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28" w:rsidRDefault="009D6327" w:rsidP="00B7102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Supplementary </w:t>
      </w:r>
      <w:r w:rsidR="00B71028">
        <w:rPr>
          <w:rFonts w:ascii="Times New Roman" w:hAnsi="Times New Roman"/>
          <w:b/>
          <w:sz w:val="24"/>
        </w:rPr>
        <w:t>Table 1</w:t>
      </w:r>
      <w:r w:rsidR="00B71028" w:rsidRPr="00293881">
        <w:rPr>
          <w:rFonts w:ascii="Times New Roman" w:hAnsi="Times New Roman"/>
          <w:b/>
          <w:sz w:val="24"/>
        </w:rPr>
        <w:t xml:space="preserve">. </w:t>
      </w:r>
      <w:r w:rsidR="00B71028">
        <w:rPr>
          <w:rFonts w:ascii="Times New Roman" w:hAnsi="Times New Roman"/>
          <w:b/>
          <w:sz w:val="24"/>
        </w:rPr>
        <w:t xml:space="preserve">Rotational </w:t>
      </w:r>
      <w:proofErr w:type="spellStart"/>
      <w:r w:rsidR="00B71028">
        <w:rPr>
          <w:rFonts w:ascii="Times New Roman" w:hAnsi="Times New Roman"/>
          <w:b/>
          <w:sz w:val="24"/>
        </w:rPr>
        <w:t>Thromboelastometry</w:t>
      </w:r>
      <w:proofErr w:type="spellEnd"/>
    </w:p>
    <w:tbl>
      <w:tblPr>
        <w:tblW w:w="8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90"/>
        <w:gridCol w:w="1440"/>
        <w:gridCol w:w="540"/>
        <w:gridCol w:w="270"/>
        <w:gridCol w:w="450"/>
        <w:gridCol w:w="540"/>
        <w:gridCol w:w="320"/>
        <w:gridCol w:w="490"/>
        <w:gridCol w:w="540"/>
        <w:gridCol w:w="270"/>
        <w:gridCol w:w="540"/>
        <w:gridCol w:w="540"/>
        <w:gridCol w:w="270"/>
        <w:gridCol w:w="540"/>
      </w:tblGrid>
      <w:tr w:rsidR="00B71028" w:rsidRPr="00AE1F73" w:rsidTr="001E255E">
        <w:trPr>
          <w:trHeight w:val="32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Injury Group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BSLN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EOS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EOR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T=360 Min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1028" w:rsidRPr="0013298D" w:rsidRDefault="00B71028" w:rsidP="001E25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2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EXTEM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CT (sec)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6*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6*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PTHS-60+ST+FF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PTHS-D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CFT (sec)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PTHS-60+ST+FF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PTHS-D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alpha (</w:t>
            </w: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o</w:t>
            </w: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PTHS-60+ST+FF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PTHS-D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MCF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PTHS-60+ST+FF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PTHS-D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1028" w:rsidRDefault="00B71028" w:rsidP="001E25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3298D">
              <w:rPr>
                <w:rFonts w:ascii="Times New Roman" w:eastAsia="Times New Roman" w:hAnsi="Times New Roman"/>
                <w:color w:val="000000"/>
                <w:sz w:val="24"/>
                <w:szCs w:val="16"/>
              </w:rPr>
              <w:t>FIBTEM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CT (sec)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PTHS-60+ST+FF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PTHS-D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71028" w:rsidRPr="00AE1F73" w:rsidTr="001E255E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MCF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PTHS-60+ST+FF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1028" w:rsidRPr="00AE1F73" w:rsidTr="001E255E">
        <w:trPr>
          <w:trHeight w:val="304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PTHS-D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1028" w:rsidRPr="00AE1F73" w:rsidRDefault="00B71028" w:rsidP="001E2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E1F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B71028" w:rsidRDefault="00B71028" w:rsidP="00B71028">
      <w:pPr>
        <w:spacing w:after="0" w:line="240" w:lineRule="auto"/>
        <w:rPr>
          <w:rFonts w:ascii="Times New Roman" w:hAnsi="Times New Roman"/>
          <w:sz w:val="24"/>
        </w:rPr>
      </w:pPr>
    </w:p>
    <w:p w:rsidR="00B71028" w:rsidRPr="0013298D" w:rsidRDefault="009D6327" w:rsidP="00B71028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Supplementary </w:t>
      </w:r>
      <w:r w:rsidR="00B71028" w:rsidRPr="0043285C">
        <w:rPr>
          <w:rFonts w:ascii="Times New Roman" w:hAnsi="Times New Roman"/>
          <w:b/>
          <w:sz w:val="24"/>
        </w:rPr>
        <w:t xml:space="preserve">Table 1.  Rotational </w:t>
      </w:r>
      <w:proofErr w:type="spellStart"/>
      <w:r w:rsidR="00B71028" w:rsidRPr="0043285C">
        <w:rPr>
          <w:rFonts w:ascii="Times New Roman" w:hAnsi="Times New Roman"/>
          <w:b/>
          <w:sz w:val="24"/>
        </w:rPr>
        <w:t>Thromboelastometry</w:t>
      </w:r>
      <w:proofErr w:type="spellEnd"/>
      <w:r w:rsidR="00B71028" w:rsidRPr="0043285C">
        <w:rPr>
          <w:rFonts w:ascii="Times New Roman" w:hAnsi="Times New Roman"/>
          <w:b/>
          <w:sz w:val="24"/>
        </w:rPr>
        <w:t>.</w:t>
      </w:r>
      <w:r w:rsidR="00B71028">
        <w:rPr>
          <w:rFonts w:ascii="Times New Roman" w:hAnsi="Times New Roman"/>
          <w:sz w:val="24"/>
        </w:rPr>
        <w:t xml:space="preserve">  Shown in the table are EXTEM and FIBTEM tests for coagulation measurements.  Time-point columns include: baseline (BSLN), end of shock (EOS), end of resuscitation (EOR) and T=360 minutes after end of shock </w:t>
      </w:r>
      <w:r w:rsidR="00B71028">
        <w:rPr>
          <w:rFonts w:ascii="Times New Roman" w:hAnsi="Times New Roman"/>
          <w:sz w:val="24"/>
        </w:rPr>
        <w:lastRenderedPageBreak/>
        <w:t xml:space="preserve">(T360).  Parameters measured include maximum clot firmness (MCF), clotting time (CT), clot formation time (CFT) and alpha angle. Injury groups include pressure-targeted hemorrhagic shock for 30 minutes (PTHS-30), PTHS for 60 minutes (PTHS-60), PTHS-60 with soft tissue injury </w:t>
      </w:r>
      <w:r w:rsidR="0008622B">
        <w:rPr>
          <w:rFonts w:ascii="Times New Roman" w:hAnsi="Times New Roman"/>
          <w:sz w:val="24"/>
        </w:rPr>
        <w:t>(</w:t>
      </w:r>
      <w:r w:rsidR="00B71028">
        <w:rPr>
          <w:rFonts w:ascii="Times New Roman" w:hAnsi="Times New Roman"/>
          <w:sz w:val="24"/>
        </w:rPr>
        <w:t>PTH</w:t>
      </w:r>
      <w:r w:rsidR="00182463">
        <w:rPr>
          <w:rFonts w:ascii="Times New Roman" w:hAnsi="Times New Roman"/>
          <w:sz w:val="24"/>
        </w:rPr>
        <w:t>S-60+ST), PTHS-60+ST with femur</w:t>
      </w:r>
      <w:bookmarkStart w:id="0" w:name="_GoBack"/>
      <w:bookmarkEnd w:id="0"/>
      <w:r w:rsidR="00B71028">
        <w:rPr>
          <w:rFonts w:ascii="Times New Roman" w:hAnsi="Times New Roman"/>
          <w:sz w:val="24"/>
        </w:rPr>
        <w:t xml:space="preserve"> fracture (PTHS-60+ST+FF) and </w:t>
      </w:r>
      <w:proofErr w:type="spellStart"/>
      <w:r w:rsidR="00B71028">
        <w:rPr>
          <w:rFonts w:ascii="Times New Roman" w:hAnsi="Times New Roman"/>
          <w:sz w:val="24"/>
        </w:rPr>
        <w:t>non time</w:t>
      </w:r>
      <w:proofErr w:type="spellEnd"/>
      <w:r w:rsidR="00B71028">
        <w:rPr>
          <w:rFonts w:ascii="Times New Roman" w:hAnsi="Times New Roman"/>
          <w:sz w:val="24"/>
        </w:rPr>
        <w:t xml:space="preserve">-controlled PTHS to cardiovascular decompensation with ST and FF (PTHS-D).  Numbers shown are </w:t>
      </w:r>
      <w:proofErr w:type="spellStart"/>
      <w:r w:rsidR="00B71028">
        <w:rPr>
          <w:rFonts w:ascii="Times New Roman" w:hAnsi="Times New Roman"/>
          <w:sz w:val="24"/>
        </w:rPr>
        <w:t>mean</w:t>
      </w:r>
      <w:r w:rsidR="00B71028" w:rsidRPr="0013298D">
        <w:rPr>
          <w:rFonts w:ascii="Times New Roman" w:hAnsi="Times New Roman"/>
          <w:sz w:val="24"/>
          <w:u w:val="single"/>
        </w:rPr>
        <w:t>+</w:t>
      </w:r>
      <w:r w:rsidR="00B71028">
        <w:rPr>
          <w:rFonts w:ascii="Times New Roman" w:hAnsi="Times New Roman"/>
          <w:sz w:val="24"/>
        </w:rPr>
        <w:t>SEM</w:t>
      </w:r>
      <w:proofErr w:type="spellEnd"/>
      <w:r w:rsidR="00B71028">
        <w:rPr>
          <w:rFonts w:ascii="Times New Roman" w:hAnsi="Times New Roman"/>
          <w:sz w:val="24"/>
        </w:rPr>
        <w:t>.  Asterisks show significance from baseline values for each group; p&lt;0.05 significance.</w:t>
      </w:r>
    </w:p>
    <w:p w:rsidR="009D0A7A" w:rsidRDefault="009D0A7A"/>
    <w:sectPr w:rsidR="009D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8"/>
    <w:rsid w:val="0008622B"/>
    <w:rsid w:val="00182463"/>
    <w:rsid w:val="009D0A7A"/>
    <w:rsid w:val="009D6327"/>
    <w:rsid w:val="00B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14621-80E0-4BC8-98BB-2A5B3CC6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1419534001C</dc:creator>
  <cp:lastModifiedBy>BURDETTE, ALEXANDER J GS-13 USN AFMC Tri-Service Research Laboratory/NAMRU</cp:lastModifiedBy>
  <cp:revision>4</cp:revision>
  <dcterms:created xsi:type="dcterms:W3CDTF">2017-02-24T17:19:00Z</dcterms:created>
  <dcterms:modified xsi:type="dcterms:W3CDTF">2017-05-11T14:24:00Z</dcterms:modified>
</cp:coreProperties>
</file>