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64EC" w:rsidRDefault="00660F2B">
      <w:r>
        <w:rPr>
          <w:noProof/>
        </w:rPr>
        <w:drawing>
          <wp:inline distT="0" distB="0" distL="0" distR="0">
            <wp:extent cx="5937885" cy="6519545"/>
            <wp:effectExtent l="0" t="0" r="5715" b="0"/>
            <wp:docPr id="1" name="Picture 1" descr="C:\Users\Anna.Butrim\Desktop\Downloads\S1 hiPS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.Butrim\Desktop\Downloads\S1 hiPSc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51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F2B" w:rsidRDefault="00660F2B">
      <w:r w:rsidRPr="00660F2B">
        <w:t xml:space="preserve">Supplemental Figure 1: </w:t>
      </w:r>
      <w:proofErr w:type="spellStart"/>
      <w:r w:rsidRPr="00660F2B">
        <w:t>hiPSC</w:t>
      </w:r>
      <w:proofErr w:type="spellEnd"/>
      <w:r w:rsidRPr="00660F2B">
        <w:t xml:space="preserve"> cell line characterization, </w:t>
      </w:r>
      <w:proofErr w:type="spellStart"/>
      <w:r w:rsidRPr="00660F2B">
        <w:t>pluripotency</w:t>
      </w:r>
      <w:proofErr w:type="spellEnd"/>
      <w:r w:rsidRPr="00660F2B">
        <w:t xml:space="preserve"> markers staining and alkaline phosphatase staining.</w:t>
      </w:r>
      <w:bookmarkStart w:id="0" w:name="_GoBack"/>
      <w:bookmarkEnd w:id="0"/>
    </w:p>
    <w:sectPr w:rsidR="00660F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F2B"/>
    <w:rsid w:val="00660F2B"/>
    <w:rsid w:val="0070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B64489-378F-4A68-A127-386E485C9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Wolters Kluwer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Butrim, Anna</dc:creator>
  <cp:keywords/>
  <dc:description/>
  <cp:lastModifiedBy>Butrim, Anna</cp:lastModifiedBy>
  <cp:revision>1</cp:revision>
  <dcterms:created xsi:type="dcterms:W3CDTF">2018-02-21T13:06:00Z</dcterms:created>
  <dcterms:modified xsi:type="dcterms:W3CDTF">2018-02-21T13:07:00Z</dcterms:modified>
</cp:coreProperties>
</file>