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4EC" w:rsidRDefault="00652ED5">
      <w:r>
        <w:rPr>
          <w:noProof/>
        </w:rPr>
        <w:drawing>
          <wp:inline distT="0" distB="0" distL="0" distR="0">
            <wp:extent cx="5943600" cy="7524750"/>
            <wp:effectExtent l="0" t="0" r="0" b="0"/>
            <wp:docPr id="1" name="Picture 1" descr="C:\Users\Anna.Butrim\Desktop\Downloads\S5 NKX2.5 GATA4 in RPMIB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.Butrim\Desktop\Downloads\S5 NKX2.5 GATA4 in RPMIB2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D5" w:rsidRDefault="00652ED5">
      <w:r w:rsidRPr="00652ED5">
        <w:t xml:space="preserve">Supplemental Figure 5: DMSO and ISX-9 treated </w:t>
      </w:r>
      <w:proofErr w:type="spellStart"/>
      <w:r w:rsidRPr="00652ED5">
        <w:t>hiPSCs</w:t>
      </w:r>
      <w:proofErr w:type="spellEnd"/>
      <w:r w:rsidRPr="00652ED5">
        <w:t xml:space="preserve"> after staining for NKx2.5, ISL-1, </w:t>
      </w:r>
      <w:proofErr w:type="gramStart"/>
      <w:r w:rsidRPr="00652ED5">
        <w:t>GATA4</w:t>
      </w:r>
      <w:proofErr w:type="gramEnd"/>
      <w:r w:rsidRPr="00652ED5">
        <w:t xml:space="preserve"> in RPMI/B27 (differentiation medium).</w:t>
      </w:r>
      <w:bookmarkStart w:id="0" w:name="_GoBack"/>
      <w:bookmarkEnd w:id="0"/>
    </w:p>
    <w:sectPr w:rsidR="00652E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ED5"/>
    <w:rsid w:val="00652ED5"/>
    <w:rsid w:val="0070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98E7FF-2D46-46DE-8AD1-AA3196E86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Wolters Kluwer</Company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Butrim, Anna</dc:creator>
  <cp:keywords/>
  <dc:description/>
  <cp:lastModifiedBy>Butrim, Anna</cp:lastModifiedBy>
  <cp:revision>1</cp:revision>
  <dcterms:created xsi:type="dcterms:W3CDTF">2018-02-21T13:14:00Z</dcterms:created>
  <dcterms:modified xsi:type="dcterms:W3CDTF">2018-02-21T13:14:00Z</dcterms:modified>
</cp:coreProperties>
</file>