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262" w:rsidRDefault="001F7262" w:rsidP="00970B77">
      <w:pPr>
        <w:pStyle w:val="1"/>
      </w:pPr>
      <w:r>
        <w:t>Supplementary</w:t>
      </w:r>
    </w:p>
    <w:p w:rsidR="003F093A" w:rsidRPr="00C603F4" w:rsidRDefault="003F093A" w:rsidP="003F093A"/>
    <w:p w:rsidR="001F7262" w:rsidRDefault="00970B77" w:rsidP="00970B7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16626" cy="80411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7c5bfbb8c9e39d012f0349006d97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943" cy="80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0B77" w:rsidRDefault="00970B77" w:rsidP="00970B77">
      <w:pPr>
        <w:jc w:val="center"/>
      </w:pPr>
      <w:r w:rsidRPr="00C23DEC">
        <w:rPr>
          <w:rFonts w:ascii="Times New Roman" w:eastAsia="Times New Roman" w:hAnsi="Times New Roman" w:cs="Times New Roman" w:hint="eastAsia"/>
          <w:b/>
          <w:color w:val="292526"/>
          <w:sz w:val="22"/>
        </w:rPr>
        <w:t>F</w:t>
      </w:r>
      <w:r w:rsidRPr="00C23DEC">
        <w:rPr>
          <w:rFonts w:ascii="Times New Roman" w:eastAsia="Times New Roman" w:hAnsi="Times New Roman" w:cs="Times New Roman"/>
          <w:b/>
          <w:color w:val="292526"/>
          <w:sz w:val="22"/>
        </w:rPr>
        <w:t>igure</w:t>
      </w:r>
      <w:r>
        <w:rPr>
          <w:rFonts w:ascii="Times New Roman" w:eastAsia="Times New Roman" w:hAnsi="Times New Roman" w:cs="Times New Roman" w:hint="eastAsia"/>
          <w:b/>
          <w:color w:val="292526"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292526"/>
          <w:sz w:val="22"/>
        </w:rPr>
        <w:t>S</w:t>
      </w:r>
      <w:r>
        <w:rPr>
          <w:rFonts w:ascii="Times New Roman" w:eastAsia="Times New Roman" w:hAnsi="Times New Roman" w:cs="Times New Roman" w:hint="eastAsia"/>
          <w:b/>
          <w:color w:val="292526"/>
          <w:sz w:val="22"/>
        </w:rPr>
        <w:t>1</w:t>
      </w:r>
      <w:r w:rsidRPr="00C23DEC">
        <w:rPr>
          <w:rFonts w:ascii="Times New Roman" w:eastAsia="Times New Roman" w:hAnsi="Times New Roman" w:cs="Times New Roman"/>
          <w:b/>
          <w:color w:val="292526"/>
          <w:sz w:val="22"/>
        </w:rPr>
        <w:t>:</w:t>
      </w:r>
      <w:r w:rsidRPr="00C23DEC">
        <w:rPr>
          <w:rFonts w:ascii="Times New Roman" w:eastAsia="Times New Roman" w:hAnsi="Times New Roman" w:cs="Times New Roman" w:hint="eastAsia"/>
          <w:color w:val="292526"/>
          <w:sz w:val="22"/>
        </w:rPr>
        <w:t xml:space="preserve"> The quality evaluation and risk of bias in included studies.</w:t>
      </w:r>
    </w:p>
    <w:p w:rsidR="00970B77" w:rsidRDefault="00970B77"/>
    <w:p w:rsidR="00970B77" w:rsidRDefault="00970B77" w:rsidP="00970B77">
      <w:pPr>
        <w:jc w:val="center"/>
      </w:pPr>
    </w:p>
    <w:p w:rsidR="00C603F4" w:rsidRDefault="00C603F4" w:rsidP="00970B7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41704" cy="301466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k诊断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262" cy="30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77" w:rsidRDefault="00F47C8F" w:rsidP="00970B77">
      <w:pPr>
        <w:jc w:val="center"/>
        <w:rPr>
          <w:rFonts w:ascii="Times New Roman" w:eastAsia="Times New Roman" w:hAnsi="Times New Roman" w:cs="Times New Roman"/>
          <w:color w:val="292526"/>
          <w:sz w:val="22"/>
        </w:rPr>
      </w:pPr>
      <w:r>
        <w:rPr>
          <w:rFonts w:ascii="Times New Roman" w:eastAsia="Times New Roman" w:hAnsi="Times New Roman" w:cs="Times New Roman"/>
          <w:b/>
          <w:color w:val="292526"/>
          <w:sz w:val="22"/>
        </w:rPr>
        <w:t>Figure S2:</w:t>
      </w:r>
      <w:r w:rsidR="00970B77" w:rsidRPr="00F47C8F">
        <w:rPr>
          <w:rFonts w:ascii="Times New Roman" w:eastAsia="Times New Roman" w:hAnsi="Times New Roman" w:cs="Times New Roman"/>
          <w:b/>
          <w:color w:val="292526"/>
          <w:sz w:val="22"/>
        </w:rPr>
        <w:t xml:space="preserve"> </w:t>
      </w:r>
      <w:r w:rsidR="00970B77" w:rsidRPr="00F47C8F">
        <w:rPr>
          <w:rFonts w:ascii="Times New Roman" w:eastAsia="Times New Roman" w:hAnsi="Times New Roman" w:cs="Times New Roman"/>
          <w:color w:val="292526"/>
          <w:sz w:val="22"/>
        </w:rPr>
        <w:t>Deek’s funnel plot asymmetry test for publication bias of studies evaluating the value of suPAR for the</w:t>
      </w:r>
      <w:r>
        <w:rPr>
          <w:rFonts w:ascii="Times New Roman" w:eastAsia="Times New Roman" w:hAnsi="Times New Roman" w:cs="Times New Roman"/>
          <w:color w:val="292526"/>
          <w:sz w:val="22"/>
        </w:rPr>
        <w:t xml:space="preserve"> diagnosis of sepsis</w:t>
      </w:r>
      <w:r w:rsidR="00970B77" w:rsidRPr="00F47C8F">
        <w:rPr>
          <w:rFonts w:ascii="Times New Roman" w:eastAsia="Times New Roman" w:hAnsi="Times New Roman" w:cs="Times New Roman"/>
          <w:color w:val="292526"/>
          <w:sz w:val="22"/>
        </w:rPr>
        <w:t>.</w:t>
      </w:r>
    </w:p>
    <w:p w:rsidR="00F47C8F" w:rsidRDefault="00F47C8F" w:rsidP="00970B77">
      <w:pPr>
        <w:jc w:val="center"/>
        <w:rPr>
          <w:rFonts w:ascii="Times New Roman" w:hAnsi="Times New Roman" w:cs="Times New Roman"/>
          <w:color w:val="292526"/>
          <w:sz w:val="22"/>
        </w:rPr>
      </w:pPr>
    </w:p>
    <w:p w:rsidR="00F47C8F" w:rsidRDefault="00F47C8F" w:rsidP="00970B77">
      <w:pPr>
        <w:jc w:val="center"/>
        <w:rPr>
          <w:rFonts w:ascii="Times New Roman" w:hAnsi="Times New Roman" w:cs="Times New Roman"/>
          <w:color w:val="292526"/>
          <w:sz w:val="22"/>
        </w:rPr>
      </w:pPr>
      <w:r>
        <w:rPr>
          <w:rFonts w:ascii="Times New Roman" w:hAnsi="Times New Roman" w:cs="Times New Roman" w:hint="eastAsia"/>
          <w:noProof/>
          <w:color w:val="292526"/>
          <w:sz w:val="22"/>
        </w:rPr>
        <w:drawing>
          <wp:inline distT="0" distB="0" distL="0" distR="0">
            <wp:extent cx="4158599" cy="52982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回归诊断没有研究设计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79" cy="53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8F" w:rsidRPr="00F47C8F" w:rsidRDefault="00F47C8F" w:rsidP="00F47C8F">
      <w:pPr>
        <w:jc w:val="center"/>
        <w:rPr>
          <w:rFonts w:ascii="Times New Roman" w:hAnsi="Times New Roman" w:cs="Times New Roman"/>
          <w:color w:val="292526"/>
          <w:sz w:val="22"/>
        </w:rPr>
      </w:pPr>
      <w:r w:rsidRPr="00F47C8F">
        <w:rPr>
          <w:rFonts w:ascii="Times New Roman" w:hAnsi="Times New Roman" w:cs="Times New Roman"/>
          <w:b/>
          <w:color w:val="292526"/>
          <w:sz w:val="22"/>
        </w:rPr>
        <w:t>Figure S3:</w:t>
      </w:r>
      <w:r w:rsidRPr="00F47C8F">
        <w:rPr>
          <w:rFonts w:ascii="Times New Roman" w:hAnsi="Times New Roman" w:cs="Times New Roman"/>
          <w:color w:val="292526"/>
          <w:sz w:val="22"/>
        </w:rPr>
        <w:t xml:space="preserve"> Univariate meta-regression and subgroup analysis of studies</w:t>
      </w:r>
      <w:r>
        <w:rPr>
          <w:rFonts w:ascii="Times New Roman" w:hAnsi="Times New Roman" w:cs="Times New Roman"/>
          <w:color w:val="292526"/>
          <w:sz w:val="22"/>
        </w:rPr>
        <w:t xml:space="preserve"> evaluating the value of suPAR </w:t>
      </w:r>
      <w:r w:rsidRPr="00F47C8F">
        <w:rPr>
          <w:rFonts w:ascii="Times New Roman" w:hAnsi="Times New Roman" w:cs="Times New Roman"/>
          <w:color w:val="292526"/>
          <w:sz w:val="22"/>
        </w:rPr>
        <w:t>for the d</w:t>
      </w:r>
      <w:r>
        <w:rPr>
          <w:rFonts w:ascii="Times New Roman" w:hAnsi="Times New Roman" w:cs="Times New Roman"/>
          <w:color w:val="292526"/>
          <w:sz w:val="22"/>
        </w:rPr>
        <w:t>iagnosis of sepsis</w:t>
      </w:r>
      <w:r w:rsidRPr="00F47C8F">
        <w:rPr>
          <w:rFonts w:ascii="Times New Roman" w:hAnsi="Times New Roman" w:cs="Times New Roman"/>
          <w:color w:val="292526"/>
          <w:sz w:val="22"/>
        </w:rPr>
        <w:t>.</w:t>
      </w:r>
    </w:p>
    <w:p w:rsidR="00F47C8F" w:rsidRDefault="00F47C8F" w:rsidP="00970B77">
      <w:pPr>
        <w:jc w:val="center"/>
        <w:rPr>
          <w:rFonts w:ascii="Times New Roman" w:hAnsi="Times New Roman" w:cs="Times New Roman"/>
          <w:color w:val="292526"/>
          <w:sz w:val="22"/>
        </w:rPr>
      </w:pPr>
    </w:p>
    <w:p w:rsidR="00C603F4" w:rsidRDefault="00C603F4" w:rsidP="00970B77">
      <w:pPr>
        <w:jc w:val="center"/>
        <w:rPr>
          <w:rFonts w:ascii="Times New Roman" w:hAnsi="Times New Roman" w:cs="Times New Roman"/>
          <w:color w:val="292526"/>
          <w:sz w:val="22"/>
        </w:rPr>
      </w:pPr>
      <w:r>
        <w:rPr>
          <w:rFonts w:ascii="Times New Roman" w:hAnsi="Times New Roman" w:cs="Times New Roman" w:hint="eastAsia"/>
          <w:noProof/>
          <w:color w:val="292526"/>
          <w:sz w:val="22"/>
        </w:rPr>
        <w:drawing>
          <wp:inline distT="0" distB="0" distL="0" distR="0">
            <wp:extent cx="4106256" cy="2988865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预后deek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233" cy="30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8F" w:rsidRDefault="00F47C8F" w:rsidP="00F47C8F">
      <w:pPr>
        <w:jc w:val="center"/>
        <w:rPr>
          <w:rFonts w:ascii="Times New Roman" w:hAnsi="Times New Roman" w:cs="Times New Roman"/>
          <w:color w:val="292526"/>
          <w:sz w:val="22"/>
        </w:rPr>
      </w:pPr>
      <w:r>
        <w:rPr>
          <w:rFonts w:ascii="Times New Roman" w:hAnsi="Times New Roman" w:cs="Times New Roman"/>
          <w:b/>
          <w:color w:val="292526"/>
          <w:sz w:val="22"/>
        </w:rPr>
        <w:t>Figure S4</w:t>
      </w:r>
      <w:r w:rsidRPr="00F47C8F">
        <w:rPr>
          <w:rFonts w:ascii="Times New Roman" w:hAnsi="Times New Roman" w:cs="Times New Roman"/>
          <w:b/>
          <w:color w:val="292526"/>
          <w:sz w:val="22"/>
        </w:rPr>
        <w:t>:</w:t>
      </w:r>
      <w:r w:rsidRPr="00F47C8F">
        <w:rPr>
          <w:rFonts w:ascii="Times New Roman" w:hAnsi="Times New Roman" w:cs="Times New Roman"/>
          <w:color w:val="292526"/>
          <w:sz w:val="22"/>
        </w:rPr>
        <w:t xml:space="preserve"> Deek’s funnel plot asymmetry test for publication bias of s</w:t>
      </w:r>
      <w:r>
        <w:rPr>
          <w:rFonts w:ascii="Times New Roman" w:hAnsi="Times New Roman" w:cs="Times New Roman"/>
          <w:color w:val="292526"/>
          <w:sz w:val="22"/>
        </w:rPr>
        <w:t xml:space="preserve">tudies evaluating the value of </w:t>
      </w:r>
      <w:r w:rsidRPr="00F47C8F">
        <w:rPr>
          <w:rFonts w:ascii="Times New Roman" w:hAnsi="Times New Roman" w:cs="Times New Roman"/>
          <w:color w:val="292526"/>
          <w:sz w:val="22"/>
        </w:rPr>
        <w:t>suPAR for the prediction of m</w:t>
      </w:r>
      <w:r>
        <w:rPr>
          <w:rFonts w:ascii="Times New Roman" w:hAnsi="Times New Roman" w:cs="Times New Roman"/>
          <w:color w:val="292526"/>
          <w:sz w:val="22"/>
        </w:rPr>
        <w:t>ortality in sepsis</w:t>
      </w:r>
      <w:r w:rsidRPr="00F47C8F">
        <w:rPr>
          <w:rFonts w:ascii="Times New Roman" w:hAnsi="Times New Roman" w:cs="Times New Roman"/>
          <w:color w:val="292526"/>
          <w:sz w:val="22"/>
        </w:rPr>
        <w:t>.</w:t>
      </w:r>
    </w:p>
    <w:p w:rsidR="00F47C8F" w:rsidRDefault="00F47C8F" w:rsidP="00F47C8F">
      <w:pPr>
        <w:jc w:val="center"/>
        <w:rPr>
          <w:rFonts w:ascii="Times New Roman" w:hAnsi="Times New Roman" w:cs="Times New Roman"/>
          <w:color w:val="292526"/>
          <w:sz w:val="22"/>
        </w:rPr>
      </w:pPr>
    </w:p>
    <w:p w:rsidR="00F47C8F" w:rsidRDefault="00F47C8F" w:rsidP="00F47C8F">
      <w:pPr>
        <w:jc w:val="center"/>
        <w:rPr>
          <w:rFonts w:ascii="Times New Roman" w:hAnsi="Times New Roman" w:cs="Times New Roman"/>
          <w:color w:val="292526"/>
          <w:sz w:val="22"/>
        </w:rPr>
      </w:pPr>
      <w:r>
        <w:rPr>
          <w:rFonts w:ascii="Times New Roman" w:hAnsi="Times New Roman" w:cs="Times New Roman" w:hint="eastAsia"/>
          <w:noProof/>
          <w:color w:val="292526"/>
          <w:sz w:val="22"/>
        </w:rPr>
        <w:drawing>
          <wp:inline distT="0" distB="0" distL="0" distR="0">
            <wp:extent cx="4090801" cy="5211920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回归预后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057" cy="52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BC" w:rsidRDefault="003F093A" w:rsidP="00F47C8F">
      <w:pPr>
        <w:jc w:val="center"/>
        <w:rPr>
          <w:rFonts w:ascii="Times New Roman" w:hAnsi="Times New Roman" w:cs="Times New Roman"/>
          <w:color w:val="292526"/>
          <w:sz w:val="22"/>
        </w:rPr>
        <w:sectPr w:rsidR="00E977BC" w:rsidSect="00F47C8F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color w:val="292526"/>
          <w:sz w:val="22"/>
        </w:rPr>
        <w:t>Figure S5</w:t>
      </w:r>
      <w:r w:rsidR="00F47C8F" w:rsidRPr="00F47C8F">
        <w:rPr>
          <w:rFonts w:ascii="Times New Roman" w:hAnsi="Times New Roman" w:cs="Times New Roman"/>
          <w:b/>
          <w:color w:val="292526"/>
          <w:sz w:val="22"/>
        </w:rPr>
        <w:t>:</w:t>
      </w:r>
      <w:r w:rsidR="00F47C8F" w:rsidRPr="00F47C8F">
        <w:rPr>
          <w:rFonts w:ascii="Times New Roman" w:hAnsi="Times New Roman" w:cs="Times New Roman"/>
          <w:color w:val="292526"/>
          <w:sz w:val="22"/>
        </w:rPr>
        <w:t xml:space="preserve"> Univariate meta-regression and subgroup analysis of studies</w:t>
      </w:r>
      <w:r w:rsidR="00F47C8F">
        <w:rPr>
          <w:rFonts w:ascii="Times New Roman" w:hAnsi="Times New Roman" w:cs="Times New Roman"/>
          <w:color w:val="292526"/>
          <w:sz w:val="22"/>
        </w:rPr>
        <w:t xml:space="preserve"> evaluating the value of suPAR </w:t>
      </w:r>
      <w:r w:rsidR="00F47C8F" w:rsidRPr="00F47C8F">
        <w:rPr>
          <w:rFonts w:ascii="Times New Roman" w:hAnsi="Times New Roman" w:cs="Times New Roman"/>
          <w:color w:val="292526"/>
          <w:sz w:val="22"/>
        </w:rPr>
        <w:t>for the prediction of m</w:t>
      </w:r>
      <w:r w:rsidR="00F47C8F">
        <w:rPr>
          <w:rFonts w:ascii="Times New Roman" w:hAnsi="Times New Roman" w:cs="Times New Roman"/>
          <w:color w:val="292526"/>
          <w:sz w:val="22"/>
        </w:rPr>
        <w:t>ortality in sepsis</w:t>
      </w:r>
      <w:r w:rsidR="00F47C8F" w:rsidRPr="00F47C8F">
        <w:rPr>
          <w:rFonts w:ascii="Times New Roman" w:hAnsi="Times New Roman" w:cs="Times New Roman"/>
          <w:color w:val="292526"/>
          <w:sz w:val="22"/>
        </w:rPr>
        <w:t>.</w:t>
      </w:r>
    </w:p>
    <w:p w:rsidR="00970B77" w:rsidRPr="00103C74" w:rsidRDefault="00970B77" w:rsidP="00970B77">
      <w:pPr>
        <w:pStyle w:val="1"/>
        <w:rPr>
          <w:rFonts w:ascii="Times New Roman" w:hAnsi="Times New Roman" w:cs="Times New Roman"/>
        </w:rPr>
      </w:pPr>
      <w:r w:rsidRPr="00103C74">
        <w:rPr>
          <w:rFonts w:ascii="Times New Roman" w:hAnsi="Times New Roman" w:cs="Times New Roman"/>
        </w:rPr>
        <w:lastRenderedPageBreak/>
        <w:t>Search Strategies</w:t>
      </w:r>
    </w:p>
    <w:p w:rsidR="00F47C8F" w:rsidRPr="00E977BC" w:rsidRDefault="00F47C8F" w:rsidP="00E977BC">
      <w:pPr>
        <w:pStyle w:val="a3"/>
        <w:numPr>
          <w:ilvl w:val="0"/>
          <w:numId w:val="3"/>
        </w:numPr>
        <w:ind w:firstLineChars="0"/>
        <w:rPr>
          <w:rFonts w:ascii="Times New Roman" w:eastAsia="Times New Roman" w:hAnsi="Times New Roman" w:cs="Times New Roman"/>
          <w:b/>
          <w:color w:val="292526"/>
          <w:sz w:val="28"/>
        </w:rPr>
      </w:pPr>
      <w:r w:rsidRPr="00E977BC">
        <w:rPr>
          <w:rFonts w:ascii="Times New Roman" w:eastAsia="Times New Roman" w:hAnsi="Times New Roman" w:cs="Times New Roman"/>
          <w:b/>
          <w:color w:val="292526"/>
          <w:sz w:val="28"/>
        </w:rPr>
        <w:t>pubmed</w:t>
      </w:r>
    </w:p>
    <w:p w:rsidR="00970B77" w:rsidRDefault="00F47C8F" w:rsidP="00F47C8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F47C8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Search</w:t>
      </w:r>
      <w:r w:rsidRPr="00F47C8F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F47C8F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(((((((((((((((((((((((((((((((((((((((((Infection[Title/Abstract]) OR Infections[Title/Abstract]) OR Systemic Inflammatory Response Syndrome[Title/Abstract]) OR SIRS[Title/Abstract]) OR Inflammatory Response Syndrome, Systemic[Title/Abstract]) OR Sepsis Syndrome[Title/Abstract]) OR Sepsis Syndromes[Title/Abstract]) OR Syndrome, Sepsis[Title/Abstract]) OR Syndromes, Sepsis[Title/Abstract]) OR systemic inflammation[Title/Abstract]) OR Bacteremia[Title/Abstract]) OR Bacteremias[Title/Abstract]) OR Sepsis[Title/Abstract]) OR Severe Sepsis[Title/Abstract]) OR Sepsis, Severe[Title/Abstract]) OR Pyemia[Title/Abstract]) OR Pyemias[Title/Abstract]) OR Pyohemia[Title/Abstract]) OR Pyohemias[Title/Abstract]) OR Pyaemia[Title/Abstract]) OR Pyaemias[Title/Abstract]) OR Septicemia[Title/Abstract]) OR Septicemias[Title/Abstract]) OR Poisoning, Blood[Title/Abstract]) OR Blood Poisoning[Title/Abstract]) OR Blood Poisonings[Title/Abstract]) OR Poisonings, Blood[Title/Abstract]) OR septicaemia[Title/Abstract]) OR Shock, Septic[Title/Abstract]) OR Septic Shock[Title/Abstract]) OR Shock, Toxic[Title/Abstract]) OR Toxic Shock[Title/Abstract]) OR Toxic Shock Syndrome[Title/Abstract]) OR Shock Syndrome, Toxic[Title/Abstract]) OR Shock Syndromes, Toxic[Title/Abstract]) OR Syndrome, Toxic Shock[Title/Abstract]) OR Syndromes, Toxic Shock[Title/Abstract]) OR Toxic Shock Syndromes[Title/Abstract]) OR Shock, Endotoxic[Title/Abstract]) OR Endotoxic Shock[Title/Abstract])) AND (((((((((((((((((((((((((((((((((soluble urokinase receptor[Title/Abstract]) OR Receptors, Urokinase Plasminogen Activator[Title/Abstract]) OR CD87 Antigen[Title/Abstract]) OR Antigen, CD87[Title/Abstract]) OR Plasminogen Activator Receptor, Urokinase Type[Title/Abstract]) OR Plasminogen Activator, Urokinase Receptor[Title/Abstract]) OR Urokinase-Type Plasminogen Activator Receptors[Title/Abstract]) OR Urokinase Type Plasminogen Activator Receptors[Title/Abstract]) OR Receptor, Pro-Urokinase[Title/Abstract]) OR Pro-Urokinase Receptor[Title/Abstract]) OR Receptor, Pro Urokinase[Title/Abstract]) OR Receptor, Urokinase Plasminogen Activator[Title/Abstract]) OR U-PA Receptor[Title/Abstract]) OR Receptor, U-PA[Title/Abstract]) OR U PA Receptor[Title/Abstract]) OR Upar Receptor[Title/Abstract]) OR Receptor, Upar[Title/Abstract]) OR Urokinase Plasminogen Activator Receptors[Title/Abstract]) OR Antigens, CD87[Title/Abstract]) OR CD87 Antigens[Title/Abstract]) OR Plasminogen Activator, Urokinase Receptors[Title/Abstract]) OR urokinase plasminogen activator receptor[Title/Abstract]) OR suPAR[Title/Abstract]) OR soluble uPAR[Title/Abstract]) OR soluble uPA receptor[Title/Abstract]) OR soluble urokinase plasminogen activator receptor[Title/Abstract]) OR soluble urokinase PA receptor[Title/Abstract]) OR cleaved urokinase plasminogen activator receptor[Title/Abstract]) OR cleaved uPAR[Title/Abstract]) OR cleaved uPA receptor[Title/Abstract]) OR cleaved urokinase PA receptor[Title/Abstract]) OR cleaved CD87[Title/Abstract]) OR soluble CD87[Title/Abstract])</w:t>
      </w:r>
    </w:p>
    <w:p w:rsidR="00E977BC" w:rsidRDefault="00E977BC" w:rsidP="00F47C8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:rsidR="00E977BC" w:rsidRPr="00E977BC" w:rsidRDefault="00E977BC" w:rsidP="00E977BC">
      <w:pPr>
        <w:pStyle w:val="a3"/>
        <w:numPr>
          <w:ilvl w:val="0"/>
          <w:numId w:val="2"/>
        </w:numPr>
        <w:ind w:firstLineChars="0"/>
        <w:rPr>
          <w:rFonts w:ascii="Times New Roman" w:hAnsi="Times New Roman" w:cs="Times New Roman"/>
          <w:b/>
          <w:sz w:val="22"/>
        </w:rPr>
      </w:pPr>
      <w:r w:rsidRPr="00E977BC">
        <w:rPr>
          <w:rFonts w:ascii="Times New Roman" w:hAnsi="Times New Roman" w:cs="Times New Roman"/>
          <w:b/>
          <w:sz w:val="22"/>
        </w:rPr>
        <w:t xml:space="preserve">The </w:t>
      </w:r>
      <w:r w:rsidRPr="00E977BC">
        <w:rPr>
          <w:rFonts w:ascii="Times New Roman" w:eastAsia="Times New Roman" w:hAnsi="Times New Roman" w:cs="Times New Roman"/>
          <w:b/>
          <w:color w:val="292526"/>
          <w:sz w:val="28"/>
        </w:rPr>
        <w:t>Cochrane Library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[Infection]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22099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(Infections):ti,ab,kw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45702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lastRenderedPageBreak/>
        <w:t>#3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[Systemic Inflammatory Response Syndrome]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4224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(Syndrome, Sepsis):ti,ab,kw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1242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(Syndromes, Sepsis):ti,ab,kw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69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(Sepsis Syndrome):ti,ab,kw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1242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(Inflammatory Response Syndrome, Systemic):ti,ab,kw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981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(Sepsis Syndromes):ti,ab,kw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69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[Inflammation]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9270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(systemic inflammation):ti,ab,kw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3906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(inflammations):ti,ab,kw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108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[Bacteremia]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865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(Bacteremias):ti,ab,kw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162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[Sepsis]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3898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(Septicemia):ti,ab,kw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795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(Septicemias):ti,ab,kw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59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(Poisonings, Blood):ti,ab,kw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(Poisoning, Blood):ti,ab,kw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440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(Blood Poisoning):ti,ab,kw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440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(Blood Poisonings):ti,ab,kw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(Pyemias):ti,ab,kw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(Pyohemias):ti,ab,kw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(Pyemia):ti,ab,kw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5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(Pyaemias):ti,ab,kw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(Pyaemia):ti,ab,kw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5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(Pyohemia):ti,ab,kw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(Severe Sepsis):ti,ab,kw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1990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(Sepsis, Severe):ti,ab,kw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1990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[Shock, Septic]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733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(Shock Syndromes, Toxic):ti,ab,kw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(Toxic Shock Syndrome):ti,ab,kw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34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(Syndrome, Toxic Shock):ti,ab,kw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34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(Shock Syndrome, Toxic):ti,ab,kw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34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(Shock, Toxic):ti,ab,kw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87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(Syndromes, Toxic Shock):ti,ab,kw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(Toxic Shock Syndromes):ti,ab,kw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(Toxic Shock):ti,ab,kw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87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(Endotoxic Shock):ti,ab,kw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#39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(Shock, Endotoxic):ti,ab,kw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(Septic Shock):ti,ab,kw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2191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#1 or #2 or #3 or #4 or #5 or #6 or #7 or #8 or #9 or #10 or #11 or #12 or #13 or #14 or #15 or #16 or #17 or #18 or #19 or #20 or #21 or #22 or #23 or #24 or #25 or #26 or #27 or #28 or #29 or #30 or #31 or #32 or #33 or #34 or #35 or #36 or #37 or #38 or #39 or #40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66517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MeSH descriptor: [Receptors, Urokinase Plasminogen Activator] explode all trees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(Antigen, CD87):ti,ab,kw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(CD87 Antigen):ti,ab,kw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lastRenderedPageBreak/>
        <w:t>#45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(Plasminogen Activator Receptor, Urokinase Type):ti,ab,kw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35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(Receptor, Urokinase Plasminogen Activator):ti,ab,kw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78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(Pro-Urokinase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(Urokinase-Type Plasminogen Activator Receptors):ti,ab,kw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(Receptor, Upar):ti,ab,kw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(Plasminogen Activator, Urokinase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78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(Urokinase Plasminogen Activator Receptors):ti,ab,kw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(Urokinase Type Plasminogen Activator Receptors):ti,ab,kw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(CD87 Antigens):ti,ab,kw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(U-PA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(Antigens, CD87):ti,ab,kw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(Receptor, Pro-Urokinase):ti,ab,kw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(Plasminogen Activator, Urokinase Receptors):ti,ab,kw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26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(Receptor, Pro Urokinase):ti,ab,kw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#59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(Upar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(Receptor, U-PA):ti,ab,kw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(U 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urokinase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53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(suPAR):ti,ab,kw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uPAR):ti,ab,kw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8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uPA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4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#66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urokinase plasminogen activator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52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#67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urokinase 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9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#68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(cleaved urokinase plasminogen activator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#69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(cleaved uPAR):ti,ab,kw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3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#70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(cleaved uPA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#71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(cleaved urokinase PA receptor):ti,ab,kw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#72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(cleaved CD87):ti,ab,kw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(soluble CD87):ti,ab,kw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#42 or #43 or #44 or #45 or #46 or #47 or #48 or #49 or #50 or #51 or #52 or #53 or #54 or #55 or #56 or #57 or #58 or #59 or #60 or #61 or #62 or #63 or #64 or #65 or #66 or #67 or #68 or #69 or #70 or #71 or #72 or #73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120</w:t>
      </w:r>
    </w:p>
    <w:p w:rsidR="00E977BC" w:rsidRPr="00E977BC" w:rsidRDefault="00E977BC" w:rsidP="00E977B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#75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#41 and #74</w:t>
      </w:r>
      <w:r w:rsidRPr="00E977BC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21</w:t>
      </w:r>
    </w:p>
    <w:p w:rsidR="00E977BC" w:rsidRDefault="00E977BC" w:rsidP="00F47C8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:rsidR="00E977BC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2"/>
        </w:rPr>
        <w:t>3.</w:t>
      </w:r>
      <w:r w:rsidRPr="003A56B7">
        <w:rPr>
          <w:rFonts w:ascii="Times New Roman" w:hAnsi="Times New Roman" w:cs="Times New Roman"/>
          <w:b/>
          <w:sz w:val="22"/>
        </w:rPr>
        <w:t>W</w:t>
      </w:r>
      <w:r w:rsidRPr="003A56B7">
        <w:rPr>
          <w:rFonts w:ascii="Times New Roman" w:eastAsia="Times New Roman" w:hAnsi="Times New Roman" w:cs="Times New Roman"/>
          <w:b/>
          <w:color w:val="292526"/>
          <w:sz w:val="28"/>
        </w:rPr>
        <w:t>eb of Science (WOS)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1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(Infection)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(Infections)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(Systemic Inflammatory Response Syndrome)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(SIRS)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(Inflammatory Response Syndrome, Systemic)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(Sepsis Syndrome)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(Sepsis Syndromes)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(Syndrome, Sepsis)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(Syndromes, Sepsis)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(systemic inflammation)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(inflammation)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(Bacteremia)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(Bacteremias)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(Sepsis)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(Severe Sepsis)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(Sepsis, Severe)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(Pyemias)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(Pyohemia)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(Pyohemias)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(Pyaemia)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(Pyaemias)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(Septicemia)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:(Septicemias)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: (Poisoning, Blood)</w:t>
      </w:r>
    </w:p>
    <w:p w:rsidR="003A56B7" w:rsidRPr="00AA4886" w:rsidRDefault="003A56B7" w:rsidP="003A56B7">
      <w:pPr>
        <w:rPr>
          <w:rFonts w:ascii="Times New Roman" w:hAnsi="Times New Roman" w:cs="Times New Roman"/>
        </w:rPr>
      </w:pPr>
      <w:r w:rsidRPr="00F277A3">
        <w:rPr>
          <w:rFonts w:ascii="Times New Roman" w:hAnsi="Times New Roman" w:cs="Times New Roman"/>
        </w:rPr>
        <w:lastRenderedPageBreak/>
        <w:t>Doc</w:t>
      </w:r>
      <w:r>
        <w:rPr>
          <w:rFonts w:ascii="Times New Roman" w:hAnsi="Times New Roman" w:cs="Times New Roman"/>
        </w:rPr>
        <w:t xml:space="preserve"> </w:t>
      </w:r>
      <w:r w:rsidRPr="00F277A3">
        <w:rPr>
          <w:rFonts w:ascii="Times New Roman" w:hAnsi="Times New Roman" w:cs="Times New Roman"/>
        </w:rPr>
        <w:t>Type=All document types; Language=All languages;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2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(Poisoning, Blood)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(Blood Poisoning)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(Blood Poisonings)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(Poisonings, Blood)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(septicaemia)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(Shock, Septic)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(Septic Shock)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(Shock, Toxic)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(Toxic Shock)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(Toxic Shock Syndrome)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(Shock Syndrome, Toxic)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:(Shock Syndromes, Toxic)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(Syndrome, Toxic Shock)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(Syndromes, Toxic Shock) OR 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主题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(Toxic Shock Syndromes)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(Shock, Endotoxic)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: (Endotoxic Shock)</w:t>
      </w:r>
    </w:p>
    <w:p w:rsidR="003A56B7" w:rsidRPr="00AA4886" w:rsidRDefault="003A56B7" w:rsidP="003A56B7">
      <w:pPr>
        <w:rPr>
          <w:rFonts w:ascii="Times New Roman" w:hAnsi="Times New Roman" w:cs="Times New Roman"/>
        </w:rPr>
      </w:pPr>
      <w:r w:rsidRPr="00F277A3"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 xml:space="preserve"> </w:t>
      </w:r>
      <w:r w:rsidRPr="00F277A3">
        <w:rPr>
          <w:rFonts w:ascii="Times New Roman" w:hAnsi="Times New Roman" w:cs="Times New Roman"/>
        </w:rPr>
        <w:t>Type=All document types; Language=All languages;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3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(soluble urokinase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(Receptors, Urokinase Plasminogen Activator)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(CD87 Antigen)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(Antigen, CD87)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:(Plasminogen Activator Receptor, Urokinase Type)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(Plasminogen Activator, Urokinase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(Urokinase-Type Plasminogen Activator Receptors)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(Urokinase Type Plasminogen Activator Receptors)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(Receptor, Pro-Urokinase)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(Pro-Urokinase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:(Receptor, Pro Urokinase)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(Receptor, Urokinase Plasminogen Activator)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(U-PA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(Receptor, U-PA)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 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(Upar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(Receptor, Upar)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(Urokinase Plasminogen Activator Receptors)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(Antigens, CD87)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(CD87 Antigens)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(Plasminogen Activator, Urokinase Receptors)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(urokinase plasminogen activator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(suPAR)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(soluble uPAR)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: (soluble uPA receptor)</w:t>
      </w:r>
    </w:p>
    <w:p w:rsidR="003A56B7" w:rsidRPr="00AA4886" w:rsidRDefault="003A56B7" w:rsidP="003A56B7">
      <w:pPr>
        <w:rPr>
          <w:rFonts w:ascii="Times New Roman" w:hAnsi="Times New Roman" w:cs="Times New Roman"/>
        </w:rPr>
      </w:pPr>
      <w:r w:rsidRPr="00F277A3"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 xml:space="preserve"> </w:t>
      </w:r>
      <w:r w:rsidRPr="00F277A3">
        <w:rPr>
          <w:rFonts w:ascii="Times New Roman" w:hAnsi="Times New Roman" w:cs="Times New Roman"/>
        </w:rPr>
        <w:t>Type=All document types; Language=All languages;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4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(soluble uPA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(soluble urokinase plasminogen activator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(soluble urokinase 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(cleaved urokinase plasminogen activator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(cleaved uPAR)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(cleaved uPA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: (cleaved urokinase PA receptor)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: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 xml:space="preserve">(cleaved CD87) OR </w:t>
      </w:r>
      <w:r w:rsidRPr="00AA4886">
        <w:rPr>
          <w:rFonts w:ascii="Times New Roman" w:hAnsi="Times New Roman" w:cs="Times New Roman"/>
        </w:rPr>
        <w:t>TOPIC</w:t>
      </w:r>
      <w:r w:rsidRPr="003A56B7">
        <w:rPr>
          <w:rFonts w:ascii="Times New Roman" w:hAnsi="Times New Roman" w:cs="Times New Roman" w:hint="eastAsia"/>
          <w:bCs/>
          <w:color w:val="000000"/>
          <w:sz w:val="20"/>
          <w:szCs w:val="20"/>
          <w:shd w:val="clear" w:color="auto" w:fill="FFFFFF"/>
        </w:rPr>
        <w:t>: (soluble CD87)</w:t>
      </w:r>
    </w:p>
    <w:p w:rsidR="003A56B7" w:rsidRPr="00AA4886" w:rsidRDefault="003A56B7" w:rsidP="003A56B7">
      <w:pPr>
        <w:rPr>
          <w:rFonts w:ascii="Times New Roman" w:hAnsi="Times New Roman" w:cs="Times New Roman"/>
        </w:rPr>
      </w:pPr>
      <w:r w:rsidRPr="00F277A3"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 xml:space="preserve"> </w:t>
      </w:r>
      <w:r w:rsidRPr="00F277A3">
        <w:rPr>
          <w:rFonts w:ascii="Times New Roman" w:hAnsi="Times New Roman" w:cs="Times New Roman"/>
        </w:rPr>
        <w:t>Type=All document types; Language=All languages;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5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 OR #3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6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 OR #1</w:t>
      </w:r>
    </w:p>
    <w:p w:rsidR="00E977BC" w:rsidRDefault="003A56B7" w:rsidP="00F47C8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 7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ab/>
        <w:t>#6 AND #5</w:t>
      </w:r>
    </w:p>
    <w:p w:rsidR="00E977BC" w:rsidRDefault="00E977BC" w:rsidP="00F47C8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:rsidR="003A56B7" w:rsidRPr="003A56B7" w:rsidRDefault="003A56B7" w:rsidP="003A56B7">
      <w:pPr>
        <w:pStyle w:val="a3"/>
        <w:numPr>
          <w:ilvl w:val="0"/>
          <w:numId w:val="4"/>
        </w:numPr>
        <w:ind w:firstLineChars="0"/>
        <w:rPr>
          <w:rFonts w:ascii="Times New Roman" w:eastAsia="Times New Roman" w:hAnsi="Times New Roman" w:cs="Times New Roman"/>
          <w:b/>
          <w:color w:val="292526"/>
          <w:sz w:val="28"/>
        </w:rPr>
      </w:pPr>
      <w:r w:rsidRPr="003A56B7">
        <w:rPr>
          <w:rFonts w:ascii="Times New Roman" w:eastAsia="Times New Roman" w:hAnsi="Times New Roman" w:cs="Times New Roman"/>
          <w:b/>
          <w:color w:val="292526"/>
          <w:sz w:val="28"/>
        </w:rPr>
        <w:t>Embase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#18. #14 AND #17                                  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#17. #15 OR #16                               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#16. 'antigen cd87':ab,ti OR 'cd87 antigen':ab,ti OR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'receptors, urokinase plasminogen      activator':ab,ti OR 'urokinase plasminogen activator receptor':ab,ti OR 'urokinase plasminogen activator receptors':ab,ti OR 'urokinase receptors':ab,ti OR 'urokinase type plasminoge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n activator receptor':ab,ti OR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'uroki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nase type plasminogen activator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receptors':ab,ti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#15. 'urokinase receptor'/exp                  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#14. #1 OR #2 OR #3 OR #4 OR #5 OR #6 OR #7 OR #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8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#9 OR #10 OR #11 OR #12 OR #13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#13. 'bacteremic shock':ab,ti OR 'bacterial shock':ab,ti 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OR 'bacteriemic shock':ab,ti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'endotoxic 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shock':ab,ti OR 'endotoxin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shock':ab,ti OR 'endotoxine shock':ab,ti OR 'endotoxinic shock':ab,ti OR 'forward failure, toxic':ab,ti 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OR 'septicaemic shock':ab,ti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'septicemic shock':ab,ti OR 'shock,     endotoxin':ab,ti OR 'shock, septic':ab,ti OR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'shock, toxic':ab,ti OR 'toxic forward failure':ab,ti OR 'toxic shock':ab,ti</w:t>
      </w:r>
    </w:p>
    <w:p w:rsid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lastRenderedPageBreak/>
        <w:t xml:space="preserve">#12. 'septic shock'/exp                                    </w:t>
      </w:r>
    </w:p>
    <w:p w:rsidR="006845EA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#11. 'abdominal sepsis':ab,ti OR 'focal sepsis':ab,ti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OR 'intraabdominal sepsis':ab,ti OR 'sepsis      syndrome':ab,ti OR 'septic disease':ab,ti</w:t>
      </w:r>
    </w:p>
    <w:p w:rsidR="003A56B7" w:rsidRPr="003A56B7" w:rsidRDefault="006845EA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#10. 'sepsis'/exp   </w:t>
      </w:r>
    </w:p>
    <w:p w:rsidR="003A56B7" w:rsidRPr="003A56B7" w:rsidRDefault="006845EA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#9. </w:t>
      </w:r>
      <w:r w:rsidR="003A56B7"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'bacillaemia':ab,ti OR 'bacillemia':ab,ti OR</w:t>
      </w:r>
      <w: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="003A56B7"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'bacteraemia':ab,ti OR 'bacteriemia':ab,ti OR      'haemorrhagic bacteremia':ab,ti OR 'hemorrhagic bacteremia':ab,ti</w:t>
      </w:r>
    </w:p>
    <w:p w:rsidR="006845EA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#8.  'bacteremia'/exp                          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#7.  'acute inflammation':ab,ti OR 'bacterial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inflammation':ab,ti OR 'inflammation reaction':ab,ti OR 'inflammation response':ab,ti OR 'i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nflammatory condition':ab,ti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'inflammatory lesion':ab,ti OR 'inflammatory process':ab,ti O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R 'inflammatory reaction':ab,ti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OR 'inflammatory response':ab,ti OR 'inflammatory syndrome':ab,ti OR 'reaction, inflammation':ab,ti OR 'response, inflammatory':ab,ti OR      'serositis':ab,ti OR 'sterile inflammation':ab,ti</w:t>
      </w:r>
    </w:p>
    <w:p w:rsidR="006845EA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#6.  'inflammation'/exp                    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#5.  'systemic inflammation':ab,ti                  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#4.  'sirs (systemic inflammatory response syndrome)':ab,ti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#3.  'systemic inflammatory response syndrome'/exp         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#2.  'accidental infection':ab,ti OR 'acute infection':ab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,ti OR 'autoinfection':ab,ti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('bacterial infections':ab,ti AND 'mycoses':ab,ti) OR 'bacteroid infection':ab,ti OR 'chronic infection':ab,ti OR 'dormant infection':ab,t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i OR 'focal infection':ab,ti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'inapparent infection':ab,ti OR 'infection      mechanism':ab,ti 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OR 'infection route':ab,ti OR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'infection, focal':ab,ti OR 'infectious disease':ab,ti OR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'infectivity':ab,ti OR 'latent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infectio</w:t>
      </w:r>
      <w:r w:rsidR="006845E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n':ab,ti OR 'prosthesis-related </w:t>
      </w: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infections':ab,ti OR 'route of infection':ab,ti OR 'silent infection':ab,ti OR 'simultaneous infection':ab,ti</w:t>
      </w:r>
    </w:p>
    <w:p w:rsidR="003A56B7" w:rsidRPr="003A56B7" w:rsidRDefault="003A56B7" w:rsidP="003A56B7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3A56B7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#1.  'infection'/exp                                 </w:t>
      </w:r>
    </w:p>
    <w:p w:rsidR="00E977BC" w:rsidRDefault="00E977BC" w:rsidP="00F47C8F">
      <w:pPr>
        <w:rPr>
          <w:rFonts w:ascii="Times New Roman" w:hAnsi="Times New Roman" w:cs="Times New Roman"/>
        </w:rPr>
        <w:sectPr w:rsidR="00E977BC" w:rsidSect="00E977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977BC" w:rsidRPr="00F47C8F" w:rsidRDefault="00E977BC" w:rsidP="003F093A">
      <w:pPr>
        <w:rPr>
          <w:rFonts w:ascii="Times New Roman" w:hAnsi="Times New Roman" w:cs="Times New Roman"/>
        </w:rPr>
      </w:pPr>
    </w:p>
    <w:sectPr w:rsidR="00E977BC" w:rsidRPr="00F47C8F" w:rsidSect="00F47C8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54C" w:rsidRDefault="00BA554C" w:rsidP="003F093A">
      <w:r>
        <w:separator/>
      </w:r>
    </w:p>
  </w:endnote>
  <w:endnote w:type="continuationSeparator" w:id="0">
    <w:p w:rsidR="00BA554C" w:rsidRDefault="00BA554C" w:rsidP="003F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54C" w:rsidRDefault="00BA554C" w:rsidP="003F093A">
      <w:r>
        <w:separator/>
      </w:r>
    </w:p>
  </w:footnote>
  <w:footnote w:type="continuationSeparator" w:id="0">
    <w:p w:rsidR="00BA554C" w:rsidRDefault="00BA554C" w:rsidP="003F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222E1"/>
    <w:multiLevelType w:val="hybridMultilevel"/>
    <w:tmpl w:val="CB480748"/>
    <w:lvl w:ilvl="0" w:tplc="722A3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0D2767"/>
    <w:multiLevelType w:val="hybridMultilevel"/>
    <w:tmpl w:val="AF76DED2"/>
    <w:lvl w:ilvl="0" w:tplc="FCA2677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346A66"/>
    <w:multiLevelType w:val="hybridMultilevel"/>
    <w:tmpl w:val="06065A58"/>
    <w:lvl w:ilvl="0" w:tplc="660649AE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540A99"/>
    <w:multiLevelType w:val="hybridMultilevel"/>
    <w:tmpl w:val="C38696A0"/>
    <w:lvl w:ilvl="0" w:tplc="5C745E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292526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262"/>
    <w:rsid w:val="001F7262"/>
    <w:rsid w:val="00262733"/>
    <w:rsid w:val="003A56B7"/>
    <w:rsid w:val="003B0DB7"/>
    <w:rsid w:val="003F093A"/>
    <w:rsid w:val="00553823"/>
    <w:rsid w:val="006845EA"/>
    <w:rsid w:val="00865451"/>
    <w:rsid w:val="00970B77"/>
    <w:rsid w:val="00BA554C"/>
    <w:rsid w:val="00C603F4"/>
    <w:rsid w:val="00E262EB"/>
    <w:rsid w:val="00E83880"/>
    <w:rsid w:val="00E977BC"/>
    <w:rsid w:val="00F4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6FBDFA-3B75-4161-9CFD-504C3E6BD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70B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70B77"/>
    <w:rPr>
      <w:b/>
      <w:bCs/>
      <w:kern w:val="44"/>
      <w:sz w:val="44"/>
      <w:szCs w:val="44"/>
    </w:rPr>
  </w:style>
  <w:style w:type="character" w:customStyle="1" w:styleId="highlight">
    <w:name w:val="highlight"/>
    <w:basedOn w:val="a0"/>
    <w:rsid w:val="00F47C8F"/>
  </w:style>
  <w:style w:type="character" w:customStyle="1" w:styleId="apple-converted-space">
    <w:name w:val="apple-converted-space"/>
    <w:basedOn w:val="a0"/>
    <w:rsid w:val="00F47C8F"/>
  </w:style>
  <w:style w:type="character" w:customStyle="1" w:styleId="synonyms">
    <w:name w:val="synonyms"/>
    <w:basedOn w:val="a0"/>
    <w:rsid w:val="00E977BC"/>
  </w:style>
  <w:style w:type="paragraph" w:styleId="a3">
    <w:name w:val="List Paragraph"/>
    <w:basedOn w:val="a"/>
    <w:uiPriority w:val="34"/>
    <w:qFormat/>
    <w:rsid w:val="00E977B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F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F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F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F09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1915</Words>
  <Characters>10921</Characters>
  <Application>Microsoft Office Word</Application>
  <DocSecurity>0</DocSecurity>
  <Lines>91</Lines>
  <Paragraphs>25</Paragraphs>
  <ScaleCrop>false</ScaleCrop>
  <Company/>
  <LinksUpToDate>false</LinksUpToDate>
  <CharactersWithSpaces>12811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</dc:creator>
  <cp:keywords/>
  <dc:description/>
  <cp:lastModifiedBy>air</cp:lastModifiedBy>
  <cp:revision>4</cp:revision>
  <dcterms:created xsi:type="dcterms:W3CDTF">2019-05-22T09:04:00Z</dcterms:created>
  <dcterms:modified xsi:type="dcterms:W3CDTF">2019-05-31T02:37:00Z</dcterms:modified>
</cp:coreProperties>
</file>