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E4" w:rsidRPr="00E80B68" w:rsidRDefault="008A5AE4" w:rsidP="008A5A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744D1D">
        <w:rPr>
          <w:rFonts w:ascii="Times New Roman" w:hAnsi="Times New Roman" w:cs="Times New Roman"/>
          <w:b/>
          <w:sz w:val="24"/>
          <w:szCs w:val="24"/>
        </w:rPr>
        <w:t>, Supplemental Digital Content 2</w:t>
      </w:r>
      <w:bookmarkStart w:id="0" w:name="_GoBack"/>
      <w:bookmarkEnd w:id="0"/>
      <w:r w:rsidRPr="00E80B68">
        <w:rPr>
          <w:rFonts w:ascii="Times New Roman" w:hAnsi="Times New Roman" w:cs="Times New Roman"/>
          <w:b/>
          <w:sz w:val="24"/>
          <w:szCs w:val="24"/>
        </w:rPr>
        <w:t>:  Clinical and Laboratory Characteristics at Time of Blood Sampling</w:t>
      </w:r>
    </w:p>
    <w:p w:rsidR="008A5AE4" w:rsidRDefault="008A5AE4" w:rsidP="008A5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44" w:type="dxa"/>
        <w:tblInd w:w="-5" w:type="dxa"/>
        <w:tblLook w:val="04A0" w:firstRow="1" w:lastRow="0" w:firstColumn="1" w:lastColumn="0" w:noHBand="0" w:noVBand="1"/>
      </w:tblPr>
      <w:tblGrid>
        <w:gridCol w:w="2880"/>
        <w:gridCol w:w="2016"/>
        <w:gridCol w:w="2016"/>
        <w:gridCol w:w="2016"/>
        <w:gridCol w:w="2016"/>
      </w:tblGrid>
      <w:tr w:rsidR="008A5AE4" w:rsidTr="008A5AE4">
        <w:trPr>
          <w:trHeight w:val="432"/>
        </w:trPr>
        <w:tc>
          <w:tcPr>
            <w:tcW w:w="2880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AE4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  <w:r w:rsidRPr="008A5AE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b/>
                <w:sz w:val="24"/>
                <w:szCs w:val="24"/>
              </w:rPr>
              <w:t>Controls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b/>
                <w:sz w:val="24"/>
                <w:szCs w:val="24"/>
              </w:rPr>
              <w:t>Sepsis (Day 1-2)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b/>
                <w:sz w:val="24"/>
                <w:szCs w:val="24"/>
              </w:rPr>
              <w:t>Sepsis (Day 3-5)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b/>
                <w:sz w:val="24"/>
                <w:szCs w:val="24"/>
              </w:rPr>
              <w:t>Sepsis (Day 8-14)</w:t>
            </w:r>
          </w:p>
        </w:tc>
      </w:tr>
      <w:tr w:rsidR="008A5AE4" w:rsidTr="008A5AE4">
        <w:trPr>
          <w:trHeight w:val="432"/>
        </w:trPr>
        <w:tc>
          <w:tcPr>
            <w:tcW w:w="2880" w:type="dxa"/>
            <w:vAlign w:val="center"/>
          </w:tcPr>
          <w:p w:rsidR="008A5AE4" w:rsidRPr="008A5AE4" w:rsidRDefault="008A5AE4" w:rsidP="008A5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A5AE4" w:rsidTr="008A5AE4">
        <w:trPr>
          <w:trHeight w:val="432"/>
        </w:trPr>
        <w:tc>
          <w:tcPr>
            <w:tcW w:w="2880" w:type="dxa"/>
            <w:vAlign w:val="center"/>
          </w:tcPr>
          <w:p w:rsidR="008A5AE4" w:rsidRPr="008A5AE4" w:rsidRDefault="008A5AE4" w:rsidP="008A5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PELOD score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0 (0-0)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11 (10-12)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7 (1-11)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7 (0-11)</w:t>
            </w:r>
          </w:p>
        </w:tc>
      </w:tr>
      <w:tr w:rsidR="008A5AE4" w:rsidTr="008A5AE4">
        <w:trPr>
          <w:trHeight w:val="432"/>
        </w:trPr>
        <w:tc>
          <w:tcPr>
            <w:tcW w:w="2880" w:type="dxa"/>
            <w:vAlign w:val="center"/>
          </w:tcPr>
          <w:p w:rsidR="008A5AE4" w:rsidRPr="008A5AE4" w:rsidRDefault="008A5AE4" w:rsidP="008A5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No. of organ dysfunctions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0 (0-0)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2 (2-3)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 (1-2)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 (0-2)</w:t>
            </w:r>
          </w:p>
        </w:tc>
      </w:tr>
      <w:tr w:rsidR="008A5AE4" w:rsidTr="008A5AE4">
        <w:trPr>
          <w:trHeight w:val="432"/>
        </w:trPr>
        <w:tc>
          <w:tcPr>
            <w:tcW w:w="2880" w:type="dxa"/>
            <w:vAlign w:val="center"/>
          </w:tcPr>
          <w:p w:rsidR="008A5AE4" w:rsidRPr="008A5AE4" w:rsidRDefault="008A5AE4" w:rsidP="008A5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WBC (1,000/</w:t>
            </w:r>
            <w:proofErr w:type="spellStart"/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μL</w:t>
            </w:r>
            <w:proofErr w:type="spellEnd"/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12.5 (9.1-13.8)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11.1 (6.9-16.6)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9.4 (6.1-16.6)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12.1 (8.2-15.1)</w:t>
            </w:r>
          </w:p>
        </w:tc>
      </w:tr>
      <w:tr w:rsidR="008A5AE4" w:rsidTr="008A5AE4">
        <w:trPr>
          <w:trHeight w:val="432"/>
        </w:trPr>
        <w:tc>
          <w:tcPr>
            <w:tcW w:w="2880" w:type="dxa"/>
            <w:vAlign w:val="center"/>
          </w:tcPr>
          <w:p w:rsidR="008A5AE4" w:rsidRPr="008A5AE4" w:rsidRDefault="008A5AE4" w:rsidP="008A5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 xml:space="preserve">    PBMC (per </w:t>
            </w:r>
            <w:proofErr w:type="spellStart"/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μL</w:t>
            </w:r>
            <w:proofErr w:type="spellEnd"/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3341 (1998-4275)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1861 (1112-3280)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2624 (1397-3385)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3089 (2290-4979)</w:t>
            </w:r>
          </w:p>
        </w:tc>
      </w:tr>
      <w:tr w:rsidR="008A5AE4" w:rsidTr="008A5AE4">
        <w:trPr>
          <w:trHeight w:val="432"/>
        </w:trPr>
        <w:tc>
          <w:tcPr>
            <w:tcW w:w="2880" w:type="dxa"/>
            <w:vAlign w:val="center"/>
          </w:tcPr>
          <w:p w:rsidR="008A5AE4" w:rsidRPr="008A5AE4" w:rsidRDefault="008A5AE4" w:rsidP="008A5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 xml:space="preserve">    Lymphocytes (per </w:t>
            </w:r>
            <w:proofErr w:type="spellStart"/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μL</w:t>
            </w:r>
            <w:proofErr w:type="spellEnd"/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2030 (1044-2375)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1244 (663-2024)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1560 (828-2400)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1943 (1172-3413)</w:t>
            </w:r>
          </w:p>
        </w:tc>
      </w:tr>
      <w:tr w:rsidR="008A5AE4" w:rsidTr="008A5AE4">
        <w:trPr>
          <w:trHeight w:val="432"/>
        </w:trPr>
        <w:tc>
          <w:tcPr>
            <w:tcW w:w="2880" w:type="dxa"/>
            <w:vAlign w:val="center"/>
          </w:tcPr>
          <w:p w:rsidR="008A5AE4" w:rsidRPr="008A5AE4" w:rsidRDefault="008A5AE4" w:rsidP="008A5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 xml:space="preserve">    Monocytes (per </w:t>
            </w:r>
            <w:proofErr w:type="spellStart"/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μL</w:t>
            </w:r>
            <w:proofErr w:type="spellEnd"/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1058 (518-1393)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515 (270-993)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605 (276-1051)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956 (577-1458)</w:t>
            </w:r>
          </w:p>
        </w:tc>
      </w:tr>
      <w:tr w:rsidR="008A5AE4" w:rsidTr="008A5AE4">
        <w:trPr>
          <w:trHeight w:val="432"/>
        </w:trPr>
        <w:tc>
          <w:tcPr>
            <w:tcW w:w="2880" w:type="dxa"/>
            <w:vAlign w:val="center"/>
          </w:tcPr>
          <w:p w:rsidR="008A5AE4" w:rsidRPr="008A5AE4" w:rsidRDefault="008A5AE4" w:rsidP="008A5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Lactate (</w:t>
            </w:r>
            <w:proofErr w:type="spellStart"/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1.6 (1.1-2.3)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1.5 (1.1-1.9)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CC72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1.4 (1.1-2.0)</w:t>
            </w:r>
          </w:p>
        </w:tc>
      </w:tr>
      <w:tr w:rsidR="008A5AE4" w:rsidTr="008A5AE4">
        <w:trPr>
          <w:trHeight w:val="432"/>
        </w:trPr>
        <w:tc>
          <w:tcPr>
            <w:tcW w:w="2880" w:type="dxa"/>
            <w:vAlign w:val="center"/>
          </w:tcPr>
          <w:p w:rsidR="008A5AE4" w:rsidRPr="008A5AE4" w:rsidRDefault="008A5AE4" w:rsidP="008A5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Therapies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E4" w:rsidTr="008A5AE4">
        <w:trPr>
          <w:trHeight w:val="432"/>
        </w:trPr>
        <w:tc>
          <w:tcPr>
            <w:tcW w:w="2880" w:type="dxa"/>
            <w:vAlign w:val="center"/>
          </w:tcPr>
          <w:p w:rsidR="008A5AE4" w:rsidRPr="008A5AE4" w:rsidRDefault="008A5AE4" w:rsidP="008A5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Non-invasive ventilation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16 (10)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8 (7)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10 (13)</w:t>
            </w:r>
          </w:p>
        </w:tc>
      </w:tr>
      <w:tr w:rsidR="008A5AE4" w:rsidTr="008A5AE4">
        <w:trPr>
          <w:trHeight w:val="432"/>
        </w:trPr>
        <w:tc>
          <w:tcPr>
            <w:tcW w:w="2880" w:type="dxa"/>
            <w:vAlign w:val="center"/>
          </w:tcPr>
          <w:p w:rsidR="008A5AE4" w:rsidRPr="008A5AE4" w:rsidRDefault="008A5AE4" w:rsidP="008A5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 xml:space="preserve">    Invasive ventilation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106 (66)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75 (63)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36 (45)</w:t>
            </w:r>
          </w:p>
        </w:tc>
      </w:tr>
      <w:tr w:rsidR="008A5AE4" w:rsidTr="008A5AE4">
        <w:trPr>
          <w:trHeight w:val="432"/>
        </w:trPr>
        <w:tc>
          <w:tcPr>
            <w:tcW w:w="2880" w:type="dxa"/>
            <w:vAlign w:val="center"/>
          </w:tcPr>
          <w:p w:rsidR="008A5AE4" w:rsidRPr="008A5AE4" w:rsidRDefault="008A5AE4" w:rsidP="008A5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 xml:space="preserve">    Blood </w:t>
            </w:r>
            <w:proofErr w:type="spellStart"/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transfusion</w:t>
            </w:r>
            <w:r w:rsidRPr="008A5A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5 (28)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38 (24)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16 (13)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10 (13)</w:t>
            </w:r>
          </w:p>
        </w:tc>
      </w:tr>
      <w:tr w:rsidR="008A5AE4" w:rsidTr="008A5AE4">
        <w:trPr>
          <w:trHeight w:val="432"/>
        </w:trPr>
        <w:tc>
          <w:tcPr>
            <w:tcW w:w="2880" w:type="dxa"/>
            <w:vAlign w:val="center"/>
          </w:tcPr>
          <w:p w:rsidR="008A5AE4" w:rsidRPr="008A5AE4" w:rsidRDefault="008A5AE4" w:rsidP="008A5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 xml:space="preserve">    Vasoactive medication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80 (50)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30 (25)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13 (16)</w:t>
            </w:r>
          </w:p>
        </w:tc>
      </w:tr>
      <w:tr w:rsidR="008A5AE4" w:rsidTr="008A5AE4">
        <w:trPr>
          <w:trHeight w:val="432"/>
        </w:trPr>
        <w:tc>
          <w:tcPr>
            <w:tcW w:w="2880" w:type="dxa"/>
            <w:vAlign w:val="center"/>
          </w:tcPr>
          <w:p w:rsidR="008A5AE4" w:rsidRPr="008A5AE4" w:rsidRDefault="008A5AE4" w:rsidP="008A5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 xml:space="preserve">         Inotrope score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8 (5-15)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5 (3-8)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3 (3-10)</w:t>
            </w:r>
          </w:p>
        </w:tc>
      </w:tr>
      <w:tr w:rsidR="008A5AE4" w:rsidTr="008A5AE4">
        <w:trPr>
          <w:trHeight w:val="432"/>
        </w:trPr>
        <w:tc>
          <w:tcPr>
            <w:tcW w:w="2880" w:type="dxa"/>
            <w:vAlign w:val="center"/>
          </w:tcPr>
          <w:p w:rsidR="008A5AE4" w:rsidRPr="008A5AE4" w:rsidRDefault="008A5AE4" w:rsidP="008A5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 xml:space="preserve">    Corticosteroids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1 (6)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79 (49)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53 (44)</w:t>
            </w:r>
          </w:p>
        </w:tc>
        <w:tc>
          <w:tcPr>
            <w:tcW w:w="2016" w:type="dxa"/>
            <w:vAlign w:val="center"/>
          </w:tcPr>
          <w:p w:rsidR="008A5AE4" w:rsidRPr="008A5AE4" w:rsidRDefault="008A5AE4" w:rsidP="008A5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E4">
              <w:rPr>
                <w:rFonts w:ascii="Times New Roman" w:hAnsi="Times New Roman" w:cs="Times New Roman"/>
                <w:sz w:val="24"/>
                <w:szCs w:val="24"/>
              </w:rPr>
              <w:t>31 (39)</w:t>
            </w:r>
          </w:p>
        </w:tc>
      </w:tr>
    </w:tbl>
    <w:p w:rsidR="008A5AE4" w:rsidRDefault="008A5AE4" w:rsidP="008A5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AE4" w:rsidRDefault="008A5AE4" w:rsidP="008A5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PELOD, pediatric logistic organ dysfunction; WBC, white blood cell count; PBMC, peripheral blood mononuclear cells; ScvO</w:t>
      </w:r>
      <w:r w:rsidRPr="007C7A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central venous oxygen saturation</w:t>
      </w:r>
    </w:p>
    <w:p w:rsidR="008A5AE4" w:rsidRDefault="008A5AE4" w:rsidP="008A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presented as median (interquartile range) or n (%)</w:t>
      </w:r>
    </w:p>
    <w:p w:rsidR="008A5AE4" w:rsidRDefault="008A5AE4" w:rsidP="008A5AE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7A9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Packed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red blood cell, platelet, fresh frozen plasma, or cryoprecipitate transfusion in the preceding 24 hours</w:t>
      </w:r>
    </w:p>
    <w:p w:rsidR="00347D5B" w:rsidRDefault="00347D5B"/>
    <w:sectPr w:rsidR="00347D5B" w:rsidSect="008A5AE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E4"/>
    <w:rsid w:val="00347D5B"/>
    <w:rsid w:val="00744D1D"/>
    <w:rsid w:val="008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257DC-D4D1-4F7B-B2A9-1F29C399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AE4"/>
    <w:pPr>
      <w:spacing w:after="0" w:line="240" w:lineRule="auto"/>
    </w:pPr>
  </w:style>
  <w:style w:type="table" w:styleId="TableGrid">
    <w:name w:val="Table Grid"/>
    <w:basedOn w:val="TableNormal"/>
    <w:uiPriority w:val="59"/>
    <w:rsid w:val="008A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Scott L</dc:creator>
  <cp:keywords/>
  <dc:description/>
  <cp:lastModifiedBy>Weiss, Scott L</cp:lastModifiedBy>
  <cp:revision>2</cp:revision>
  <dcterms:created xsi:type="dcterms:W3CDTF">2019-08-22T20:13:00Z</dcterms:created>
  <dcterms:modified xsi:type="dcterms:W3CDTF">2019-08-23T12:33:00Z</dcterms:modified>
</cp:coreProperties>
</file>