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97" w:rsidRPr="00233308" w:rsidRDefault="00395DAB">
      <w:pPr>
        <w:rPr>
          <w:rFonts w:ascii="Times New Roman" w:hAnsi="Times New Roman" w:cs="Times New Roman"/>
          <w:sz w:val="24"/>
          <w:szCs w:val="24"/>
        </w:rPr>
      </w:pPr>
      <w:r w:rsidRPr="00022875">
        <w:rPr>
          <w:rFonts w:ascii="Times New Roman" w:hAnsi="Times New Roman" w:cs="Times New Roman"/>
          <w:sz w:val="24"/>
          <w:szCs w:val="24"/>
        </w:rPr>
        <w:t xml:space="preserve">Table </w:t>
      </w:r>
      <w:r w:rsidR="009267BE">
        <w:rPr>
          <w:rFonts w:ascii="Times New Roman" w:hAnsi="Times New Roman" w:cs="Times New Roman"/>
          <w:sz w:val="24"/>
          <w:szCs w:val="24"/>
        </w:rPr>
        <w:t>S</w:t>
      </w:r>
      <w:r w:rsidRPr="000228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2875">
        <w:rPr>
          <w:rFonts w:ascii="Times New Roman" w:hAnsi="Times New Roman" w:cs="Times New Roman"/>
          <w:sz w:val="24"/>
          <w:szCs w:val="24"/>
        </w:rPr>
        <w:t>h</w:t>
      </w:r>
      <w:r w:rsidRPr="00233308">
        <w:rPr>
          <w:rFonts w:ascii="Times New Roman" w:hAnsi="Times New Roman" w:cs="Times New Roman"/>
          <w:sz w:val="24"/>
          <w:szCs w:val="24"/>
        </w:rPr>
        <w:t xml:space="preserve">ock index </w:t>
      </w:r>
      <w:r w:rsidR="00105BB8" w:rsidRPr="00233308">
        <w:rPr>
          <w:rFonts w:ascii="Times New Roman" w:hAnsi="Times New Roman" w:cs="Times New Roman"/>
          <w:sz w:val="24"/>
          <w:szCs w:val="24"/>
        </w:rPr>
        <w:t>detection</w:t>
      </w:r>
      <w:r w:rsidRPr="00233308">
        <w:rPr>
          <w:rFonts w:ascii="Times New Roman" w:hAnsi="Times New Roman" w:cs="Times New Roman"/>
          <w:sz w:val="24"/>
          <w:szCs w:val="24"/>
        </w:rPr>
        <w:t xml:space="preserve"> of postpartum h</w:t>
      </w:r>
      <w:r w:rsidR="00395192" w:rsidRPr="00233308">
        <w:rPr>
          <w:rFonts w:ascii="Times New Roman" w:hAnsi="Times New Roman" w:cs="Times New Roman"/>
          <w:sz w:val="24"/>
          <w:szCs w:val="24"/>
        </w:rPr>
        <w:t>emorrhage among 30</w:t>
      </w:r>
      <w:r w:rsidR="00353368" w:rsidRPr="00233308">
        <w:rPr>
          <w:rFonts w:ascii="Times New Roman" w:hAnsi="Times New Roman" w:cs="Times New Roman"/>
          <w:sz w:val="24"/>
          <w:szCs w:val="24"/>
        </w:rPr>
        <w:t>,</w:t>
      </w:r>
      <w:r w:rsidRPr="00233308">
        <w:rPr>
          <w:rFonts w:ascii="Times New Roman" w:hAnsi="Times New Roman" w:cs="Times New Roman"/>
          <w:sz w:val="24"/>
          <w:szCs w:val="24"/>
        </w:rPr>
        <w:t>820 women</w:t>
      </w:r>
    </w:p>
    <w:tbl>
      <w:tblPr>
        <w:tblW w:w="12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2160"/>
        <w:gridCol w:w="2160"/>
        <w:gridCol w:w="2060"/>
        <w:gridCol w:w="2040"/>
        <w:gridCol w:w="1163"/>
      </w:tblGrid>
      <w:tr w:rsidR="00722768" w:rsidRPr="00233308" w:rsidTr="00722768">
        <w:trPr>
          <w:trHeight w:val="280"/>
        </w:trPr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Outcome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Sensitivity (95% CI)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Specificity (95% CI)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PPV (95% CI)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NPV (95% CI)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Prevalence</w:t>
            </w: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PPH </w:t>
            </w:r>
            <w:r w:rsidR="00A92223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="005E1093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  <w:r w:rsidR="00353368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000 mL</w:t>
            </w:r>
            <w:r w:rsidR="00A92223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3.62%</w:t>
            </w: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84.2% (82.0–86.3)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35.5% (35.0–36.1)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4.7% (4.4–5.0)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98.3% (98.1–98.6)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64.9% (62.1–67.7)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62.8% (62.3–63.4)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6.2% (5.7–6.6)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97.9% (97.7–98.1)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45.6% (42.6–48.5)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82.6% (82.1–83.0)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8.9% (8.2–9.7)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97.6% (97.4–97.8)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29.9% (27.2–32.6)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92.7% (92.4–93.0)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13.4% (12.1–14.7)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97.2% (97.0–97.4)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19.2% (16.9–21.5)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97.1% (96.9–97.2)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19.7% (17.3–22.0)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97.0% (96.8–97.2)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10.3% (8.5–12.1)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98.7% (98.6–98.8)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23.1% (19.4–26.8)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96.7% (96.5–96.9)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5.6% (4.2–6.9)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99.4% (99.3–99.5)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26.8% (21.1–32.6)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96.6% (96.3–96.8)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3.5% (2.4–4.6)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99.7% (99.7–99.8)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32.5% (24.1–40.9)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96.5% (96.3–96.7)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2.2% (1.4–3.1)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927E4D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99.9% (99.8–9</w:t>
            </w:r>
            <w:r w:rsidR="00722768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.9</w:t>
            </w:r>
            <w:r w:rsidR="00722768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39.7% (27.6–51.8)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96.4% (96.2–96.7)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PPH </w:t>
            </w:r>
            <w:r w:rsidR="00A92223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="005E1093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  <w:r w:rsidR="00353368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500 mL</w:t>
            </w:r>
            <w:r w:rsidR="00A92223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0.95%</w:t>
            </w: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88.8% (85.2–92.4)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35.0% (34.5–35.6)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1.3% (1.1–1.5)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99.7% (99.6–99.8)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74.1% (69.1–79.2)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62.2% (61.6–62.7)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1.9% (1.6–2.1)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99.6% (99.5–99.7)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="00A9779F" w:rsidRPr="002333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.90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55.4% (49.8–61.1)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81.9% (81.5–82.3)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2.9% (2.4–3.3)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99.5% (99.4–99.6)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40.5% (34.9–46.1)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92.2% (91.9–92.5)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4.8% (3.9–5.6)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99.4% (99.3–99.5)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27.9% (22.8–27.9)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96.7% (96.5–96.9)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7.5% (6.0–9.1)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99.3% (99.2–99.4)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13.6% (9.7–17.5)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98.5% (98.4–98.6)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8.0% (5.6–10.4)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99.2% (99.1–99.3)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8.5% (5.3–11.7)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99.3% (99.2–99.4)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10.8% (6.8–14.8)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99.1% (99.0–99.2)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4.8% (2.3–7.2)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99.7% (99.6–99.7)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11.7% (5.9–17.4)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99.1% (99.0–99.2)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2768" w:rsidRPr="00233308" w:rsidTr="00722768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Shock Index </w:t>
            </w:r>
            <w:r w:rsidR="0001313D"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3.1% (1.1–5.0)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99.8% (99.8–99.8)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14.3% (5.6–22.9)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99.1% (99.0–99.2)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768" w:rsidRPr="00233308" w:rsidRDefault="00722768" w:rsidP="0072276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95DAB" w:rsidRPr="00233308" w:rsidRDefault="00395DAB">
      <w:pPr>
        <w:rPr>
          <w:rFonts w:ascii="Times New Roman" w:hAnsi="Times New Roman" w:cs="Times New Roman"/>
          <w:sz w:val="24"/>
          <w:szCs w:val="24"/>
        </w:rPr>
      </w:pPr>
      <w:r w:rsidRPr="00233308">
        <w:rPr>
          <w:rFonts w:ascii="Times New Roman" w:hAnsi="Times New Roman" w:cs="Times New Roman"/>
          <w:sz w:val="24"/>
          <w:szCs w:val="24"/>
        </w:rPr>
        <w:t xml:space="preserve">PPV, positive predictive value; NPV, negative predictive value; </w:t>
      </w:r>
      <w:r w:rsidR="0001313D" w:rsidRPr="00233308">
        <w:rPr>
          <w:rFonts w:ascii="Times New Roman" w:hAnsi="Times New Roman" w:cs="Times New Roman"/>
          <w:sz w:val="24"/>
          <w:szCs w:val="24"/>
        </w:rPr>
        <w:t xml:space="preserve">CI, confidence interval; </w:t>
      </w:r>
      <w:r w:rsidRPr="00233308">
        <w:rPr>
          <w:rFonts w:ascii="Times New Roman" w:hAnsi="Times New Roman" w:cs="Times New Roman"/>
          <w:sz w:val="24"/>
          <w:szCs w:val="24"/>
        </w:rPr>
        <w:t xml:space="preserve">PPH, postpartum </w:t>
      </w:r>
      <w:r w:rsidR="005E1093" w:rsidRPr="00233308">
        <w:rPr>
          <w:rFonts w:ascii="Times New Roman" w:hAnsi="Times New Roman" w:cs="Times New Roman"/>
          <w:sz w:val="24"/>
          <w:szCs w:val="24"/>
        </w:rPr>
        <w:t>h</w:t>
      </w:r>
      <w:r w:rsidR="0001313D" w:rsidRPr="00233308">
        <w:rPr>
          <w:rFonts w:ascii="Times New Roman" w:hAnsi="Times New Roman" w:cs="Times New Roman"/>
          <w:sz w:val="24"/>
          <w:szCs w:val="24"/>
        </w:rPr>
        <w:t>emorrhage.</w:t>
      </w:r>
    </w:p>
    <w:p w:rsidR="00530B4D" w:rsidRPr="00233308" w:rsidRDefault="00530B4D">
      <w:pPr>
        <w:rPr>
          <w:rFonts w:ascii="Times New Roman" w:hAnsi="Times New Roman" w:cs="Times New Roman"/>
          <w:sz w:val="24"/>
          <w:szCs w:val="24"/>
        </w:rPr>
      </w:pPr>
    </w:p>
    <w:p w:rsidR="00530B4D" w:rsidRPr="00233308" w:rsidRDefault="00530B4D">
      <w:pPr>
        <w:rPr>
          <w:rFonts w:ascii="Times New Roman" w:hAnsi="Times New Roman" w:cs="Times New Roman"/>
          <w:sz w:val="24"/>
          <w:szCs w:val="24"/>
        </w:rPr>
      </w:pPr>
    </w:p>
    <w:p w:rsidR="00530B4D" w:rsidRPr="00233308" w:rsidRDefault="00530B4D">
      <w:pPr>
        <w:rPr>
          <w:rFonts w:ascii="Times New Roman" w:hAnsi="Times New Roman" w:cs="Times New Roman"/>
          <w:sz w:val="24"/>
          <w:szCs w:val="24"/>
        </w:rPr>
      </w:pPr>
      <w:r w:rsidRPr="00233308">
        <w:rPr>
          <w:rFonts w:ascii="Times New Roman" w:hAnsi="Times New Roman" w:cs="Times New Roman" w:hint="eastAsia"/>
          <w:sz w:val="24"/>
          <w:szCs w:val="24"/>
        </w:rPr>
        <w:lastRenderedPageBreak/>
        <w:t>Table S2.</w:t>
      </w:r>
      <w:r w:rsidRPr="00233308">
        <w:rPr>
          <w:rFonts w:ascii="Times New Roman" w:hAnsi="Times New Roman" w:cs="Times New Roman"/>
          <w:sz w:val="24"/>
          <w:szCs w:val="24"/>
        </w:rPr>
        <w:t xml:space="preserve"> AUROC values with 95% confidence interval of vital signs parameters to detect postpartum hemorrhage stratified by BMI category at delivery.</w:t>
      </w:r>
    </w:p>
    <w:tbl>
      <w:tblPr>
        <w:tblW w:w="11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4111"/>
      </w:tblGrid>
      <w:tr w:rsidR="00530B4D" w:rsidRPr="00233308" w:rsidTr="00530B4D">
        <w:trPr>
          <w:trHeight w:val="280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BMI category and vital sign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AUROC (95% CI) for PPH (≥1,000 mL)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AUROC (95% CI) for PPH (≥1,500 mL)</w:t>
            </w:r>
          </w:p>
        </w:tc>
      </w:tr>
      <w:tr w:rsidR="00530B4D" w:rsidRPr="00233308" w:rsidTr="00530B4D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BMI&lt; 25 kg/m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Shock index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0.686 (0.661–0.711)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0.770 (0.727–0.814)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Heart rate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0.655 (0.630–0.679)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0.732 (0.689–0.775)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Pulse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0.646 (0.622–0.670)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0.619 (0.565–0.673)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Systolic blood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0.599 (0.574–0.625)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(0.583–0.688)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Diastolic blood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0.539 (0.514–0.564)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0.548 (0.496–0.600)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Mean arterial pressure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0.514 (0.487–0.540)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0.532 (0.477–0.587)</w:t>
            </w:r>
          </w:p>
        </w:tc>
      </w:tr>
      <w:tr w:rsidR="00530B4D" w:rsidRPr="00233308" w:rsidTr="00530B4D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BMI 25–30 kg/m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Shock index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0.702 (0.676–0.727)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0.736 (0.691–0.781)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Heart rate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0.685 (0.661–0.710)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0.714 (0.670–0.757)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Pulse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0.642 (0.617–0.667)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0.675 (0.630–0.721)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Systolic blood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0.580 (0.551–0.608)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0.601 (0.547–0.654)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Diastolic blood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0.541 (0.514–0.568)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0.568 (0.518–0.619)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Mean arterial pressure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0.519 (0.490–0.547)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0.525 (0.473–0.577)</w:t>
            </w:r>
          </w:p>
        </w:tc>
      </w:tr>
      <w:tr w:rsidR="00530B4D" w:rsidRPr="00233308" w:rsidTr="00530B4D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BMI</w:t>
            </w:r>
            <w:r w:rsidRPr="00233308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>≥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30 kg/m</w:t>
            </w: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Shock index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0.730 (0.677–0.783)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0.782 (0.688–0.877)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Heart rate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0.721 (0.669–0.773)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0.761 (0.660–0.863)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Pulse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0.579 (0.521–0.636)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0.674 (0.574–0.773)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Systolic blood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0.586 (0.527–0.646)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0.581 (0.480–0.681)</w:t>
            </w:r>
          </w:p>
        </w:tc>
      </w:tr>
      <w:tr w:rsidR="00530B4D" w:rsidRPr="00233308" w:rsidTr="00530B4D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Diastolic blood pressure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0.504 (0.446–0.562)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0.597 (0.477–0.716)</w:t>
            </w:r>
          </w:p>
        </w:tc>
      </w:tr>
      <w:tr w:rsidR="00530B4D" w:rsidRPr="00233308" w:rsidTr="00530B4D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 Mean arterial pressure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0.505 (0.445–0.565)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B4D" w:rsidRPr="00233308" w:rsidRDefault="00530B4D" w:rsidP="00530B4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3330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0.600 (0.485–0.715)</w:t>
            </w:r>
          </w:p>
        </w:tc>
      </w:tr>
    </w:tbl>
    <w:p w:rsidR="00530B4D" w:rsidRPr="00171015" w:rsidRDefault="00530B4D" w:rsidP="00530B4D">
      <w:pPr>
        <w:rPr>
          <w:rFonts w:ascii="Times New Roman" w:hAnsi="Times New Roman" w:cs="Times New Roman"/>
          <w:sz w:val="24"/>
          <w:szCs w:val="24"/>
        </w:rPr>
      </w:pPr>
      <w:r w:rsidRPr="00233308">
        <w:rPr>
          <w:rFonts w:ascii="Times New Roman" w:hAnsi="Times New Roman" w:cs="Times New Roman"/>
          <w:sz w:val="24"/>
          <w:szCs w:val="24"/>
        </w:rPr>
        <w:lastRenderedPageBreak/>
        <w:t>AUROC, area under the receiver operating characteristic curve; CI, confidence interval; PPH, postpartum hemorrhage; BMI, body mass index.</w:t>
      </w:r>
    </w:p>
    <w:p w:rsidR="00530B4D" w:rsidRPr="00530B4D" w:rsidRDefault="00530B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B4D" w:rsidRPr="00530B4D" w:rsidSect="00722768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DD" w:rsidRDefault="00D102DD" w:rsidP="00D27331">
      <w:r>
        <w:separator/>
      </w:r>
    </w:p>
  </w:endnote>
  <w:endnote w:type="continuationSeparator" w:id="0">
    <w:p w:rsidR="00D102DD" w:rsidRDefault="00D102DD" w:rsidP="00D2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DD" w:rsidRDefault="00D102DD" w:rsidP="00D27331">
      <w:r>
        <w:separator/>
      </w:r>
    </w:p>
  </w:footnote>
  <w:footnote w:type="continuationSeparator" w:id="0">
    <w:p w:rsidR="00D102DD" w:rsidRDefault="00D102DD" w:rsidP="00D2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2"/>
    <w:rsid w:val="0001313D"/>
    <w:rsid w:val="000D33B8"/>
    <w:rsid w:val="00105BB8"/>
    <w:rsid w:val="00142C8A"/>
    <w:rsid w:val="00181358"/>
    <w:rsid w:val="001B3696"/>
    <w:rsid w:val="00233308"/>
    <w:rsid w:val="00240749"/>
    <w:rsid w:val="00285AE3"/>
    <w:rsid w:val="002C7B62"/>
    <w:rsid w:val="002D6969"/>
    <w:rsid w:val="00353368"/>
    <w:rsid w:val="00353B2B"/>
    <w:rsid w:val="0037344C"/>
    <w:rsid w:val="00395192"/>
    <w:rsid w:val="00395DAB"/>
    <w:rsid w:val="00455096"/>
    <w:rsid w:val="00462219"/>
    <w:rsid w:val="0046245A"/>
    <w:rsid w:val="00530B4D"/>
    <w:rsid w:val="0053127B"/>
    <w:rsid w:val="00547861"/>
    <w:rsid w:val="005E1093"/>
    <w:rsid w:val="00647D7E"/>
    <w:rsid w:val="007137C6"/>
    <w:rsid w:val="00722768"/>
    <w:rsid w:val="00733FFF"/>
    <w:rsid w:val="00760A09"/>
    <w:rsid w:val="0077228A"/>
    <w:rsid w:val="007D0D3C"/>
    <w:rsid w:val="00817897"/>
    <w:rsid w:val="008254EC"/>
    <w:rsid w:val="008E7B7E"/>
    <w:rsid w:val="009267BE"/>
    <w:rsid w:val="00927E4D"/>
    <w:rsid w:val="00A92223"/>
    <w:rsid w:val="00A9779F"/>
    <w:rsid w:val="00AE13F1"/>
    <w:rsid w:val="00BB69E4"/>
    <w:rsid w:val="00C52FC3"/>
    <w:rsid w:val="00CD62A7"/>
    <w:rsid w:val="00D102DD"/>
    <w:rsid w:val="00D27331"/>
    <w:rsid w:val="00D504A0"/>
    <w:rsid w:val="00D54159"/>
    <w:rsid w:val="00DF070C"/>
    <w:rsid w:val="00DF5658"/>
    <w:rsid w:val="00DF74A3"/>
    <w:rsid w:val="00F82EB2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7AFC6-912E-4AAC-832F-2F13E00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331"/>
    <w:rPr>
      <w:lang w:val="en-GB"/>
    </w:rPr>
  </w:style>
  <w:style w:type="paragraph" w:styleId="a5">
    <w:name w:val="footer"/>
    <w:basedOn w:val="a"/>
    <w:link w:val="a6"/>
    <w:uiPriority w:val="99"/>
    <w:unhideWhenUsed/>
    <w:rsid w:val="00D2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3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 貴文</dc:creator>
  <cp:keywords/>
  <dc:description/>
  <cp:lastModifiedBy>牛田 貴文</cp:lastModifiedBy>
  <cp:revision>29</cp:revision>
  <dcterms:created xsi:type="dcterms:W3CDTF">2020-02-23T08:33:00Z</dcterms:created>
  <dcterms:modified xsi:type="dcterms:W3CDTF">2020-07-14T11:19:00Z</dcterms:modified>
</cp:coreProperties>
</file>