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AB4" w:rsidRPr="00550AB4" w:rsidRDefault="007A6E98" w:rsidP="00DE272E">
      <w:pPr>
        <w:spacing w:line="480" w:lineRule="auto"/>
        <w:contextualSpacing/>
        <w:jc w:val="center"/>
        <w:rPr>
          <w:rFonts w:cs="Arial"/>
          <w:b/>
          <w:szCs w:val="24"/>
        </w:rPr>
      </w:pPr>
      <w:r>
        <w:rPr>
          <w:rFonts w:cs="Arial"/>
          <w:b/>
          <w:szCs w:val="24"/>
        </w:rPr>
        <w:t>Supplemental Digital Content 6</w:t>
      </w:r>
      <w:bookmarkStart w:id="0" w:name="_GoBack"/>
      <w:bookmarkEnd w:id="0"/>
    </w:p>
    <w:p w:rsidR="00550AB4" w:rsidRPr="00550AB4" w:rsidRDefault="00550AB4" w:rsidP="00DE272E">
      <w:pPr>
        <w:spacing w:line="480" w:lineRule="auto"/>
        <w:contextualSpacing/>
        <w:jc w:val="center"/>
        <w:rPr>
          <w:rFonts w:cs="Arial"/>
          <w:b/>
          <w:szCs w:val="24"/>
        </w:rPr>
      </w:pPr>
      <w:r w:rsidRPr="00550AB4">
        <w:rPr>
          <w:rFonts w:cs="Arial"/>
          <w:b/>
          <w:szCs w:val="24"/>
        </w:rPr>
        <w:t>Program Evaluations – Responses to Open Ended Questions</w:t>
      </w:r>
    </w:p>
    <w:tbl>
      <w:tblPr>
        <w:tblStyle w:val="TableGrid"/>
        <w:tblpPr w:leftFromText="180" w:rightFromText="180" w:vertAnchor="text" w:horzAnchor="margin" w:tblpY="280"/>
        <w:tblW w:w="9812" w:type="dxa"/>
        <w:tblLook w:val="04A0" w:firstRow="1" w:lastRow="0" w:firstColumn="1" w:lastColumn="0" w:noHBand="0" w:noVBand="1"/>
      </w:tblPr>
      <w:tblGrid>
        <w:gridCol w:w="3798"/>
        <w:gridCol w:w="6014"/>
      </w:tblGrid>
      <w:tr w:rsidR="00550AB4" w:rsidRPr="00550AB4" w:rsidTr="00550AB4">
        <w:trPr>
          <w:trHeight w:val="674"/>
        </w:trPr>
        <w:tc>
          <w:tcPr>
            <w:tcW w:w="3798" w:type="dxa"/>
            <w:shd w:val="clear" w:color="auto" w:fill="D9D9D9" w:themeFill="background1" w:themeFillShade="D9"/>
          </w:tcPr>
          <w:p w:rsidR="00550AB4" w:rsidRPr="00550AB4" w:rsidRDefault="00550AB4" w:rsidP="00550AB4">
            <w:pPr>
              <w:contextualSpacing/>
              <w:rPr>
                <w:rFonts w:cs="Arial"/>
                <w:b/>
                <w:i/>
                <w:szCs w:val="24"/>
              </w:rPr>
            </w:pPr>
            <w:r w:rsidRPr="00550AB4">
              <w:rPr>
                <w:rFonts w:cs="Arial"/>
                <w:b/>
                <w:i/>
                <w:szCs w:val="24"/>
              </w:rPr>
              <w:t>Question to the Study Participants</w:t>
            </w:r>
          </w:p>
        </w:tc>
        <w:tc>
          <w:tcPr>
            <w:tcW w:w="6014" w:type="dxa"/>
            <w:shd w:val="clear" w:color="auto" w:fill="D9D9D9" w:themeFill="background1" w:themeFillShade="D9"/>
          </w:tcPr>
          <w:p w:rsidR="00550AB4" w:rsidRPr="00550AB4" w:rsidRDefault="00550AB4" w:rsidP="00550AB4">
            <w:pPr>
              <w:contextualSpacing/>
              <w:rPr>
                <w:rFonts w:cs="Arial"/>
                <w:b/>
                <w:i/>
                <w:szCs w:val="24"/>
              </w:rPr>
            </w:pPr>
            <w:r w:rsidRPr="00550AB4">
              <w:rPr>
                <w:rFonts w:cs="Arial"/>
                <w:b/>
                <w:i/>
                <w:szCs w:val="24"/>
              </w:rPr>
              <w:t>Exemplar Responses</w:t>
            </w:r>
          </w:p>
        </w:tc>
      </w:tr>
      <w:tr w:rsidR="00550AB4" w:rsidRPr="00550AB4" w:rsidTr="00550AB4">
        <w:trPr>
          <w:trHeight w:val="620"/>
        </w:trPr>
        <w:tc>
          <w:tcPr>
            <w:tcW w:w="3798" w:type="dxa"/>
            <w:vMerge w:val="restart"/>
            <w:shd w:val="clear" w:color="auto" w:fill="auto"/>
          </w:tcPr>
          <w:p w:rsidR="00550AB4" w:rsidRPr="00550AB4" w:rsidRDefault="00550AB4" w:rsidP="00550AB4">
            <w:pPr>
              <w:contextualSpacing/>
              <w:rPr>
                <w:rFonts w:cs="Arial"/>
                <w:szCs w:val="24"/>
              </w:rPr>
            </w:pPr>
            <w:r w:rsidRPr="00550AB4">
              <w:rPr>
                <w:rFonts w:cs="Arial"/>
                <w:szCs w:val="24"/>
              </w:rPr>
              <w:t xml:space="preserve">“How did this program help you?” </w:t>
            </w:r>
          </w:p>
        </w:tc>
        <w:tc>
          <w:tcPr>
            <w:tcW w:w="6014" w:type="dxa"/>
            <w:shd w:val="clear" w:color="auto" w:fill="auto"/>
          </w:tcPr>
          <w:p w:rsidR="00550AB4" w:rsidRPr="00550AB4" w:rsidRDefault="00550AB4" w:rsidP="00550AB4">
            <w:pPr>
              <w:contextualSpacing/>
              <w:rPr>
                <w:rFonts w:cs="Arial"/>
                <w:szCs w:val="24"/>
              </w:rPr>
            </w:pPr>
            <w:r w:rsidRPr="00550AB4">
              <w:rPr>
                <w:rFonts w:cs="Arial"/>
                <w:szCs w:val="24"/>
              </w:rPr>
              <w:t xml:space="preserve"> “I know not to take everything at face value. If there is any doubt, question, question, question.”</w:t>
            </w:r>
          </w:p>
        </w:tc>
      </w:tr>
      <w:tr w:rsidR="00550AB4" w:rsidRPr="00550AB4" w:rsidTr="00550AB4">
        <w:tc>
          <w:tcPr>
            <w:tcW w:w="3798" w:type="dxa"/>
            <w:vMerge/>
            <w:shd w:val="clear" w:color="auto" w:fill="auto"/>
          </w:tcPr>
          <w:p w:rsidR="00550AB4" w:rsidRPr="00550AB4" w:rsidRDefault="00550AB4" w:rsidP="00550AB4">
            <w:pPr>
              <w:contextualSpacing/>
              <w:rPr>
                <w:rFonts w:cs="Arial"/>
                <w:szCs w:val="24"/>
              </w:rPr>
            </w:pPr>
          </w:p>
        </w:tc>
        <w:tc>
          <w:tcPr>
            <w:tcW w:w="6014" w:type="dxa"/>
            <w:shd w:val="clear" w:color="auto" w:fill="auto"/>
          </w:tcPr>
          <w:p w:rsidR="00550AB4" w:rsidRPr="00550AB4" w:rsidRDefault="00550AB4" w:rsidP="00550AB4">
            <w:pPr>
              <w:contextualSpacing/>
              <w:rPr>
                <w:rFonts w:cs="Arial"/>
                <w:szCs w:val="24"/>
              </w:rPr>
            </w:pPr>
            <w:r w:rsidRPr="00550AB4">
              <w:rPr>
                <w:rFonts w:cs="Arial"/>
                <w:szCs w:val="24"/>
              </w:rPr>
              <w:t>“More confident about hospital check-up.”</w:t>
            </w:r>
          </w:p>
        </w:tc>
      </w:tr>
      <w:tr w:rsidR="00550AB4" w:rsidRPr="00550AB4" w:rsidTr="00550AB4">
        <w:tc>
          <w:tcPr>
            <w:tcW w:w="3798" w:type="dxa"/>
            <w:vMerge/>
            <w:shd w:val="clear" w:color="auto" w:fill="auto"/>
          </w:tcPr>
          <w:p w:rsidR="00550AB4" w:rsidRPr="00550AB4" w:rsidRDefault="00550AB4" w:rsidP="00550AB4">
            <w:pPr>
              <w:contextualSpacing/>
              <w:rPr>
                <w:rFonts w:cs="Arial"/>
                <w:szCs w:val="24"/>
              </w:rPr>
            </w:pPr>
          </w:p>
        </w:tc>
        <w:tc>
          <w:tcPr>
            <w:tcW w:w="6014" w:type="dxa"/>
            <w:shd w:val="clear" w:color="auto" w:fill="auto"/>
          </w:tcPr>
          <w:p w:rsidR="00550AB4" w:rsidRPr="00550AB4" w:rsidRDefault="00550AB4" w:rsidP="00550AB4">
            <w:pPr>
              <w:contextualSpacing/>
              <w:rPr>
                <w:rFonts w:cs="Arial"/>
                <w:szCs w:val="24"/>
              </w:rPr>
            </w:pPr>
            <w:r w:rsidRPr="00550AB4">
              <w:rPr>
                <w:rFonts w:cs="Arial"/>
                <w:szCs w:val="24"/>
              </w:rPr>
              <w:t>“I will pay more attention to the discharge papers and prescriptions.”</w:t>
            </w:r>
          </w:p>
        </w:tc>
      </w:tr>
      <w:tr w:rsidR="00550AB4" w:rsidRPr="00550AB4" w:rsidTr="00550AB4">
        <w:tc>
          <w:tcPr>
            <w:tcW w:w="3798" w:type="dxa"/>
            <w:vMerge/>
            <w:shd w:val="clear" w:color="auto" w:fill="auto"/>
          </w:tcPr>
          <w:p w:rsidR="00550AB4" w:rsidRPr="00550AB4" w:rsidRDefault="00550AB4" w:rsidP="00550AB4">
            <w:pPr>
              <w:contextualSpacing/>
              <w:rPr>
                <w:rFonts w:cs="Arial"/>
                <w:szCs w:val="24"/>
              </w:rPr>
            </w:pPr>
          </w:p>
        </w:tc>
        <w:tc>
          <w:tcPr>
            <w:tcW w:w="6014" w:type="dxa"/>
            <w:shd w:val="clear" w:color="auto" w:fill="auto"/>
          </w:tcPr>
          <w:p w:rsidR="00550AB4" w:rsidRPr="00550AB4" w:rsidRDefault="00550AB4" w:rsidP="00550AB4">
            <w:pPr>
              <w:contextualSpacing/>
              <w:rPr>
                <w:rFonts w:cs="Arial"/>
                <w:szCs w:val="24"/>
              </w:rPr>
            </w:pPr>
            <w:r w:rsidRPr="00550AB4">
              <w:rPr>
                <w:rFonts w:cs="Arial"/>
                <w:szCs w:val="24"/>
              </w:rPr>
              <w:t>“The program helped me to ask more questions—sometime I might not understand and I don’t question the information.”</w:t>
            </w:r>
          </w:p>
        </w:tc>
      </w:tr>
      <w:tr w:rsidR="00550AB4" w:rsidRPr="00550AB4" w:rsidTr="00550AB4">
        <w:tc>
          <w:tcPr>
            <w:tcW w:w="3798" w:type="dxa"/>
            <w:vMerge/>
            <w:shd w:val="clear" w:color="auto" w:fill="auto"/>
          </w:tcPr>
          <w:p w:rsidR="00550AB4" w:rsidRPr="00550AB4" w:rsidRDefault="00550AB4" w:rsidP="00550AB4">
            <w:pPr>
              <w:contextualSpacing/>
              <w:rPr>
                <w:rFonts w:cs="Arial"/>
                <w:szCs w:val="24"/>
              </w:rPr>
            </w:pPr>
          </w:p>
        </w:tc>
        <w:tc>
          <w:tcPr>
            <w:tcW w:w="6014" w:type="dxa"/>
            <w:shd w:val="clear" w:color="auto" w:fill="auto"/>
          </w:tcPr>
          <w:p w:rsidR="00550AB4" w:rsidRPr="00550AB4" w:rsidRDefault="00550AB4" w:rsidP="00550AB4">
            <w:pPr>
              <w:contextualSpacing/>
              <w:rPr>
                <w:rFonts w:cs="Arial"/>
                <w:szCs w:val="24"/>
              </w:rPr>
            </w:pPr>
            <w:r w:rsidRPr="00550AB4">
              <w:rPr>
                <w:rFonts w:cs="Arial"/>
                <w:szCs w:val="24"/>
              </w:rPr>
              <w:t>“I think I will not feel so “Open ended” next time I go home from the hospital.”</w:t>
            </w:r>
          </w:p>
        </w:tc>
      </w:tr>
      <w:tr w:rsidR="00550AB4" w:rsidRPr="00550AB4" w:rsidTr="00550AB4">
        <w:tc>
          <w:tcPr>
            <w:tcW w:w="3798" w:type="dxa"/>
            <w:vMerge/>
            <w:shd w:val="clear" w:color="auto" w:fill="auto"/>
          </w:tcPr>
          <w:p w:rsidR="00550AB4" w:rsidRPr="00550AB4" w:rsidRDefault="00550AB4" w:rsidP="00550AB4">
            <w:pPr>
              <w:contextualSpacing/>
              <w:rPr>
                <w:rFonts w:cs="Arial"/>
                <w:szCs w:val="24"/>
              </w:rPr>
            </w:pPr>
          </w:p>
        </w:tc>
        <w:tc>
          <w:tcPr>
            <w:tcW w:w="6014" w:type="dxa"/>
            <w:shd w:val="clear" w:color="auto" w:fill="auto"/>
          </w:tcPr>
          <w:p w:rsidR="00550AB4" w:rsidRPr="00550AB4" w:rsidRDefault="00550AB4" w:rsidP="00550AB4">
            <w:pPr>
              <w:contextualSpacing/>
              <w:rPr>
                <w:rFonts w:cs="Arial"/>
                <w:szCs w:val="24"/>
              </w:rPr>
            </w:pPr>
            <w:r w:rsidRPr="00550AB4">
              <w:rPr>
                <w:rFonts w:cs="Arial"/>
                <w:szCs w:val="24"/>
              </w:rPr>
              <w:t xml:space="preserve">“It showed me that thinking about and being aware </w:t>
            </w:r>
            <w:proofErr w:type="gramStart"/>
            <w:r w:rsidRPr="00550AB4">
              <w:rPr>
                <w:rFonts w:cs="Arial"/>
                <w:szCs w:val="24"/>
              </w:rPr>
              <w:t>are</w:t>
            </w:r>
            <w:proofErr w:type="gramEnd"/>
            <w:r w:rsidRPr="00550AB4">
              <w:rPr>
                <w:rFonts w:cs="Arial"/>
                <w:szCs w:val="24"/>
              </w:rPr>
              <w:t xml:space="preserve"> necessary for a healthy recovery.”</w:t>
            </w:r>
          </w:p>
        </w:tc>
      </w:tr>
      <w:tr w:rsidR="00550AB4" w:rsidRPr="00550AB4" w:rsidTr="00550AB4">
        <w:tc>
          <w:tcPr>
            <w:tcW w:w="3798" w:type="dxa"/>
            <w:vMerge w:val="restart"/>
            <w:shd w:val="clear" w:color="auto" w:fill="auto"/>
          </w:tcPr>
          <w:p w:rsidR="00550AB4" w:rsidRPr="00550AB4" w:rsidRDefault="00550AB4" w:rsidP="00550AB4">
            <w:pPr>
              <w:contextualSpacing/>
              <w:rPr>
                <w:rFonts w:cs="Arial"/>
                <w:szCs w:val="24"/>
              </w:rPr>
            </w:pPr>
            <w:r w:rsidRPr="00550AB4">
              <w:rPr>
                <w:rFonts w:cs="Arial"/>
                <w:szCs w:val="24"/>
              </w:rPr>
              <w:t xml:space="preserve"> “What would make this program more useful?” </w:t>
            </w:r>
          </w:p>
        </w:tc>
        <w:tc>
          <w:tcPr>
            <w:tcW w:w="6014" w:type="dxa"/>
            <w:shd w:val="clear" w:color="auto" w:fill="auto"/>
          </w:tcPr>
          <w:p w:rsidR="00550AB4" w:rsidRPr="00550AB4" w:rsidRDefault="00550AB4" w:rsidP="00550AB4">
            <w:pPr>
              <w:contextualSpacing/>
              <w:rPr>
                <w:rFonts w:cs="Arial"/>
                <w:szCs w:val="24"/>
              </w:rPr>
            </w:pPr>
            <w:r w:rsidRPr="00550AB4">
              <w:rPr>
                <w:rFonts w:cs="Arial"/>
                <w:szCs w:val="24"/>
              </w:rPr>
              <w:t xml:space="preserve">“To go beyond what we have here and actually have different scenarios that would come up and you can’t reach your doctor- per different illness with stroke, heart, stomach or overdose on your meds, chocking, walking, </w:t>
            </w:r>
            <w:proofErr w:type="spellStart"/>
            <w:r w:rsidRPr="00550AB4">
              <w:rPr>
                <w:rFonts w:cs="Arial"/>
                <w:szCs w:val="24"/>
              </w:rPr>
              <w:t>etc</w:t>
            </w:r>
            <w:proofErr w:type="spellEnd"/>
            <w:r w:rsidRPr="00550AB4">
              <w:rPr>
                <w:rFonts w:cs="Arial"/>
                <w:szCs w:val="24"/>
              </w:rPr>
              <w:t>, diabetics.”</w:t>
            </w:r>
          </w:p>
        </w:tc>
      </w:tr>
      <w:tr w:rsidR="00550AB4" w:rsidRPr="00550AB4" w:rsidTr="00550AB4">
        <w:tc>
          <w:tcPr>
            <w:tcW w:w="3798" w:type="dxa"/>
            <w:vMerge/>
            <w:shd w:val="clear" w:color="auto" w:fill="auto"/>
          </w:tcPr>
          <w:p w:rsidR="00550AB4" w:rsidRPr="00550AB4" w:rsidRDefault="00550AB4" w:rsidP="00550AB4">
            <w:pPr>
              <w:contextualSpacing/>
              <w:rPr>
                <w:rFonts w:cs="Arial"/>
                <w:szCs w:val="24"/>
              </w:rPr>
            </w:pPr>
          </w:p>
        </w:tc>
        <w:tc>
          <w:tcPr>
            <w:tcW w:w="6014" w:type="dxa"/>
            <w:shd w:val="clear" w:color="auto" w:fill="auto"/>
          </w:tcPr>
          <w:p w:rsidR="00550AB4" w:rsidRPr="00550AB4" w:rsidRDefault="00550AB4" w:rsidP="00550AB4">
            <w:pPr>
              <w:contextualSpacing/>
              <w:rPr>
                <w:rFonts w:cs="Arial"/>
                <w:szCs w:val="24"/>
              </w:rPr>
            </w:pPr>
            <w:r w:rsidRPr="00550AB4">
              <w:rPr>
                <w:rFonts w:cs="Arial"/>
                <w:szCs w:val="24"/>
              </w:rPr>
              <w:t>“Maybe have the individual little sessions [scenarios steps] with Dr. Poppins [a SC role] more in depth. Maybe get us a little more involved.”</w:t>
            </w:r>
          </w:p>
        </w:tc>
      </w:tr>
      <w:tr w:rsidR="00550AB4" w:rsidRPr="00550AB4" w:rsidTr="00550AB4">
        <w:tc>
          <w:tcPr>
            <w:tcW w:w="3798" w:type="dxa"/>
            <w:vMerge/>
            <w:shd w:val="clear" w:color="auto" w:fill="auto"/>
          </w:tcPr>
          <w:p w:rsidR="00550AB4" w:rsidRPr="00550AB4" w:rsidRDefault="00550AB4" w:rsidP="00550AB4">
            <w:pPr>
              <w:contextualSpacing/>
              <w:rPr>
                <w:rFonts w:cs="Arial"/>
                <w:szCs w:val="24"/>
              </w:rPr>
            </w:pPr>
          </w:p>
        </w:tc>
        <w:tc>
          <w:tcPr>
            <w:tcW w:w="6014" w:type="dxa"/>
            <w:shd w:val="clear" w:color="auto" w:fill="auto"/>
          </w:tcPr>
          <w:p w:rsidR="00550AB4" w:rsidRPr="00550AB4" w:rsidRDefault="00550AB4" w:rsidP="00550AB4">
            <w:pPr>
              <w:contextualSpacing/>
              <w:rPr>
                <w:rFonts w:cs="Arial"/>
                <w:szCs w:val="24"/>
              </w:rPr>
            </w:pPr>
            <w:r w:rsidRPr="00550AB4">
              <w:rPr>
                <w:rFonts w:cs="Arial"/>
                <w:szCs w:val="24"/>
              </w:rPr>
              <w:t>“Allow more time for group discussion.”</w:t>
            </w:r>
          </w:p>
        </w:tc>
      </w:tr>
      <w:tr w:rsidR="00550AB4" w:rsidRPr="00550AB4" w:rsidTr="00550AB4">
        <w:tc>
          <w:tcPr>
            <w:tcW w:w="3798" w:type="dxa"/>
            <w:vMerge/>
            <w:shd w:val="clear" w:color="auto" w:fill="auto"/>
          </w:tcPr>
          <w:p w:rsidR="00550AB4" w:rsidRPr="00550AB4" w:rsidRDefault="00550AB4" w:rsidP="00550AB4">
            <w:pPr>
              <w:contextualSpacing/>
              <w:rPr>
                <w:rFonts w:cs="Arial"/>
                <w:szCs w:val="24"/>
              </w:rPr>
            </w:pPr>
          </w:p>
        </w:tc>
        <w:tc>
          <w:tcPr>
            <w:tcW w:w="6014" w:type="dxa"/>
            <w:shd w:val="clear" w:color="auto" w:fill="auto"/>
          </w:tcPr>
          <w:p w:rsidR="00550AB4" w:rsidRPr="00550AB4" w:rsidRDefault="00550AB4" w:rsidP="00550AB4">
            <w:pPr>
              <w:contextualSpacing/>
              <w:rPr>
                <w:rFonts w:cs="Arial"/>
                <w:szCs w:val="24"/>
              </w:rPr>
            </w:pPr>
            <w:r w:rsidRPr="00550AB4">
              <w:rPr>
                <w:rFonts w:cs="Arial"/>
                <w:szCs w:val="24"/>
              </w:rPr>
              <w:t>“Have doctors/nurses more active/informed, like actual doctors/nurses in these situations.</w:t>
            </w:r>
          </w:p>
        </w:tc>
      </w:tr>
      <w:tr w:rsidR="00550AB4" w:rsidRPr="00550AB4" w:rsidTr="00550AB4">
        <w:tc>
          <w:tcPr>
            <w:tcW w:w="3798" w:type="dxa"/>
            <w:vMerge/>
            <w:shd w:val="clear" w:color="auto" w:fill="auto"/>
          </w:tcPr>
          <w:p w:rsidR="00550AB4" w:rsidRPr="00550AB4" w:rsidRDefault="00550AB4" w:rsidP="00550AB4">
            <w:pPr>
              <w:contextualSpacing/>
              <w:rPr>
                <w:rFonts w:cs="Arial"/>
                <w:szCs w:val="24"/>
              </w:rPr>
            </w:pPr>
          </w:p>
        </w:tc>
        <w:tc>
          <w:tcPr>
            <w:tcW w:w="6014" w:type="dxa"/>
            <w:shd w:val="clear" w:color="auto" w:fill="auto"/>
          </w:tcPr>
          <w:p w:rsidR="00550AB4" w:rsidRPr="00550AB4" w:rsidRDefault="00550AB4" w:rsidP="00550AB4">
            <w:pPr>
              <w:contextualSpacing/>
              <w:rPr>
                <w:rFonts w:cs="Arial"/>
                <w:szCs w:val="24"/>
              </w:rPr>
            </w:pPr>
            <w:r w:rsidRPr="00550AB4">
              <w:rPr>
                <w:rFonts w:cs="Arial"/>
                <w:szCs w:val="24"/>
              </w:rPr>
              <w:t>“I did not find the encounters useful because they were too brief and not repetitive sufficiently.”</w:t>
            </w:r>
          </w:p>
        </w:tc>
      </w:tr>
      <w:tr w:rsidR="00550AB4" w:rsidRPr="00550AB4" w:rsidTr="00550AB4">
        <w:tc>
          <w:tcPr>
            <w:tcW w:w="3798" w:type="dxa"/>
            <w:vMerge/>
            <w:shd w:val="clear" w:color="auto" w:fill="auto"/>
          </w:tcPr>
          <w:p w:rsidR="00550AB4" w:rsidRPr="00550AB4" w:rsidRDefault="00550AB4" w:rsidP="00550AB4">
            <w:pPr>
              <w:contextualSpacing/>
              <w:rPr>
                <w:rFonts w:cs="Arial"/>
                <w:szCs w:val="24"/>
              </w:rPr>
            </w:pPr>
          </w:p>
        </w:tc>
        <w:tc>
          <w:tcPr>
            <w:tcW w:w="6014" w:type="dxa"/>
            <w:shd w:val="clear" w:color="auto" w:fill="auto"/>
          </w:tcPr>
          <w:p w:rsidR="00550AB4" w:rsidRPr="00550AB4" w:rsidRDefault="00550AB4" w:rsidP="00550AB4">
            <w:pPr>
              <w:contextualSpacing/>
              <w:rPr>
                <w:rFonts w:cs="Arial"/>
                <w:szCs w:val="24"/>
              </w:rPr>
            </w:pPr>
            <w:r w:rsidRPr="00550AB4">
              <w:rPr>
                <w:rFonts w:cs="Arial"/>
                <w:szCs w:val="24"/>
              </w:rPr>
              <w:t>“Have more emphasis on importance of Dismissal Orders.”</w:t>
            </w:r>
          </w:p>
        </w:tc>
      </w:tr>
      <w:tr w:rsidR="00550AB4" w:rsidRPr="00550AB4" w:rsidTr="00550AB4">
        <w:tc>
          <w:tcPr>
            <w:tcW w:w="3798" w:type="dxa"/>
            <w:vMerge w:val="restart"/>
            <w:shd w:val="clear" w:color="auto" w:fill="auto"/>
          </w:tcPr>
          <w:p w:rsidR="00550AB4" w:rsidRPr="00550AB4" w:rsidRDefault="00550AB4" w:rsidP="00550AB4">
            <w:pPr>
              <w:contextualSpacing/>
              <w:rPr>
                <w:rFonts w:cs="Arial"/>
                <w:szCs w:val="24"/>
              </w:rPr>
            </w:pPr>
            <w:r w:rsidRPr="00550AB4">
              <w:rPr>
                <w:rFonts w:cs="Arial"/>
                <w:szCs w:val="24"/>
              </w:rPr>
              <w:t>Across open-ended questions, many comments suggested that participants enjoyed the experience and saw real world value for themselves and others.</w:t>
            </w:r>
          </w:p>
        </w:tc>
        <w:tc>
          <w:tcPr>
            <w:tcW w:w="6014" w:type="dxa"/>
            <w:shd w:val="clear" w:color="auto" w:fill="auto"/>
          </w:tcPr>
          <w:p w:rsidR="00550AB4" w:rsidRPr="00550AB4" w:rsidRDefault="00550AB4" w:rsidP="00550AB4">
            <w:pPr>
              <w:tabs>
                <w:tab w:val="left" w:pos="720"/>
              </w:tabs>
              <w:contextualSpacing/>
              <w:rPr>
                <w:rFonts w:cs="Arial"/>
                <w:szCs w:val="24"/>
              </w:rPr>
            </w:pPr>
            <w:r w:rsidRPr="00550AB4">
              <w:rPr>
                <w:rFonts w:cs="Arial"/>
                <w:szCs w:val="24"/>
              </w:rPr>
              <w:t>“I enjoyed this program very much.”</w:t>
            </w:r>
          </w:p>
        </w:tc>
      </w:tr>
      <w:tr w:rsidR="00550AB4" w:rsidRPr="00550AB4" w:rsidTr="00550AB4">
        <w:tc>
          <w:tcPr>
            <w:tcW w:w="3798" w:type="dxa"/>
            <w:vMerge/>
            <w:shd w:val="clear" w:color="auto" w:fill="auto"/>
          </w:tcPr>
          <w:p w:rsidR="00550AB4" w:rsidRPr="00550AB4" w:rsidRDefault="00550AB4" w:rsidP="00550AB4">
            <w:pPr>
              <w:contextualSpacing/>
              <w:rPr>
                <w:rFonts w:cs="Arial"/>
                <w:szCs w:val="24"/>
              </w:rPr>
            </w:pPr>
          </w:p>
        </w:tc>
        <w:tc>
          <w:tcPr>
            <w:tcW w:w="6014" w:type="dxa"/>
            <w:shd w:val="clear" w:color="auto" w:fill="auto"/>
          </w:tcPr>
          <w:p w:rsidR="00550AB4" w:rsidRPr="00550AB4" w:rsidRDefault="00550AB4" w:rsidP="00550AB4">
            <w:pPr>
              <w:tabs>
                <w:tab w:val="left" w:pos="720"/>
              </w:tabs>
              <w:contextualSpacing/>
              <w:rPr>
                <w:rFonts w:cs="Arial"/>
                <w:szCs w:val="24"/>
              </w:rPr>
            </w:pPr>
            <w:r w:rsidRPr="00550AB4">
              <w:rPr>
                <w:rFonts w:cs="Arial"/>
                <w:szCs w:val="24"/>
              </w:rPr>
              <w:t>“It was a useful learning experience.”</w:t>
            </w:r>
          </w:p>
        </w:tc>
      </w:tr>
      <w:tr w:rsidR="00550AB4" w:rsidRPr="00550AB4" w:rsidTr="00550AB4">
        <w:tc>
          <w:tcPr>
            <w:tcW w:w="3798" w:type="dxa"/>
            <w:vMerge/>
            <w:shd w:val="clear" w:color="auto" w:fill="auto"/>
          </w:tcPr>
          <w:p w:rsidR="00550AB4" w:rsidRPr="00550AB4" w:rsidRDefault="00550AB4" w:rsidP="00550AB4">
            <w:pPr>
              <w:contextualSpacing/>
              <w:rPr>
                <w:rFonts w:cs="Arial"/>
                <w:szCs w:val="24"/>
              </w:rPr>
            </w:pPr>
          </w:p>
        </w:tc>
        <w:tc>
          <w:tcPr>
            <w:tcW w:w="6014" w:type="dxa"/>
            <w:shd w:val="clear" w:color="auto" w:fill="auto"/>
          </w:tcPr>
          <w:p w:rsidR="00550AB4" w:rsidRPr="00550AB4" w:rsidRDefault="00550AB4" w:rsidP="00550AB4">
            <w:pPr>
              <w:tabs>
                <w:tab w:val="left" w:pos="720"/>
              </w:tabs>
              <w:contextualSpacing/>
              <w:rPr>
                <w:rFonts w:cs="Arial"/>
                <w:szCs w:val="24"/>
              </w:rPr>
            </w:pPr>
            <w:r w:rsidRPr="00550AB4">
              <w:rPr>
                <w:rFonts w:cs="Arial"/>
                <w:szCs w:val="24"/>
              </w:rPr>
              <w:t xml:space="preserve">“Let more people know about it [the program]-whether 65 </w:t>
            </w:r>
            <w:proofErr w:type="spellStart"/>
            <w:r w:rsidRPr="00550AB4">
              <w:rPr>
                <w:rFonts w:cs="Arial"/>
                <w:szCs w:val="24"/>
              </w:rPr>
              <w:t>yrs</w:t>
            </w:r>
            <w:proofErr w:type="spellEnd"/>
            <w:r w:rsidRPr="00550AB4">
              <w:rPr>
                <w:rFonts w:cs="Arial"/>
                <w:szCs w:val="24"/>
              </w:rPr>
              <w:t xml:space="preserve"> or not.”</w:t>
            </w:r>
          </w:p>
        </w:tc>
      </w:tr>
      <w:tr w:rsidR="00550AB4" w:rsidRPr="00550AB4" w:rsidTr="00550AB4">
        <w:tc>
          <w:tcPr>
            <w:tcW w:w="3798" w:type="dxa"/>
            <w:vMerge/>
            <w:shd w:val="clear" w:color="auto" w:fill="auto"/>
          </w:tcPr>
          <w:p w:rsidR="00550AB4" w:rsidRPr="00550AB4" w:rsidRDefault="00550AB4" w:rsidP="00550AB4">
            <w:pPr>
              <w:tabs>
                <w:tab w:val="left" w:pos="720"/>
              </w:tabs>
              <w:contextualSpacing/>
              <w:rPr>
                <w:rFonts w:cs="Arial"/>
                <w:szCs w:val="24"/>
              </w:rPr>
            </w:pPr>
          </w:p>
        </w:tc>
        <w:tc>
          <w:tcPr>
            <w:tcW w:w="6014" w:type="dxa"/>
            <w:shd w:val="clear" w:color="auto" w:fill="auto"/>
          </w:tcPr>
          <w:p w:rsidR="00550AB4" w:rsidRPr="00550AB4" w:rsidRDefault="00550AB4" w:rsidP="00550AB4">
            <w:pPr>
              <w:tabs>
                <w:tab w:val="left" w:pos="720"/>
              </w:tabs>
              <w:contextualSpacing/>
              <w:rPr>
                <w:rFonts w:cs="Arial"/>
                <w:szCs w:val="24"/>
              </w:rPr>
            </w:pPr>
            <w:r w:rsidRPr="00550AB4">
              <w:rPr>
                <w:rFonts w:cs="Arial"/>
                <w:szCs w:val="24"/>
              </w:rPr>
              <w:t>“Make sure the feedback gets instituted in the real world.”</w:t>
            </w:r>
          </w:p>
        </w:tc>
      </w:tr>
      <w:tr w:rsidR="00550AB4" w:rsidRPr="00550AB4" w:rsidTr="00550AB4">
        <w:tc>
          <w:tcPr>
            <w:tcW w:w="3798" w:type="dxa"/>
            <w:vMerge/>
            <w:shd w:val="clear" w:color="auto" w:fill="auto"/>
          </w:tcPr>
          <w:p w:rsidR="00550AB4" w:rsidRPr="00550AB4" w:rsidRDefault="00550AB4" w:rsidP="00550AB4">
            <w:pPr>
              <w:tabs>
                <w:tab w:val="left" w:pos="720"/>
              </w:tabs>
              <w:contextualSpacing/>
              <w:rPr>
                <w:rFonts w:cs="Arial"/>
                <w:szCs w:val="24"/>
              </w:rPr>
            </w:pPr>
          </w:p>
        </w:tc>
        <w:tc>
          <w:tcPr>
            <w:tcW w:w="6014" w:type="dxa"/>
            <w:shd w:val="clear" w:color="auto" w:fill="auto"/>
          </w:tcPr>
          <w:p w:rsidR="00550AB4" w:rsidRPr="00550AB4" w:rsidRDefault="00550AB4" w:rsidP="00550AB4">
            <w:pPr>
              <w:tabs>
                <w:tab w:val="left" w:pos="720"/>
              </w:tabs>
              <w:contextualSpacing/>
              <w:rPr>
                <w:rFonts w:cs="Arial"/>
                <w:szCs w:val="24"/>
              </w:rPr>
            </w:pPr>
            <w:r w:rsidRPr="00550AB4">
              <w:rPr>
                <w:rFonts w:cs="Arial"/>
                <w:szCs w:val="24"/>
              </w:rPr>
              <w:t>“Talk to other people about this program [it] may save their or someone else’s life.”</w:t>
            </w:r>
          </w:p>
        </w:tc>
      </w:tr>
    </w:tbl>
    <w:p w:rsidR="00550AB4" w:rsidRDefault="00550AB4" w:rsidP="00550AB4">
      <w:pPr>
        <w:spacing w:line="480" w:lineRule="auto"/>
        <w:contextualSpacing/>
        <w:rPr>
          <w:rFonts w:cs="Arial"/>
          <w:szCs w:val="24"/>
        </w:rPr>
      </w:pPr>
    </w:p>
    <w:p w:rsidR="00550AB4" w:rsidRDefault="00550AB4" w:rsidP="00550AB4">
      <w:pPr>
        <w:spacing w:line="480" w:lineRule="auto"/>
        <w:ind w:firstLine="720"/>
        <w:contextualSpacing/>
        <w:rPr>
          <w:rFonts w:cs="Arial"/>
          <w:szCs w:val="24"/>
        </w:rPr>
      </w:pPr>
    </w:p>
    <w:tbl>
      <w:tblPr>
        <w:tblStyle w:val="TableGrid"/>
        <w:tblW w:w="9812" w:type="dxa"/>
        <w:tblLook w:val="04A0" w:firstRow="1" w:lastRow="0" w:firstColumn="1" w:lastColumn="0" w:noHBand="0" w:noVBand="1"/>
      </w:tblPr>
      <w:tblGrid>
        <w:gridCol w:w="3798"/>
        <w:gridCol w:w="6014"/>
      </w:tblGrid>
      <w:tr w:rsidR="00550AB4" w:rsidRPr="00550AB4" w:rsidTr="00B55245">
        <w:trPr>
          <w:trHeight w:val="674"/>
        </w:trPr>
        <w:tc>
          <w:tcPr>
            <w:tcW w:w="3798" w:type="dxa"/>
            <w:shd w:val="clear" w:color="auto" w:fill="D9D9D9" w:themeFill="background1" w:themeFillShade="D9"/>
          </w:tcPr>
          <w:p w:rsidR="00550AB4" w:rsidRPr="00550AB4" w:rsidRDefault="00550AB4" w:rsidP="00550AB4">
            <w:pPr>
              <w:contextualSpacing/>
              <w:rPr>
                <w:rFonts w:cs="Arial"/>
                <w:b/>
                <w:i/>
                <w:szCs w:val="24"/>
              </w:rPr>
            </w:pPr>
            <w:r w:rsidRPr="00550AB4">
              <w:rPr>
                <w:rFonts w:cs="Arial"/>
                <w:b/>
                <w:i/>
                <w:szCs w:val="24"/>
              </w:rPr>
              <w:lastRenderedPageBreak/>
              <w:t xml:space="preserve">Question to the </w:t>
            </w:r>
            <w:r>
              <w:rPr>
                <w:rFonts w:cs="Arial"/>
                <w:b/>
                <w:i/>
                <w:szCs w:val="24"/>
              </w:rPr>
              <w:t>Standardized Clinician Participants</w:t>
            </w:r>
          </w:p>
        </w:tc>
        <w:tc>
          <w:tcPr>
            <w:tcW w:w="6014" w:type="dxa"/>
            <w:shd w:val="clear" w:color="auto" w:fill="D9D9D9" w:themeFill="background1" w:themeFillShade="D9"/>
          </w:tcPr>
          <w:p w:rsidR="00550AB4" w:rsidRPr="00550AB4" w:rsidRDefault="00550AB4" w:rsidP="00550AB4">
            <w:pPr>
              <w:contextualSpacing/>
              <w:rPr>
                <w:rFonts w:cs="Arial"/>
                <w:b/>
                <w:i/>
                <w:szCs w:val="24"/>
              </w:rPr>
            </w:pPr>
            <w:r w:rsidRPr="00550AB4">
              <w:rPr>
                <w:rFonts w:cs="Arial"/>
                <w:b/>
                <w:i/>
                <w:szCs w:val="24"/>
              </w:rPr>
              <w:t>Exemplar Responses</w:t>
            </w:r>
          </w:p>
        </w:tc>
      </w:tr>
      <w:tr w:rsidR="00550AB4" w:rsidRPr="00550AB4" w:rsidTr="00B55245">
        <w:trPr>
          <w:trHeight w:val="620"/>
        </w:trPr>
        <w:tc>
          <w:tcPr>
            <w:tcW w:w="3798" w:type="dxa"/>
            <w:vMerge w:val="restart"/>
            <w:shd w:val="clear" w:color="auto" w:fill="auto"/>
          </w:tcPr>
          <w:p w:rsidR="00550AB4" w:rsidRPr="00550AB4" w:rsidRDefault="00550AB4" w:rsidP="00550AB4">
            <w:pPr>
              <w:contextualSpacing/>
              <w:rPr>
                <w:rFonts w:cs="Arial"/>
                <w:szCs w:val="24"/>
              </w:rPr>
            </w:pPr>
            <w:r w:rsidRPr="00550AB4">
              <w:rPr>
                <w:rFonts w:cs="Arial"/>
                <w:szCs w:val="24"/>
              </w:rPr>
              <w:t>“</w:t>
            </w:r>
            <w:r>
              <w:rPr>
                <w:rFonts w:cs="Arial"/>
                <w:szCs w:val="24"/>
              </w:rPr>
              <w:t>What was the most valuable component of your participation</w:t>
            </w:r>
            <w:r w:rsidRPr="00550AB4">
              <w:rPr>
                <w:rFonts w:cs="Arial"/>
                <w:szCs w:val="24"/>
              </w:rPr>
              <w:t xml:space="preserve">?” </w:t>
            </w:r>
          </w:p>
        </w:tc>
        <w:tc>
          <w:tcPr>
            <w:tcW w:w="6014" w:type="dxa"/>
            <w:shd w:val="clear" w:color="auto" w:fill="auto"/>
          </w:tcPr>
          <w:p w:rsidR="00550AB4" w:rsidRPr="00C04E1F" w:rsidRDefault="00550AB4" w:rsidP="00550AB4">
            <w:pPr>
              <w:rPr>
                <w:rFonts w:eastAsia="Times New Roman" w:cs="Arial"/>
                <w:szCs w:val="24"/>
              </w:rPr>
            </w:pPr>
            <w:r w:rsidRPr="00C04E1F">
              <w:rPr>
                <w:rFonts w:eastAsia="Times New Roman" w:cs="Arial"/>
                <w:szCs w:val="24"/>
              </w:rPr>
              <w:t xml:space="preserve">“I discharge patients every day. It was valuable to see how well patients retain written and verbal instruction.” </w:t>
            </w:r>
          </w:p>
        </w:tc>
      </w:tr>
      <w:tr w:rsidR="00550AB4" w:rsidRPr="00550AB4" w:rsidTr="00B55245">
        <w:trPr>
          <w:trHeight w:val="620"/>
        </w:trPr>
        <w:tc>
          <w:tcPr>
            <w:tcW w:w="3798" w:type="dxa"/>
            <w:vMerge/>
            <w:shd w:val="clear" w:color="auto" w:fill="auto"/>
          </w:tcPr>
          <w:p w:rsidR="00550AB4" w:rsidRPr="00550AB4" w:rsidRDefault="00550AB4" w:rsidP="00550AB4">
            <w:pPr>
              <w:contextualSpacing/>
              <w:rPr>
                <w:rFonts w:cs="Arial"/>
                <w:szCs w:val="24"/>
              </w:rPr>
            </w:pPr>
          </w:p>
        </w:tc>
        <w:tc>
          <w:tcPr>
            <w:tcW w:w="6014" w:type="dxa"/>
            <w:shd w:val="clear" w:color="auto" w:fill="auto"/>
          </w:tcPr>
          <w:p w:rsidR="00550AB4" w:rsidRPr="00C04E1F" w:rsidRDefault="00550AB4" w:rsidP="00550AB4">
            <w:pPr>
              <w:rPr>
                <w:rFonts w:eastAsia="Times New Roman" w:cs="Arial"/>
                <w:szCs w:val="24"/>
              </w:rPr>
            </w:pPr>
            <w:r w:rsidRPr="00C04E1F">
              <w:rPr>
                <w:rFonts w:eastAsia="Times New Roman" w:cs="Arial"/>
                <w:szCs w:val="24"/>
              </w:rPr>
              <w:t>“Talking to patients and getting to know what kinds of questions they asked and what they were worried about helped me understand what it must feel like to go home from the hospital.”</w:t>
            </w:r>
          </w:p>
        </w:tc>
      </w:tr>
      <w:tr w:rsidR="00550AB4" w:rsidRPr="00550AB4" w:rsidTr="00B55245">
        <w:trPr>
          <w:trHeight w:val="620"/>
        </w:trPr>
        <w:tc>
          <w:tcPr>
            <w:tcW w:w="3798" w:type="dxa"/>
            <w:vMerge/>
            <w:shd w:val="clear" w:color="auto" w:fill="auto"/>
          </w:tcPr>
          <w:p w:rsidR="00550AB4" w:rsidRPr="00550AB4" w:rsidRDefault="00550AB4" w:rsidP="00550AB4">
            <w:pPr>
              <w:contextualSpacing/>
              <w:rPr>
                <w:rFonts w:cs="Arial"/>
                <w:szCs w:val="24"/>
              </w:rPr>
            </w:pPr>
          </w:p>
        </w:tc>
        <w:tc>
          <w:tcPr>
            <w:tcW w:w="6014" w:type="dxa"/>
            <w:shd w:val="clear" w:color="auto" w:fill="auto"/>
          </w:tcPr>
          <w:p w:rsidR="00550AB4" w:rsidRPr="00C04E1F" w:rsidRDefault="00550AB4" w:rsidP="00550AB4">
            <w:pPr>
              <w:rPr>
                <w:rFonts w:eastAsia="Times New Roman" w:cs="Arial"/>
                <w:szCs w:val="24"/>
              </w:rPr>
            </w:pPr>
            <w:r w:rsidRPr="00C04E1F">
              <w:rPr>
                <w:rFonts w:eastAsia="Times New Roman" w:cs="Arial"/>
                <w:szCs w:val="24"/>
              </w:rPr>
              <w:t xml:space="preserve">“Seeing how the instructions I give the patient are not necessarily the instructions the patient hears or understands.  Clarifying and communication are </w:t>
            </w:r>
            <w:proofErr w:type="gramStart"/>
            <w:r w:rsidRPr="00C04E1F">
              <w:rPr>
                <w:rFonts w:eastAsia="Times New Roman" w:cs="Arial"/>
                <w:szCs w:val="24"/>
              </w:rPr>
              <w:t>key</w:t>
            </w:r>
            <w:proofErr w:type="gramEnd"/>
            <w:r w:rsidRPr="00C04E1F">
              <w:rPr>
                <w:rFonts w:eastAsia="Times New Roman" w:cs="Arial"/>
                <w:szCs w:val="24"/>
              </w:rPr>
              <w:t xml:space="preserve"> to helping patients succeed in their own care at home.”</w:t>
            </w:r>
          </w:p>
        </w:tc>
      </w:tr>
      <w:tr w:rsidR="00550AB4" w:rsidRPr="00550AB4" w:rsidTr="00B55245">
        <w:trPr>
          <w:trHeight w:val="620"/>
        </w:trPr>
        <w:tc>
          <w:tcPr>
            <w:tcW w:w="3798" w:type="dxa"/>
            <w:vMerge/>
            <w:shd w:val="clear" w:color="auto" w:fill="auto"/>
          </w:tcPr>
          <w:p w:rsidR="00550AB4" w:rsidRPr="00550AB4" w:rsidRDefault="00550AB4" w:rsidP="00550AB4">
            <w:pPr>
              <w:contextualSpacing/>
              <w:rPr>
                <w:rFonts w:cs="Arial"/>
                <w:szCs w:val="24"/>
              </w:rPr>
            </w:pPr>
          </w:p>
        </w:tc>
        <w:tc>
          <w:tcPr>
            <w:tcW w:w="6014" w:type="dxa"/>
            <w:shd w:val="clear" w:color="auto" w:fill="auto"/>
          </w:tcPr>
          <w:p w:rsidR="00550AB4" w:rsidRPr="00C04E1F" w:rsidRDefault="00550AB4" w:rsidP="00550AB4">
            <w:pPr>
              <w:rPr>
                <w:rFonts w:eastAsia="Times New Roman" w:cs="Arial"/>
                <w:szCs w:val="24"/>
              </w:rPr>
            </w:pPr>
            <w:r w:rsidRPr="00C04E1F">
              <w:rPr>
                <w:rFonts w:eastAsia="Times New Roman" w:cs="Arial"/>
                <w:szCs w:val="24"/>
              </w:rPr>
              <w:t>“Learning how to effectively communicate with patients, both to provide them information and to receive valuable information from them.”</w:t>
            </w:r>
          </w:p>
        </w:tc>
      </w:tr>
      <w:tr w:rsidR="00550AB4" w:rsidRPr="00550AB4" w:rsidTr="00B55245">
        <w:trPr>
          <w:trHeight w:val="620"/>
        </w:trPr>
        <w:tc>
          <w:tcPr>
            <w:tcW w:w="3798" w:type="dxa"/>
            <w:vMerge/>
            <w:shd w:val="clear" w:color="auto" w:fill="auto"/>
          </w:tcPr>
          <w:p w:rsidR="00550AB4" w:rsidRPr="00550AB4" w:rsidRDefault="00550AB4" w:rsidP="00550AB4">
            <w:pPr>
              <w:contextualSpacing/>
              <w:rPr>
                <w:rFonts w:cs="Arial"/>
                <w:szCs w:val="24"/>
              </w:rPr>
            </w:pPr>
          </w:p>
        </w:tc>
        <w:tc>
          <w:tcPr>
            <w:tcW w:w="6014" w:type="dxa"/>
            <w:shd w:val="clear" w:color="auto" w:fill="auto"/>
          </w:tcPr>
          <w:p w:rsidR="00550AB4" w:rsidRPr="00C04E1F" w:rsidRDefault="00550AB4" w:rsidP="00550AB4">
            <w:pPr>
              <w:contextualSpacing/>
              <w:rPr>
                <w:rFonts w:cs="Arial"/>
                <w:szCs w:val="24"/>
              </w:rPr>
            </w:pPr>
            <w:r w:rsidRPr="00C04E1F">
              <w:rPr>
                <w:rFonts w:eastAsia="Times New Roman" w:cs="Arial"/>
                <w:szCs w:val="24"/>
              </w:rPr>
              <w:t>“It helped me gain a level of confidence and experience in communicating with patients I did not have before.”</w:t>
            </w:r>
          </w:p>
        </w:tc>
      </w:tr>
      <w:tr w:rsidR="00550AB4" w:rsidRPr="00550AB4" w:rsidTr="00B55245">
        <w:tc>
          <w:tcPr>
            <w:tcW w:w="3798" w:type="dxa"/>
            <w:vMerge/>
            <w:shd w:val="clear" w:color="auto" w:fill="auto"/>
          </w:tcPr>
          <w:p w:rsidR="00550AB4" w:rsidRPr="00550AB4" w:rsidRDefault="00550AB4" w:rsidP="00550AB4">
            <w:pPr>
              <w:contextualSpacing/>
              <w:rPr>
                <w:rFonts w:cs="Arial"/>
                <w:szCs w:val="24"/>
              </w:rPr>
            </w:pPr>
          </w:p>
        </w:tc>
        <w:tc>
          <w:tcPr>
            <w:tcW w:w="6014" w:type="dxa"/>
            <w:shd w:val="clear" w:color="auto" w:fill="auto"/>
          </w:tcPr>
          <w:p w:rsidR="00550AB4" w:rsidRPr="00C04E1F" w:rsidRDefault="00550AB4" w:rsidP="00550AB4">
            <w:pPr>
              <w:contextualSpacing/>
              <w:rPr>
                <w:rFonts w:cs="Arial"/>
                <w:szCs w:val="24"/>
              </w:rPr>
            </w:pPr>
            <w:r w:rsidRPr="00C04E1F">
              <w:rPr>
                <w:rFonts w:cs="Arial"/>
                <w:szCs w:val="24"/>
              </w:rPr>
              <w:t>Across open-ended questions, the SCs recommend two changes to the program:</w:t>
            </w:r>
          </w:p>
        </w:tc>
      </w:tr>
      <w:tr w:rsidR="00550AB4" w:rsidRPr="00550AB4" w:rsidTr="00B55245">
        <w:tc>
          <w:tcPr>
            <w:tcW w:w="3798" w:type="dxa"/>
            <w:vMerge/>
            <w:shd w:val="clear" w:color="auto" w:fill="auto"/>
          </w:tcPr>
          <w:p w:rsidR="00550AB4" w:rsidRPr="00550AB4" w:rsidRDefault="00550AB4" w:rsidP="00550AB4">
            <w:pPr>
              <w:contextualSpacing/>
              <w:rPr>
                <w:rFonts w:cs="Arial"/>
                <w:szCs w:val="24"/>
              </w:rPr>
            </w:pPr>
          </w:p>
        </w:tc>
        <w:tc>
          <w:tcPr>
            <w:tcW w:w="6014" w:type="dxa"/>
            <w:shd w:val="clear" w:color="auto" w:fill="auto"/>
          </w:tcPr>
          <w:p w:rsidR="00550AB4" w:rsidRPr="00C04E1F" w:rsidRDefault="00550AB4" w:rsidP="00550AB4">
            <w:pPr>
              <w:rPr>
                <w:rFonts w:eastAsia="Times New Roman" w:cs="Arial"/>
                <w:szCs w:val="24"/>
              </w:rPr>
            </w:pPr>
            <w:r w:rsidRPr="00C04E1F">
              <w:rPr>
                <w:rFonts w:cs="Arial"/>
                <w:szCs w:val="24"/>
              </w:rPr>
              <w:t>“</w:t>
            </w:r>
            <w:r w:rsidRPr="00C04E1F">
              <w:rPr>
                <w:rFonts w:eastAsia="Times New Roman" w:cs="Arial"/>
                <w:szCs w:val="24"/>
              </w:rPr>
              <w:t>I would provide a more user-friendly phone-tool during the home scenario.”</w:t>
            </w:r>
          </w:p>
        </w:tc>
      </w:tr>
      <w:tr w:rsidR="00550AB4" w:rsidRPr="00550AB4" w:rsidTr="00B55245">
        <w:tc>
          <w:tcPr>
            <w:tcW w:w="3798" w:type="dxa"/>
            <w:vMerge/>
            <w:shd w:val="clear" w:color="auto" w:fill="auto"/>
          </w:tcPr>
          <w:p w:rsidR="00550AB4" w:rsidRPr="00550AB4" w:rsidRDefault="00550AB4" w:rsidP="00550AB4">
            <w:pPr>
              <w:contextualSpacing/>
              <w:rPr>
                <w:rFonts w:cs="Arial"/>
                <w:szCs w:val="24"/>
              </w:rPr>
            </w:pPr>
          </w:p>
        </w:tc>
        <w:tc>
          <w:tcPr>
            <w:tcW w:w="6014" w:type="dxa"/>
            <w:shd w:val="clear" w:color="auto" w:fill="auto"/>
          </w:tcPr>
          <w:p w:rsidR="00550AB4" w:rsidRPr="00C04E1F" w:rsidRDefault="00550AB4" w:rsidP="00550AB4">
            <w:pPr>
              <w:rPr>
                <w:rFonts w:eastAsia="Times New Roman" w:cs="Arial"/>
                <w:szCs w:val="24"/>
              </w:rPr>
            </w:pPr>
            <w:r w:rsidRPr="00C04E1F">
              <w:rPr>
                <w:rFonts w:eastAsia="Times New Roman" w:cs="Arial"/>
                <w:szCs w:val="24"/>
              </w:rPr>
              <w:t>“Screen for participants who are health care providers and consider not including them in this program. The participants who were nurses or had some kind of job in a hospital or clinic setting did not seem to get much out of this experience and may have been more frustrated by the errors than gaining something form the experience.”</w:t>
            </w:r>
          </w:p>
        </w:tc>
      </w:tr>
    </w:tbl>
    <w:p w:rsidR="00550AB4" w:rsidRDefault="00550AB4" w:rsidP="00550AB4">
      <w:pPr>
        <w:spacing w:line="480" w:lineRule="auto"/>
        <w:ind w:firstLine="720"/>
        <w:contextualSpacing/>
        <w:rPr>
          <w:rFonts w:cs="Arial"/>
          <w:szCs w:val="24"/>
        </w:rPr>
      </w:pPr>
    </w:p>
    <w:sectPr w:rsidR="00550AB4" w:rsidSect="00D17B3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8732B"/>
    <w:multiLevelType w:val="hybridMultilevel"/>
    <w:tmpl w:val="05946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491F84"/>
    <w:multiLevelType w:val="hybridMultilevel"/>
    <w:tmpl w:val="F4061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078"/>
    <w:rsid w:val="000107B5"/>
    <w:rsid w:val="000D14F4"/>
    <w:rsid w:val="0010506F"/>
    <w:rsid w:val="00550AB4"/>
    <w:rsid w:val="006E0411"/>
    <w:rsid w:val="00754803"/>
    <w:rsid w:val="007A6E98"/>
    <w:rsid w:val="00A33AF3"/>
    <w:rsid w:val="00B32078"/>
    <w:rsid w:val="00B34F62"/>
    <w:rsid w:val="00D17B35"/>
    <w:rsid w:val="00DE272E"/>
    <w:rsid w:val="00F22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AB4"/>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0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0AB4"/>
    <w:rPr>
      <w:rFonts w:ascii="Tahoma" w:hAnsi="Tahoma" w:cs="Tahoma"/>
      <w:sz w:val="16"/>
      <w:szCs w:val="16"/>
    </w:rPr>
  </w:style>
  <w:style w:type="character" w:customStyle="1" w:styleId="BalloonTextChar">
    <w:name w:val="Balloon Text Char"/>
    <w:basedOn w:val="DefaultParagraphFont"/>
    <w:link w:val="BalloonText"/>
    <w:uiPriority w:val="99"/>
    <w:semiHidden/>
    <w:rsid w:val="00550A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AB4"/>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0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0AB4"/>
    <w:rPr>
      <w:rFonts w:ascii="Tahoma" w:hAnsi="Tahoma" w:cs="Tahoma"/>
      <w:sz w:val="16"/>
      <w:szCs w:val="16"/>
    </w:rPr>
  </w:style>
  <w:style w:type="character" w:customStyle="1" w:styleId="BalloonTextChar">
    <w:name w:val="Balloon Text Char"/>
    <w:basedOn w:val="DefaultParagraphFont"/>
    <w:link w:val="BalloonText"/>
    <w:uiPriority w:val="99"/>
    <w:semiHidden/>
    <w:rsid w:val="00550A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Scott &amp; White Healthcare</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AHochhalter</dc:creator>
  <cp:lastModifiedBy>Wehbe-Janek Ph.D.,Hania</cp:lastModifiedBy>
  <cp:revision>5</cp:revision>
  <dcterms:created xsi:type="dcterms:W3CDTF">2014-04-18T04:08:00Z</dcterms:created>
  <dcterms:modified xsi:type="dcterms:W3CDTF">2014-07-16T15:33:00Z</dcterms:modified>
</cp:coreProperties>
</file>