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AF502" w14:textId="77777777" w:rsidR="00862AB8" w:rsidRPr="002613A9" w:rsidRDefault="00862AB8" w:rsidP="00862AB8">
      <w:bookmarkStart w:id="0" w:name="_GoBack"/>
      <w:bookmarkEnd w:id="0"/>
      <w:r>
        <w:rPr>
          <w:rFonts w:ascii="Times New Roman" w:hAnsi="Times New Roman"/>
          <w:b/>
        </w:rPr>
        <w:t>Supplementary Digital Content 3</w:t>
      </w:r>
      <w:r w:rsidRPr="007006F6">
        <w:rPr>
          <w:rFonts w:ascii="Times New Roman" w:hAnsi="Times New Roman"/>
          <w:b/>
        </w:rPr>
        <w:t>.</w:t>
      </w:r>
      <w:r w:rsidRPr="009E1397">
        <w:rPr>
          <w:rFonts w:ascii="Times New Roman" w:hAnsi="Times New Roman"/>
          <w:b/>
        </w:rPr>
        <w:t xml:space="preserve"> </w:t>
      </w:r>
      <w:r w:rsidRPr="009E1397">
        <w:rPr>
          <w:rFonts w:ascii="Times New Roman" w:hAnsi="Times New Roman"/>
        </w:rPr>
        <w:t>Summary of</w:t>
      </w:r>
      <w:r w:rsidRPr="009E1397">
        <w:rPr>
          <w:rFonts w:ascii="Times New Roman" w:hAnsi="Times New Roman"/>
          <w:b/>
        </w:rPr>
        <w:t xml:space="preserve"> </w:t>
      </w:r>
      <w:r w:rsidRPr="009E1397">
        <w:rPr>
          <w:rFonts w:ascii="Times New Roman" w:hAnsi="Times New Roman"/>
        </w:rPr>
        <w:t xml:space="preserve">initial dysfunctional states for the simulated organization as represented </w:t>
      </w:r>
      <w:r>
        <w:rPr>
          <w:rFonts w:ascii="Times New Roman" w:hAnsi="Times New Roman"/>
        </w:rPr>
        <w:t xml:space="preserve">above </w:t>
      </w:r>
      <w:r w:rsidRPr="009E1397">
        <w:rPr>
          <w:rFonts w:ascii="Times New Roman" w:hAnsi="Times New Roman"/>
        </w:rPr>
        <w:t xml:space="preserve">in </w:t>
      </w:r>
      <w:r w:rsidRPr="007006F6">
        <w:rPr>
          <w:rFonts w:ascii="Times New Roman" w:hAnsi="Times New Roman"/>
        </w:rPr>
        <w:t>Figure S-3</w:t>
      </w:r>
      <w:r w:rsidRPr="009E1397">
        <w:rPr>
          <w:rFonts w:ascii="Times New Roman" w:hAnsi="Times New Roman"/>
        </w:rPr>
        <w:t>.</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1642"/>
      </w:tblGrid>
      <w:tr w:rsidR="00862AB8" w:rsidRPr="00B8707B" w14:paraId="745B1F25" w14:textId="77777777" w:rsidTr="009E67AC">
        <w:trPr>
          <w:trHeight w:val="256"/>
          <w:tblHeader/>
        </w:trPr>
        <w:tc>
          <w:tcPr>
            <w:tcW w:w="2866" w:type="dxa"/>
            <w:shd w:val="clear" w:color="auto" w:fill="auto"/>
          </w:tcPr>
          <w:p w14:paraId="3D561416" w14:textId="77777777" w:rsidR="00862AB8" w:rsidRPr="00B8707B" w:rsidRDefault="00862AB8" w:rsidP="009E67AC">
            <w:pPr>
              <w:rPr>
                <w:rFonts w:ascii="Times New Roman" w:hAnsi="Times New Roman"/>
                <w:b/>
              </w:rPr>
            </w:pPr>
            <w:r w:rsidRPr="00B8707B">
              <w:rPr>
                <w:rFonts w:ascii="Times New Roman" w:hAnsi="Times New Roman"/>
                <w:b/>
              </w:rPr>
              <w:t>Initial State</w:t>
            </w:r>
          </w:p>
        </w:tc>
        <w:tc>
          <w:tcPr>
            <w:tcW w:w="11642" w:type="dxa"/>
            <w:shd w:val="clear" w:color="auto" w:fill="auto"/>
          </w:tcPr>
          <w:p w14:paraId="2A4D58F9" w14:textId="77777777" w:rsidR="00862AB8" w:rsidRPr="00B8707B" w:rsidRDefault="00862AB8" w:rsidP="009E67AC">
            <w:pPr>
              <w:rPr>
                <w:rFonts w:ascii="Times New Roman" w:hAnsi="Times New Roman"/>
                <w:b/>
              </w:rPr>
            </w:pPr>
            <w:r w:rsidRPr="00B8707B">
              <w:rPr>
                <w:rFonts w:ascii="Times New Roman" w:hAnsi="Times New Roman"/>
                <w:b/>
              </w:rPr>
              <w:t>Description</w:t>
            </w:r>
          </w:p>
        </w:tc>
      </w:tr>
      <w:tr w:rsidR="00862AB8" w:rsidRPr="00B8707B" w14:paraId="42A48D66" w14:textId="77777777" w:rsidTr="009E67AC">
        <w:trPr>
          <w:trHeight w:val="602"/>
        </w:trPr>
        <w:tc>
          <w:tcPr>
            <w:tcW w:w="2866" w:type="dxa"/>
            <w:shd w:val="clear" w:color="auto" w:fill="auto"/>
          </w:tcPr>
          <w:p w14:paraId="66C6D4B6" w14:textId="77777777" w:rsidR="00862AB8" w:rsidRPr="002C5381" w:rsidRDefault="00862AB8" w:rsidP="009E67AC">
            <w:pPr>
              <w:rPr>
                <w:rFonts w:ascii="Times New Roman" w:hAnsi="Times New Roman"/>
                <w:color w:val="008000"/>
              </w:rPr>
            </w:pPr>
            <w:r w:rsidRPr="002C5381">
              <w:rPr>
                <w:rFonts w:ascii="Times New Roman" w:hAnsi="Times New Roman"/>
                <w:color w:val="008000"/>
              </w:rPr>
              <w:t>Who sets goals?</w:t>
            </w:r>
          </w:p>
          <w:p w14:paraId="74DB3723" w14:textId="77777777" w:rsidR="00862AB8" w:rsidRPr="00B8707B" w:rsidRDefault="00862AB8" w:rsidP="009E67AC">
            <w:pPr>
              <w:rPr>
                <w:rFonts w:ascii="Times New Roman" w:eastAsia="Times New Roman" w:hAnsi="Times New Roman"/>
                <w:color w:val="000000"/>
              </w:rPr>
            </w:pPr>
          </w:p>
        </w:tc>
        <w:tc>
          <w:tcPr>
            <w:tcW w:w="11642" w:type="dxa"/>
            <w:shd w:val="clear" w:color="auto" w:fill="auto"/>
          </w:tcPr>
          <w:p w14:paraId="18DF1E92" w14:textId="77777777" w:rsidR="00862AB8" w:rsidRPr="00B8707B" w:rsidRDefault="00862AB8" w:rsidP="009E67AC">
            <w:pPr>
              <w:numPr>
                <w:ilvl w:val="0"/>
                <w:numId w:val="1"/>
              </w:numPr>
              <w:contextualSpacing/>
              <w:rPr>
                <w:rFonts w:ascii="Times New Roman" w:hAnsi="Times New Roman"/>
              </w:rPr>
            </w:pPr>
            <w:r w:rsidRPr="00B8707B">
              <w:rPr>
                <w:rFonts w:ascii="Times New Roman" w:hAnsi="Times New Roman"/>
              </w:rPr>
              <w:t>The CEO and Board set goals with input from the CFO. These goals are almost exclusively financial in nature and are framed as goals to ‘keep the doors open’.</w:t>
            </w:r>
          </w:p>
        </w:tc>
      </w:tr>
      <w:tr w:rsidR="00862AB8" w:rsidRPr="00B8707B" w14:paraId="506F660F" w14:textId="77777777" w:rsidTr="009E67AC">
        <w:trPr>
          <w:trHeight w:val="1421"/>
        </w:trPr>
        <w:tc>
          <w:tcPr>
            <w:tcW w:w="2866" w:type="dxa"/>
            <w:shd w:val="clear" w:color="auto" w:fill="auto"/>
          </w:tcPr>
          <w:p w14:paraId="3DD14B09" w14:textId="77777777" w:rsidR="00862AB8" w:rsidRPr="002C5381" w:rsidRDefault="00862AB8" w:rsidP="009E67AC">
            <w:pPr>
              <w:rPr>
                <w:rFonts w:ascii="Times New Roman" w:hAnsi="Times New Roman"/>
                <w:color w:val="3366FF"/>
              </w:rPr>
            </w:pPr>
            <w:r w:rsidRPr="002C5381">
              <w:rPr>
                <w:rFonts w:ascii="Times New Roman" w:hAnsi="Times New Roman"/>
                <w:color w:val="3366FF"/>
              </w:rPr>
              <w:t>How are goals communicated?</w:t>
            </w:r>
          </w:p>
          <w:p w14:paraId="21386EF7" w14:textId="77777777" w:rsidR="00862AB8" w:rsidRPr="00B8707B" w:rsidRDefault="00862AB8" w:rsidP="009E67AC">
            <w:pPr>
              <w:rPr>
                <w:rFonts w:ascii="Times New Roman" w:eastAsia="Times New Roman" w:hAnsi="Times New Roman"/>
                <w:color w:val="000000"/>
              </w:rPr>
            </w:pPr>
          </w:p>
        </w:tc>
        <w:tc>
          <w:tcPr>
            <w:tcW w:w="11642" w:type="dxa"/>
            <w:shd w:val="clear" w:color="auto" w:fill="auto"/>
          </w:tcPr>
          <w:p w14:paraId="0D05B347" w14:textId="77777777" w:rsidR="00862AB8" w:rsidRPr="00B8707B" w:rsidRDefault="00862AB8" w:rsidP="009E67AC">
            <w:pPr>
              <w:numPr>
                <w:ilvl w:val="0"/>
                <w:numId w:val="1"/>
              </w:numPr>
              <w:contextualSpacing/>
              <w:rPr>
                <w:rFonts w:ascii="Times New Roman" w:eastAsia="Times New Roman" w:hAnsi="Times New Roman"/>
                <w:color w:val="000000"/>
              </w:rPr>
            </w:pPr>
            <w:r w:rsidRPr="00B8707B">
              <w:rPr>
                <w:rFonts w:ascii="Times New Roman" w:hAnsi="Times New Roman"/>
              </w:rPr>
              <w:t xml:space="preserve">CEO mandates budget cuts to the Department head. </w:t>
            </w:r>
          </w:p>
          <w:p w14:paraId="2EBB7174" w14:textId="77777777" w:rsidR="00862AB8" w:rsidRPr="00B8707B" w:rsidRDefault="00862AB8" w:rsidP="009E67AC">
            <w:pPr>
              <w:numPr>
                <w:ilvl w:val="0"/>
                <w:numId w:val="1"/>
              </w:numPr>
              <w:contextualSpacing/>
              <w:rPr>
                <w:rFonts w:ascii="Times New Roman" w:eastAsia="Times New Roman" w:hAnsi="Times New Roman"/>
                <w:color w:val="000000"/>
              </w:rPr>
            </w:pPr>
            <w:r w:rsidRPr="00B8707B">
              <w:rPr>
                <w:rFonts w:ascii="Times New Roman" w:hAnsi="Times New Roman"/>
              </w:rPr>
              <w:t>Department head mandates staffing cuts to the unit leader.</w:t>
            </w:r>
          </w:p>
          <w:p w14:paraId="67FC2DA1" w14:textId="77777777" w:rsidR="00862AB8" w:rsidRPr="00B8707B" w:rsidRDefault="00862AB8" w:rsidP="009E67AC">
            <w:pPr>
              <w:numPr>
                <w:ilvl w:val="0"/>
                <w:numId w:val="1"/>
              </w:numPr>
              <w:contextualSpacing/>
              <w:rPr>
                <w:rFonts w:ascii="Times New Roman" w:eastAsia="Times New Roman" w:hAnsi="Times New Roman"/>
                <w:color w:val="000000"/>
              </w:rPr>
            </w:pPr>
            <w:r w:rsidRPr="00B8707B">
              <w:rPr>
                <w:rFonts w:ascii="Times New Roman" w:hAnsi="Times New Roman"/>
              </w:rPr>
              <w:t>Unit leader communicates the implications of goals (e.g., do more with less, focus on productivity and throughput) with frontline staff but no specific communication around actual unit, departmental, or organizational goals. Unclear to frontline staff how safety fits into the organization.</w:t>
            </w:r>
          </w:p>
        </w:tc>
      </w:tr>
      <w:tr w:rsidR="00862AB8" w:rsidRPr="00B8707B" w14:paraId="3835CEEF" w14:textId="77777777" w:rsidTr="009E67AC">
        <w:trPr>
          <w:trHeight w:val="530"/>
        </w:trPr>
        <w:tc>
          <w:tcPr>
            <w:tcW w:w="2866" w:type="dxa"/>
            <w:shd w:val="clear" w:color="auto" w:fill="auto"/>
          </w:tcPr>
          <w:p w14:paraId="5CAB2EDB" w14:textId="77777777" w:rsidR="00862AB8" w:rsidRPr="002C5381" w:rsidRDefault="00862AB8" w:rsidP="009E67AC">
            <w:pPr>
              <w:rPr>
                <w:rFonts w:ascii="Times New Roman" w:hAnsi="Times New Roman"/>
                <w:color w:val="FF0000"/>
              </w:rPr>
            </w:pPr>
            <w:r w:rsidRPr="002C5381">
              <w:rPr>
                <w:rFonts w:ascii="Times New Roman" w:hAnsi="Times New Roman"/>
                <w:color w:val="FF0000"/>
              </w:rPr>
              <w:t>How do people know their performance?</w:t>
            </w:r>
          </w:p>
        </w:tc>
        <w:tc>
          <w:tcPr>
            <w:tcW w:w="11642" w:type="dxa"/>
            <w:shd w:val="clear" w:color="auto" w:fill="auto"/>
          </w:tcPr>
          <w:p w14:paraId="2E31667F" w14:textId="77777777" w:rsidR="00862AB8" w:rsidRPr="00B8707B" w:rsidRDefault="00862AB8" w:rsidP="009E67AC">
            <w:pPr>
              <w:numPr>
                <w:ilvl w:val="0"/>
                <w:numId w:val="1"/>
              </w:numPr>
              <w:contextualSpacing/>
              <w:rPr>
                <w:rFonts w:ascii="Times New Roman" w:hAnsi="Times New Roman"/>
              </w:rPr>
            </w:pPr>
            <w:r w:rsidRPr="00B8707B">
              <w:rPr>
                <w:rFonts w:ascii="Times New Roman" w:hAnsi="Times New Roman"/>
              </w:rPr>
              <w:t>Performance is shared via a financial and market share dashboard during board and executive team meetings.</w:t>
            </w:r>
          </w:p>
        </w:tc>
      </w:tr>
      <w:tr w:rsidR="00862AB8" w:rsidRPr="00B8707B" w14:paraId="674E1210" w14:textId="77777777" w:rsidTr="009E67AC">
        <w:trPr>
          <w:trHeight w:val="530"/>
        </w:trPr>
        <w:tc>
          <w:tcPr>
            <w:tcW w:w="2866" w:type="dxa"/>
            <w:shd w:val="clear" w:color="auto" w:fill="auto"/>
          </w:tcPr>
          <w:p w14:paraId="03507487" w14:textId="77777777" w:rsidR="00862AB8" w:rsidRPr="00B8707B" w:rsidRDefault="00862AB8" w:rsidP="009E67AC">
            <w:pPr>
              <w:rPr>
                <w:rFonts w:ascii="Times New Roman" w:hAnsi="Times New Roman"/>
              </w:rPr>
            </w:pPr>
            <w:r w:rsidRPr="00B8707B">
              <w:rPr>
                <w:rFonts w:ascii="Times New Roman" w:hAnsi="Times New Roman"/>
              </w:rPr>
              <w:t>What happens when goals aren’t met?</w:t>
            </w:r>
          </w:p>
        </w:tc>
        <w:tc>
          <w:tcPr>
            <w:tcW w:w="11642" w:type="dxa"/>
            <w:shd w:val="clear" w:color="auto" w:fill="auto"/>
          </w:tcPr>
          <w:p w14:paraId="40932061" w14:textId="77777777" w:rsidR="00862AB8" w:rsidRPr="00B8707B" w:rsidRDefault="00862AB8" w:rsidP="009E67AC">
            <w:pPr>
              <w:numPr>
                <w:ilvl w:val="0"/>
                <w:numId w:val="1"/>
              </w:numPr>
              <w:contextualSpacing/>
              <w:rPr>
                <w:rFonts w:ascii="Times New Roman" w:hAnsi="Times New Roman"/>
              </w:rPr>
            </w:pPr>
            <w:r w:rsidRPr="00B8707B">
              <w:rPr>
                <w:rFonts w:ascii="Times New Roman" w:hAnsi="Times New Roman"/>
              </w:rPr>
              <w:t>Cascading blame. Each level of the organization asks ‘why’ we didn’t meet goals of the level below.</w:t>
            </w:r>
          </w:p>
        </w:tc>
      </w:tr>
      <w:tr w:rsidR="00862AB8" w:rsidRPr="00B8707B" w14:paraId="48EE4E13" w14:textId="77777777" w:rsidTr="009E67AC">
        <w:trPr>
          <w:trHeight w:val="546"/>
        </w:trPr>
        <w:tc>
          <w:tcPr>
            <w:tcW w:w="2866" w:type="dxa"/>
            <w:shd w:val="clear" w:color="auto" w:fill="auto"/>
          </w:tcPr>
          <w:p w14:paraId="3917E513" w14:textId="77777777" w:rsidR="00862AB8" w:rsidRPr="00B8707B" w:rsidRDefault="00862AB8" w:rsidP="009E67AC">
            <w:pPr>
              <w:rPr>
                <w:rFonts w:ascii="Times New Roman" w:eastAsia="Times New Roman" w:hAnsi="Times New Roman"/>
                <w:color w:val="000000"/>
              </w:rPr>
            </w:pPr>
            <w:r w:rsidRPr="00B8707B">
              <w:rPr>
                <w:rFonts w:ascii="Times New Roman" w:hAnsi="Times New Roman"/>
              </w:rPr>
              <w:t>What happens when goals are met?</w:t>
            </w:r>
          </w:p>
        </w:tc>
        <w:tc>
          <w:tcPr>
            <w:tcW w:w="11642" w:type="dxa"/>
            <w:shd w:val="clear" w:color="auto" w:fill="auto"/>
          </w:tcPr>
          <w:p w14:paraId="64BBEE01" w14:textId="77777777" w:rsidR="00862AB8" w:rsidRPr="00B8707B" w:rsidRDefault="00862AB8" w:rsidP="009E67AC">
            <w:pPr>
              <w:numPr>
                <w:ilvl w:val="0"/>
                <w:numId w:val="1"/>
              </w:numPr>
              <w:contextualSpacing/>
              <w:rPr>
                <w:rFonts w:ascii="Times New Roman" w:hAnsi="Times New Roman"/>
              </w:rPr>
            </w:pPr>
            <w:r w:rsidRPr="00B8707B">
              <w:rPr>
                <w:rFonts w:ascii="Times New Roman" w:hAnsi="Times New Roman"/>
              </w:rPr>
              <w:t>The Board</w:t>
            </w:r>
            <w:r>
              <w:rPr>
                <w:rFonts w:ascii="Times New Roman" w:hAnsi="Times New Roman"/>
              </w:rPr>
              <w:t>, CEO, CEO Direct Reports, and</w:t>
            </w:r>
            <w:r w:rsidRPr="00B8707B">
              <w:rPr>
                <w:rFonts w:ascii="Times New Roman" w:hAnsi="Times New Roman"/>
              </w:rPr>
              <w:t xml:space="preserve"> the Department Heads engage in social and financial reinforcement of the status quo when goals are met (i.e., meeting and exceeding minimum performance criteria are reinfo</w:t>
            </w:r>
            <w:r>
              <w:rPr>
                <w:rFonts w:ascii="Times New Roman" w:hAnsi="Times New Roman"/>
              </w:rPr>
              <w:t>rced the same</w:t>
            </w:r>
            <w:r w:rsidRPr="00B8707B">
              <w:rPr>
                <w:rFonts w:ascii="Times New Roman" w:hAnsi="Times New Roman"/>
              </w:rPr>
              <w:t xml:space="preserve">) </w:t>
            </w:r>
            <w:r>
              <w:rPr>
                <w:rFonts w:ascii="Times New Roman" w:hAnsi="Times New Roman"/>
              </w:rPr>
              <w:t xml:space="preserve">through retreats and bonuses. </w:t>
            </w:r>
          </w:p>
          <w:p w14:paraId="18A68FFB" w14:textId="77777777" w:rsidR="00862AB8" w:rsidRPr="00B8707B" w:rsidRDefault="00862AB8" w:rsidP="009E67AC">
            <w:pPr>
              <w:numPr>
                <w:ilvl w:val="0"/>
                <w:numId w:val="1"/>
              </w:numPr>
              <w:contextualSpacing/>
              <w:rPr>
                <w:rFonts w:ascii="Times New Roman" w:hAnsi="Times New Roman"/>
              </w:rPr>
            </w:pPr>
            <w:r w:rsidRPr="00B8707B">
              <w:rPr>
                <w:rFonts w:ascii="Times New Roman" w:hAnsi="Times New Roman"/>
              </w:rPr>
              <w:t>Unit leaders and frontline staff are given no explicit reinforcement when minimum performance criteria met (i.e., “no news is good news”).</w:t>
            </w:r>
          </w:p>
        </w:tc>
      </w:tr>
    </w:tbl>
    <w:p w14:paraId="79360A16" w14:textId="77777777" w:rsidR="00862AB8" w:rsidRDefault="00862AB8" w:rsidP="00862AB8"/>
    <w:p w14:paraId="292DF05E" w14:textId="77777777" w:rsidR="00862AB8" w:rsidRDefault="00862AB8" w:rsidP="00862AB8">
      <w:r>
        <w:t xml:space="preserve"> </w:t>
      </w:r>
    </w:p>
    <w:p w14:paraId="626B2215" w14:textId="77777777" w:rsidR="00D70DA7" w:rsidRDefault="00D70DA7"/>
    <w:sectPr w:rsidR="00D70DA7" w:rsidSect="00862A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13471"/>
    <w:multiLevelType w:val="hybridMultilevel"/>
    <w:tmpl w:val="67B40206"/>
    <w:lvl w:ilvl="0" w:tplc="DE9A3F8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F6"/>
    <w:rsid w:val="00203FF6"/>
    <w:rsid w:val="00285128"/>
    <w:rsid w:val="00862AB8"/>
    <w:rsid w:val="00D7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50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Armstrong</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Rosen</dc:creator>
  <cp:lastModifiedBy>Funk, Shannon</cp:lastModifiedBy>
  <cp:revision>2</cp:revision>
  <dcterms:created xsi:type="dcterms:W3CDTF">2015-10-06T15:09:00Z</dcterms:created>
  <dcterms:modified xsi:type="dcterms:W3CDTF">2015-10-06T15:09:00Z</dcterms:modified>
</cp:coreProperties>
</file>