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588E" w14:textId="0337834B" w:rsidR="00E63275" w:rsidRPr="00E63275" w:rsidRDefault="001469DE" w:rsidP="00E63275">
      <w:pPr>
        <w:keepNext/>
        <w:keepLines/>
        <w:spacing w:after="0" w:line="480" w:lineRule="auto"/>
        <w:jc w:val="center"/>
        <w:outlineLvl w:val="0"/>
        <w:rPr>
          <w:rFonts w:eastAsiaTheme="majorEastAsia" w:cs="Calibri"/>
          <w:b/>
        </w:rPr>
      </w:pPr>
      <w:r>
        <w:rPr>
          <w:rFonts w:eastAsiaTheme="majorEastAsia" w:cs="Calibri"/>
          <w:b/>
        </w:rPr>
        <w:t>Supplemental Digital Content</w:t>
      </w:r>
      <w:r w:rsidR="00E63275" w:rsidRPr="00E63275">
        <w:rPr>
          <w:rFonts w:eastAsiaTheme="majorEastAsia" w:cs="Calibri"/>
          <w:b/>
        </w:rPr>
        <w:t xml:space="preserve"> 2</w:t>
      </w:r>
    </w:p>
    <w:p w14:paraId="7CA43632" w14:textId="77777777" w:rsidR="00E63275" w:rsidRPr="00E63275" w:rsidRDefault="00E63275" w:rsidP="00E63275">
      <w:pPr>
        <w:autoSpaceDE w:val="0"/>
        <w:autoSpaceDN w:val="0"/>
        <w:adjustRightInd w:val="0"/>
        <w:spacing w:after="0" w:line="480" w:lineRule="auto"/>
        <w:jc w:val="center"/>
        <w:rPr>
          <w:rFonts w:cs="Calibri"/>
          <w:b/>
          <w:bCs/>
        </w:rPr>
      </w:pPr>
      <w:r w:rsidRPr="00E63275">
        <w:rPr>
          <w:rFonts w:cs="Calibri"/>
          <w:b/>
          <w:bCs/>
        </w:rPr>
        <w:t>Code book developed to assist coding of the latent safety threats and protective factors</w:t>
      </w:r>
    </w:p>
    <w:p w14:paraId="42C00AAF" w14:textId="7EEBF958" w:rsidR="00E63275" w:rsidRPr="00CF7D99" w:rsidRDefault="00951ECF" w:rsidP="00E63275">
      <w:pPr>
        <w:autoSpaceDE w:val="0"/>
        <w:autoSpaceDN w:val="0"/>
        <w:adjustRightInd w:val="0"/>
        <w:spacing w:after="0" w:line="480" w:lineRule="auto"/>
        <w:rPr>
          <w:rFonts w:eastAsiaTheme="minorEastAsia" w:hAnsi="Times New Roman" w:cs="Verdana"/>
          <w:sz w:val="20"/>
          <w:szCs w:val="20"/>
          <w:lang w:eastAsia="ja-JP"/>
        </w:rPr>
      </w:pPr>
      <w:r w:rsidRPr="00951ECF">
        <w:rPr>
          <w:rFonts w:eastAsiaTheme="minorEastAsia" w:hAnsi="Times New Roman" w:cs="Verdana"/>
          <w:sz w:val="20"/>
          <w:szCs w:val="20"/>
          <w:lang w:eastAsia="ja-JP"/>
        </w:rPr>
        <w:t xml:space="preserve">The following </w:t>
      </w:r>
      <w:r>
        <w:rPr>
          <w:rFonts w:eastAsiaTheme="minorEastAsia" w:hAnsi="Times New Roman" w:cs="Verdana"/>
          <w:sz w:val="20"/>
          <w:szCs w:val="20"/>
          <w:lang w:eastAsia="ja-JP"/>
        </w:rPr>
        <w:t xml:space="preserve">table </w:t>
      </w:r>
      <w:r w:rsidR="00CF7D99">
        <w:rPr>
          <w:rFonts w:eastAsiaTheme="minorEastAsia" w:hAnsi="Times New Roman" w:cs="Verdana"/>
          <w:sz w:val="20"/>
          <w:szCs w:val="20"/>
          <w:lang w:eastAsia="ja-JP"/>
        </w:rPr>
        <w:t>presents</w:t>
      </w:r>
      <w:r>
        <w:rPr>
          <w:rFonts w:eastAsiaTheme="minorEastAsia" w:hAnsi="Times New Roman" w:cs="Verdana"/>
          <w:sz w:val="20"/>
          <w:szCs w:val="20"/>
          <w:lang w:eastAsia="ja-JP"/>
        </w:rPr>
        <w:t xml:space="preserve"> the description of each latent safety sub-category</w:t>
      </w:r>
      <w:r w:rsidR="00B07551">
        <w:rPr>
          <w:rFonts w:eastAsiaTheme="minorEastAsia" w:hAnsi="Times New Roman" w:cs="Verdana"/>
          <w:sz w:val="20"/>
          <w:szCs w:val="20"/>
          <w:lang w:eastAsia="ja-JP"/>
        </w:rPr>
        <w:t xml:space="preserve"> </w:t>
      </w:r>
      <w:r w:rsidR="00B97F44">
        <w:rPr>
          <w:rFonts w:eastAsiaTheme="minorEastAsia" w:hAnsi="Times New Roman" w:cs="Verdana"/>
          <w:sz w:val="20"/>
          <w:szCs w:val="20"/>
          <w:lang w:eastAsia="ja-JP"/>
        </w:rPr>
        <w:t>generated</w:t>
      </w:r>
      <w:r w:rsidR="00B07551">
        <w:rPr>
          <w:rFonts w:eastAsiaTheme="minorEastAsia" w:hAnsi="Times New Roman" w:cs="Verdana"/>
          <w:sz w:val="20"/>
          <w:szCs w:val="20"/>
          <w:lang w:eastAsia="ja-JP"/>
        </w:rPr>
        <w:t xml:space="preserve"> </w:t>
      </w:r>
      <w:r w:rsidR="00CF7D99">
        <w:rPr>
          <w:rFonts w:eastAsiaTheme="minorEastAsia" w:hAnsi="Times New Roman" w:cs="Verdana"/>
          <w:sz w:val="20"/>
          <w:szCs w:val="20"/>
          <w:lang w:eastAsia="ja-JP"/>
        </w:rPr>
        <w:t>for the p</w:t>
      </w:r>
      <w:bookmarkStart w:id="0" w:name="_GoBack"/>
      <w:bookmarkEnd w:id="0"/>
      <w:r w:rsidR="00CF7D99">
        <w:rPr>
          <w:rFonts w:eastAsiaTheme="minorEastAsia" w:hAnsi="Times New Roman" w:cs="Verdana"/>
          <w:sz w:val="20"/>
          <w:szCs w:val="20"/>
          <w:lang w:eastAsia="ja-JP"/>
        </w:rPr>
        <w:t>urpose of coding in the present study</w:t>
      </w:r>
      <w:r w:rsidR="00B07551">
        <w:rPr>
          <w:rFonts w:eastAsiaTheme="minorEastAsia" w:hAnsi="Times New Roman" w:cs="Verdana"/>
          <w:sz w:val="20"/>
          <w:szCs w:val="20"/>
          <w:lang w:eastAsia="ja-JP"/>
        </w:rPr>
        <w:t xml:space="preserve">. The sub-categories names and concepts </w:t>
      </w:r>
      <w:r w:rsidR="00CF7D99">
        <w:rPr>
          <w:rFonts w:eastAsiaTheme="minorEastAsia" w:hAnsi="Times New Roman" w:cs="Verdana"/>
          <w:sz w:val="20"/>
          <w:szCs w:val="20"/>
          <w:lang w:eastAsia="ja-JP"/>
        </w:rPr>
        <w:t>in the table below are</w:t>
      </w:r>
      <w:r w:rsidR="00B07551">
        <w:rPr>
          <w:rFonts w:eastAsiaTheme="minorEastAsia" w:hAnsi="Times New Roman" w:cs="Verdana"/>
          <w:sz w:val="20"/>
          <w:szCs w:val="20"/>
          <w:lang w:eastAsia="ja-JP"/>
        </w:rPr>
        <w:t xml:space="preserve"> drawn from the </w:t>
      </w:r>
      <w:r w:rsidR="00B97F44">
        <w:rPr>
          <w:rFonts w:eastAsiaTheme="minorEastAsia" w:hAnsi="Times New Roman" w:cs="Verdana"/>
          <w:sz w:val="20"/>
          <w:szCs w:val="20"/>
          <w:lang w:eastAsia="ja-JP"/>
        </w:rPr>
        <w:t>‘</w:t>
      </w:r>
      <w:r w:rsidR="00B07551" w:rsidRPr="00CF7D99">
        <w:rPr>
          <w:rFonts w:eastAsiaTheme="minorEastAsia" w:hAnsi="Times New Roman" w:cs="Verdana"/>
          <w:sz w:val="20"/>
          <w:szCs w:val="20"/>
          <w:lang w:eastAsia="ja-JP"/>
        </w:rPr>
        <w:t>contributory factors framework</w:t>
      </w:r>
      <w:r w:rsidR="00B97F44">
        <w:rPr>
          <w:rFonts w:eastAsiaTheme="minorEastAsia" w:hAnsi="Times New Roman" w:cs="Verdana"/>
          <w:sz w:val="20"/>
          <w:szCs w:val="20"/>
          <w:lang w:eastAsia="ja-JP"/>
        </w:rPr>
        <w:t>’</w:t>
      </w:r>
      <w:r w:rsidR="00B07551" w:rsidRPr="00CF7D99">
        <w:rPr>
          <w:rFonts w:eastAsiaTheme="minorEastAsia" w:hAnsi="Times New Roman" w:cs="Verdana"/>
          <w:sz w:val="20"/>
          <w:szCs w:val="20"/>
          <w:lang w:eastAsia="ja-JP"/>
        </w:rPr>
        <w:t xml:space="preserve"> from the London</w:t>
      </w:r>
      <w:r w:rsidR="00B07551" w:rsidRPr="00CF7D99">
        <w:rPr>
          <w:rFonts w:eastAsiaTheme="minorEastAsia" w:hAnsi="Times New Roman" w:cs="Verdana"/>
          <w:sz w:val="20"/>
          <w:szCs w:val="20"/>
          <w:lang w:eastAsia="ja-JP"/>
        </w:rPr>
        <w:t xml:space="preserve"> Protocol</w:t>
      </w:r>
      <w:r w:rsidR="00E05FE9" w:rsidRPr="00CF7D99">
        <w:rPr>
          <w:rFonts w:eastAsiaTheme="minorEastAsia" w:hAnsi="Times New Roman" w:cs="Verdana"/>
          <w:sz w:val="20"/>
          <w:szCs w:val="20"/>
          <w:vertAlign w:val="superscript"/>
          <w:lang w:eastAsia="ja-JP"/>
        </w:rPr>
        <w:footnoteReference w:id="1"/>
      </w:r>
      <w:r w:rsidR="00B07551" w:rsidRPr="00CF7D99">
        <w:rPr>
          <w:rFonts w:eastAsiaTheme="minorEastAsia" w:hAnsi="Times New Roman" w:cs="Verdana"/>
          <w:sz w:val="20"/>
          <w:szCs w:val="20"/>
          <w:vertAlign w:val="superscript"/>
          <w:lang w:eastAsia="ja-JP"/>
        </w:rPr>
        <w:t xml:space="preserve"> </w:t>
      </w:r>
      <w:r w:rsidR="00CF7D99">
        <w:rPr>
          <w:rFonts w:eastAsiaTheme="minorEastAsia" w:hAnsi="Times New Roman" w:cs="Verdana"/>
          <w:sz w:val="20"/>
          <w:szCs w:val="20"/>
          <w:lang w:eastAsia="ja-JP"/>
        </w:rPr>
        <w:t xml:space="preserve">. Additional subcategories developed for the purpose of this study marked with an </w:t>
      </w:r>
      <w:r w:rsidR="00B97F44">
        <w:rPr>
          <w:rFonts w:eastAsiaTheme="minorEastAsia" w:hAnsi="Times New Roman" w:cs="Verdana"/>
          <w:sz w:val="20"/>
          <w:szCs w:val="20"/>
          <w:lang w:eastAsia="ja-JP"/>
        </w:rPr>
        <w:t>asterisk</w:t>
      </w:r>
      <w:r w:rsidR="00CF7D99">
        <w:rPr>
          <w:rFonts w:eastAsiaTheme="minorEastAsia" w:hAnsi="Times New Roman" w:cs="Verdana"/>
          <w:sz w:val="20"/>
          <w:szCs w:val="20"/>
          <w:lang w:eastAsia="ja-JP"/>
        </w:rPr>
        <w:t>.</w:t>
      </w:r>
    </w:p>
    <w:tbl>
      <w:tblPr>
        <w:tblStyle w:val="GridTable4-Accent3"/>
        <w:tblW w:w="0" w:type="auto"/>
        <w:tblLayout w:type="fixed"/>
        <w:tblLook w:val="0420" w:firstRow="1" w:lastRow="0" w:firstColumn="0" w:lastColumn="0" w:noHBand="0" w:noVBand="1"/>
      </w:tblPr>
      <w:tblGrid>
        <w:gridCol w:w="1980"/>
        <w:gridCol w:w="2977"/>
        <w:gridCol w:w="2409"/>
        <w:gridCol w:w="1650"/>
      </w:tblGrid>
      <w:tr w:rsidR="00E63275" w:rsidRPr="00E63275" w14:paraId="2C4D4959" w14:textId="77777777" w:rsidTr="00EE2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1980" w:type="dxa"/>
          </w:tcPr>
          <w:p w14:paraId="5C66B26A" w14:textId="5389349D" w:rsidR="00E63275" w:rsidRPr="00E63275" w:rsidRDefault="00951ECF" w:rsidP="00E63275">
            <w:pPr>
              <w:spacing w:line="276" w:lineRule="auto"/>
              <w:rPr>
                <w:rFonts w:eastAsiaTheme="majorEastAsia" w:cstheme="majorBidi"/>
                <w:color w:val="FFFFFF"/>
                <w:sz w:val="20"/>
                <w:szCs w:val="20"/>
              </w:rPr>
            </w:pPr>
            <w:r>
              <w:rPr>
                <w:rFonts w:eastAsiaTheme="majorEastAsia" w:cstheme="majorBidi"/>
                <w:color w:val="FFFFFF"/>
                <w:sz w:val="20"/>
                <w:szCs w:val="20"/>
              </w:rPr>
              <w:t>Sub-category name</w:t>
            </w:r>
          </w:p>
        </w:tc>
        <w:tc>
          <w:tcPr>
            <w:tcW w:w="2977" w:type="dxa"/>
          </w:tcPr>
          <w:p w14:paraId="6AD77A5A" w14:textId="77777777" w:rsidR="00E63275" w:rsidRPr="00E63275" w:rsidRDefault="00E63275" w:rsidP="00E63275">
            <w:pPr>
              <w:spacing w:line="276" w:lineRule="auto"/>
              <w:rPr>
                <w:rFonts w:eastAsiaTheme="majorEastAsia" w:cstheme="majorBidi"/>
                <w:color w:val="FFFFFF"/>
                <w:sz w:val="20"/>
                <w:szCs w:val="20"/>
              </w:rPr>
            </w:pPr>
            <w:r w:rsidRPr="00E63275">
              <w:rPr>
                <w:rFonts w:eastAsiaTheme="majorEastAsia" w:cstheme="majorBidi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409" w:type="dxa"/>
          </w:tcPr>
          <w:p w14:paraId="677DB379" w14:textId="77777777" w:rsidR="00E63275" w:rsidRPr="00E63275" w:rsidRDefault="00E63275" w:rsidP="00E63275">
            <w:pPr>
              <w:spacing w:line="276" w:lineRule="auto"/>
              <w:rPr>
                <w:rFonts w:eastAsiaTheme="majorEastAsia" w:cstheme="majorBidi"/>
                <w:color w:val="FFFFFF"/>
                <w:sz w:val="20"/>
                <w:szCs w:val="20"/>
              </w:rPr>
            </w:pPr>
            <w:r w:rsidRPr="00E63275">
              <w:rPr>
                <w:rFonts w:eastAsiaTheme="majorEastAsia" w:cstheme="majorBidi"/>
                <w:color w:val="FFFFFF"/>
                <w:sz w:val="20"/>
                <w:szCs w:val="20"/>
              </w:rPr>
              <w:t>Examples</w:t>
            </w:r>
          </w:p>
        </w:tc>
        <w:tc>
          <w:tcPr>
            <w:tcW w:w="1650" w:type="dxa"/>
          </w:tcPr>
          <w:p w14:paraId="5C5B0EA2" w14:textId="77777777" w:rsidR="00E63275" w:rsidRPr="00E63275" w:rsidRDefault="00E63275" w:rsidP="00E63275">
            <w:pPr>
              <w:spacing w:line="276" w:lineRule="auto"/>
              <w:rPr>
                <w:rFonts w:eastAsiaTheme="majorEastAsia" w:cstheme="majorBidi"/>
                <w:color w:val="FFFFFF"/>
                <w:sz w:val="20"/>
                <w:szCs w:val="20"/>
              </w:rPr>
            </w:pPr>
            <w:r w:rsidRPr="00E63275">
              <w:rPr>
                <w:rFonts w:eastAsiaTheme="majorEastAsia" w:cstheme="majorBidi"/>
                <w:color w:val="FFFFFF"/>
                <w:sz w:val="20"/>
                <w:szCs w:val="20"/>
              </w:rPr>
              <w:t>Exclusions/inclusions</w:t>
            </w:r>
          </w:p>
        </w:tc>
      </w:tr>
      <w:tr w:rsidR="00E63275" w:rsidRPr="00E63275" w14:paraId="256129A0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2C03B5C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Individual (staff factors)</w:t>
            </w:r>
          </w:p>
        </w:tc>
      </w:tr>
      <w:tr w:rsidR="00E63275" w:rsidRPr="00E63275" w14:paraId="03E57AC8" w14:textId="77777777" w:rsidTr="00EE256D">
        <w:tc>
          <w:tcPr>
            <w:tcW w:w="1980" w:type="dxa"/>
          </w:tcPr>
          <w:p w14:paraId="1B86978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Knowledge and skills</w:t>
            </w:r>
          </w:p>
        </w:tc>
        <w:tc>
          <w:tcPr>
            <w:tcW w:w="2977" w:type="dxa"/>
          </w:tcPr>
          <w:p w14:paraId="1570A71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Gaps in specific knowledge or skills. May be implied by an action statement recommending staff training on a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particular technique</w:t>
            </w:r>
            <w:proofErr w:type="gramEnd"/>
            <w:r w:rsidRPr="00E63275">
              <w:rPr>
                <w:rFonts w:cs="Verdana"/>
                <w:sz w:val="20"/>
                <w:szCs w:val="20"/>
              </w:rPr>
              <w:t xml:space="preserve">, provided there is some indication that the knowledge gap was influential in the scenario. </w:t>
            </w:r>
          </w:p>
        </w:tc>
        <w:tc>
          <w:tcPr>
            <w:tcW w:w="2409" w:type="dxa"/>
          </w:tcPr>
          <w:p w14:paraId="1DC6A69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Staff did not know how to use the Belmont (rapid fluid infusion) device.</w:t>
            </w:r>
          </w:p>
        </w:tc>
        <w:tc>
          <w:tcPr>
            <w:tcW w:w="1650" w:type="dxa"/>
          </w:tcPr>
          <w:p w14:paraId="68F115F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Items can be coded if referring to group, rather than an individual.</w:t>
            </w:r>
          </w:p>
        </w:tc>
      </w:tr>
      <w:tr w:rsidR="00E63275" w:rsidRPr="00E63275" w14:paraId="4EA81153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15A40567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Competence</w:t>
            </w:r>
          </w:p>
        </w:tc>
        <w:tc>
          <w:tcPr>
            <w:tcW w:w="2977" w:type="dxa"/>
          </w:tcPr>
          <w:p w14:paraId="5070037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Gaps in the quality of care indicating staff incompetence or negligence.</w:t>
            </w:r>
          </w:p>
        </w:tc>
        <w:tc>
          <w:tcPr>
            <w:tcW w:w="2409" w:type="dxa"/>
          </w:tcPr>
          <w:p w14:paraId="74424EF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EDC25E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13BA584D" w14:textId="77777777" w:rsidTr="00EE256D">
        <w:tc>
          <w:tcPr>
            <w:tcW w:w="1980" w:type="dxa"/>
          </w:tcPr>
          <w:p w14:paraId="20AD6C47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Physical and mental health</w:t>
            </w:r>
          </w:p>
        </w:tc>
        <w:tc>
          <w:tcPr>
            <w:tcW w:w="2977" w:type="dxa"/>
          </w:tcPr>
          <w:p w14:paraId="381FB27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Physical or mental health barriers to performing tasks. </w:t>
            </w:r>
          </w:p>
        </w:tc>
        <w:tc>
          <w:tcPr>
            <w:tcW w:w="2409" w:type="dxa"/>
          </w:tcPr>
          <w:p w14:paraId="330D59F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Long-term burnout, stress, or physical illness preventing safety-relevant tasks.</w:t>
            </w:r>
          </w:p>
        </w:tc>
        <w:tc>
          <w:tcPr>
            <w:tcW w:w="1650" w:type="dxa"/>
          </w:tcPr>
          <w:p w14:paraId="2240319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46D0B0F6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6EDA468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 xml:space="preserve">Institutional context </w:t>
            </w:r>
          </w:p>
        </w:tc>
      </w:tr>
      <w:tr w:rsidR="00E63275" w:rsidRPr="00E63275" w14:paraId="5797951E" w14:textId="77777777" w:rsidTr="00EE256D">
        <w:tc>
          <w:tcPr>
            <w:tcW w:w="1980" w:type="dxa"/>
          </w:tcPr>
          <w:p w14:paraId="4F21BA6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Economic and regulatory context</w:t>
            </w:r>
          </w:p>
        </w:tc>
        <w:tc>
          <w:tcPr>
            <w:tcW w:w="2977" w:type="dxa"/>
          </w:tcPr>
          <w:p w14:paraId="5BF84CD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Financial resources </w:t>
            </w:r>
            <w:r w:rsidRPr="00E63275">
              <w:rPr>
                <w:rFonts w:cs="Verdana"/>
                <w:sz w:val="20"/>
                <w:szCs w:val="20"/>
              </w:rPr>
              <w:t>–</w:t>
            </w:r>
            <w:r w:rsidRPr="00E63275">
              <w:rPr>
                <w:rFonts w:cs="Verdana"/>
                <w:sz w:val="20"/>
                <w:szCs w:val="20"/>
              </w:rPr>
              <w:t xml:space="preserve"> when comment indicates these are NZ-wide issues, or issues related to the regulatory context, such as scopes of practice</w:t>
            </w:r>
          </w:p>
        </w:tc>
        <w:tc>
          <w:tcPr>
            <w:tcW w:w="2409" w:type="dxa"/>
          </w:tcPr>
          <w:p w14:paraId="5FA7DA7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"Insufficient priority given by regulators to safety issues" (Vincent, 2003)</w:t>
            </w:r>
          </w:p>
          <w:p w14:paraId="45761B8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e.g. scope of practice limitations that contribute to errors</w:t>
            </w:r>
          </w:p>
        </w:tc>
        <w:tc>
          <w:tcPr>
            <w:tcW w:w="1650" w:type="dxa"/>
          </w:tcPr>
          <w:p w14:paraId="5F0B826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20F93027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6D4093F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bookmarkStart w:id="1" w:name="_Hlk21946023"/>
            <w:r w:rsidRPr="00E63275">
              <w:rPr>
                <w:rFonts w:cs="Verdana"/>
                <w:b/>
                <w:sz w:val="20"/>
                <w:szCs w:val="20"/>
              </w:rPr>
              <w:t>Links with external organisations</w:t>
            </w:r>
            <w:bookmarkEnd w:id="1"/>
          </w:p>
        </w:tc>
        <w:tc>
          <w:tcPr>
            <w:tcW w:w="2977" w:type="dxa"/>
          </w:tcPr>
          <w:p w14:paraId="61792C1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with linkages with organisations, communication or coordination gaps</w:t>
            </w:r>
          </w:p>
        </w:tc>
        <w:tc>
          <w:tcPr>
            <w:tcW w:w="2409" w:type="dxa"/>
          </w:tcPr>
          <w:p w14:paraId="009C710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CA7EB4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6CB23F8F" w14:textId="77777777" w:rsidTr="00EE256D">
        <w:tc>
          <w:tcPr>
            <w:tcW w:w="1980" w:type="dxa"/>
          </w:tcPr>
          <w:p w14:paraId="12B8F9B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National health service executive</w:t>
            </w:r>
          </w:p>
        </w:tc>
        <w:tc>
          <w:tcPr>
            <w:tcW w:w="2977" w:type="dxa"/>
          </w:tcPr>
          <w:p w14:paraId="5D516DE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National group influence on guidelines or influence other aspects of care that contribute to an issue.</w:t>
            </w:r>
          </w:p>
        </w:tc>
        <w:tc>
          <w:tcPr>
            <w:tcW w:w="2409" w:type="dxa"/>
          </w:tcPr>
          <w:p w14:paraId="17F26637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948109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00DB5F79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0D3D39B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bookmarkStart w:id="2" w:name="_Hlk21946166"/>
            <w:r w:rsidRPr="00E63275">
              <w:rPr>
                <w:rFonts w:cs="Verdana"/>
                <w:b/>
                <w:sz w:val="20"/>
                <w:szCs w:val="20"/>
              </w:rPr>
              <w:lastRenderedPageBreak/>
              <w:t>Organisational and management factors</w:t>
            </w:r>
          </w:p>
        </w:tc>
      </w:tr>
      <w:tr w:rsidR="00E63275" w:rsidRPr="00E63275" w14:paraId="5DB68169" w14:textId="77777777" w:rsidTr="00EE256D">
        <w:tc>
          <w:tcPr>
            <w:tcW w:w="1980" w:type="dxa"/>
          </w:tcPr>
          <w:p w14:paraId="7AEA5775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Financial resources and constraints</w:t>
            </w:r>
          </w:p>
        </w:tc>
        <w:tc>
          <w:tcPr>
            <w:tcW w:w="2977" w:type="dxa"/>
          </w:tcPr>
          <w:p w14:paraId="0B2A0DA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Contributing factors referring to options being restricted by a lack of funds, or funding prioritisation </w:t>
            </w:r>
          </w:p>
          <w:p w14:paraId="675B9A0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32271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A 2</w:t>
            </w:r>
            <w:r w:rsidRPr="00E63275">
              <w:rPr>
                <w:rFonts w:cs="Verdana"/>
                <w:sz w:val="20"/>
                <w:szCs w:val="20"/>
                <w:vertAlign w:val="superscript"/>
              </w:rPr>
              <w:t>nd</w:t>
            </w:r>
            <w:r w:rsidRPr="00E63275">
              <w:rPr>
                <w:rFonts w:cs="Verdana"/>
                <w:sz w:val="20"/>
                <w:szCs w:val="20"/>
              </w:rPr>
              <w:t xml:space="preserve"> defibrillator was previously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requested, but</w:t>
            </w:r>
            <w:proofErr w:type="gramEnd"/>
            <w:r w:rsidRPr="00E63275">
              <w:rPr>
                <w:rFonts w:cs="Verdana"/>
                <w:sz w:val="20"/>
                <w:szCs w:val="20"/>
              </w:rPr>
              <w:t xml:space="preserve"> declined due to insufficient funding.</w:t>
            </w:r>
          </w:p>
        </w:tc>
        <w:tc>
          <w:tcPr>
            <w:tcW w:w="1650" w:type="dxa"/>
          </w:tcPr>
          <w:p w14:paraId="5F12579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If noted at a national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level</w:t>
            </w:r>
            <w:proofErr w:type="gramEnd"/>
            <w:r w:rsidRPr="00E63275">
              <w:rPr>
                <w:rFonts w:cs="Verdana"/>
                <w:sz w:val="20"/>
                <w:szCs w:val="20"/>
              </w:rPr>
              <w:t xml:space="preserve"> then code in the national grouping.</w:t>
            </w:r>
          </w:p>
        </w:tc>
      </w:tr>
      <w:tr w:rsidR="00E63275" w:rsidRPr="00E63275" w14:paraId="22791C30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3D8F7F4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Organisational structure</w:t>
            </w:r>
          </w:p>
        </w:tc>
        <w:tc>
          <w:tcPr>
            <w:tcW w:w="2977" w:type="dxa"/>
          </w:tcPr>
          <w:p w14:paraId="45126A0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related to organisational structure such as Information flow between parts of the organisation, location of rules, roles, responsibilities and decision making within the organisation.</w:t>
            </w:r>
          </w:p>
          <w:p w14:paraId="6E79B6C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66BBC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Key information not shared between ED and OT on patient transfer.</w:t>
            </w:r>
          </w:p>
          <w:p w14:paraId="563E8AF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No access to staff from other departments in an emergency.</w:t>
            </w:r>
          </w:p>
        </w:tc>
        <w:tc>
          <w:tcPr>
            <w:tcW w:w="1650" w:type="dxa"/>
          </w:tcPr>
          <w:p w14:paraId="386554F5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ind w:left="75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6CB87DCD" w14:textId="77777777" w:rsidTr="00EE256D">
        <w:tc>
          <w:tcPr>
            <w:tcW w:w="1980" w:type="dxa"/>
          </w:tcPr>
          <w:p w14:paraId="1B3B277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Policy, standards and goals</w:t>
            </w:r>
          </w:p>
        </w:tc>
        <w:tc>
          <w:tcPr>
            <w:tcW w:w="2977" w:type="dxa"/>
          </w:tcPr>
          <w:p w14:paraId="4765EBC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Policies, or specific standards of the organisation that contribute to unsafe care. </w:t>
            </w:r>
          </w:p>
        </w:tc>
        <w:tc>
          <w:tcPr>
            <w:tcW w:w="2409" w:type="dxa"/>
          </w:tcPr>
          <w:p w14:paraId="2C1217B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Policies leading to inadequate staffing levels, lack of availability of appropriate drugs.</w:t>
            </w:r>
          </w:p>
        </w:tc>
        <w:tc>
          <w:tcPr>
            <w:tcW w:w="1650" w:type="dxa"/>
          </w:tcPr>
          <w:p w14:paraId="4D23AD3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2A90AC21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7CBF207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Safety culture and priorities</w:t>
            </w:r>
          </w:p>
        </w:tc>
        <w:tc>
          <w:tcPr>
            <w:tcW w:w="2977" w:type="dxa"/>
          </w:tcPr>
          <w:p w14:paraId="4B4DBDA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referring to safety culture and priorities of organisation or management.</w:t>
            </w:r>
          </w:p>
        </w:tc>
        <w:tc>
          <w:tcPr>
            <w:tcW w:w="2409" w:type="dxa"/>
          </w:tcPr>
          <w:p w14:paraId="0071F86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Lack of awareness or support for safety issues on the part of management.</w:t>
            </w:r>
          </w:p>
        </w:tc>
        <w:tc>
          <w:tcPr>
            <w:tcW w:w="1650" w:type="dxa"/>
          </w:tcPr>
          <w:p w14:paraId="2F53527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bookmarkEnd w:id="2"/>
      <w:tr w:rsidR="00E63275" w:rsidRPr="00E63275" w14:paraId="202F3618" w14:textId="77777777" w:rsidTr="00EE256D">
        <w:tc>
          <w:tcPr>
            <w:tcW w:w="9016" w:type="dxa"/>
            <w:gridSpan w:val="4"/>
          </w:tcPr>
          <w:p w14:paraId="0B2832B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Patient factors</w:t>
            </w:r>
          </w:p>
        </w:tc>
      </w:tr>
      <w:tr w:rsidR="00E63275" w:rsidRPr="00E63275" w14:paraId="1E14357E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4E3B061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Condition (complexity and seriousness)</w:t>
            </w:r>
          </w:p>
        </w:tc>
        <w:tc>
          <w:tcPr>
            <w:tcW w:w="2977" w:type="dxa"/>
          </w:tcPr>
          <w:p w14:paraId="496611A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related to patient condition (complexity and seriousness).</w:t>
            </w:r>
          </w:p>
        </w:tc>
        <w:tc>
          <w:tcPr>
            <w:tcW w:w="2409" w:type="dxa"/>
          </w:tcPr>
          <w:p w14:paraId="6BC06C70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Patient co-morbidities. </w:t>
            </w:r>
          </w:p>
        </w:tc>
        <w:tc>
          <w:tcPr>
            <w:tcW w:w="1650" w:type="dxa"/>
          </w:tcPr>
          <w:p w14:paraId="500D020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4ED77F8C" w14:textId="77777777" w:rsidTr="00EE256D">
        <w:tc>
          <w:tcPr>
            <w:tcW w:w="1980" w:type="dxa"/>
          </w:tcPr>
          <w:p w14:paraId="0854DFE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Language and communication</w:t>
            </w:r>
          </w:p>
        </w:tc>
        <w:tc>
          <w:tcPr>
            <w:tcW w:w="2977" w:type="dxa"/>
          </w:tcPr>
          <w:p w14:paraId="3B1EF63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related to the language or communication style being used by the patient.</w:t>
            </w:r>
          </w:p>
        </w:tc>
        <w:tc>
          <w:tcPr>
            <w:tcW w:w="2409" w:type="dxa"/>
          </w:tcPr>
          <w:p w14:paraId="2DD96105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Patient did not appear to understand questions.</w:t>
            </w:r>
          </w:p>
        </w:tc>
        <w:tc>
          <w:tcPr>
            <w:tcW w:w="1650" w:type="dxa"/>
          </w:tcPr>
          <w:p w14:paraId="076BD50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5542FB41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3C450530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Personality and social factors</w:t>
            </w:r>
          </w:p>
        </w:tc>
        <w:tc>
          <w:tcPr>
            <w:tcW w:w="2977" w:type="dxa"/>
          </w:tcPr>
          <w:p w14:paraId="3EE4C86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related to patient personality, behaviour or dynamics with others accompanying the patient.</w:t>
            </w:r>
          </w:p>
        </w:tc>
        <w:tc>
          <w:tcPr>
            <w:tcW w:w="2409" w:type="dxa"/>
          </w:tcPr>
          <w:p w14:paraId="69E9A3B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Family members accompanying the patient were hostile</w:t>
            </w:r>
          </w:p>
        </w:tc>
        <w:tc>
          <w:tcPr>
            <w:tcW w:w="1650" w:type="dxa"/>
          </w:tcPr>
          <w:p w14:paraId="433B4E9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7666C486" w14:textId="77777777" w:rsidTr="00EE256D">
        <w:tc>
          <w:tcPr>
            <w:tcW w:w="9016" w:type="dxa"/>
            <w:gridSpan w:val="4"/>
          </w:tcPr>
          <w:p w14:paraId="05ADC4E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Task and technology factors</w:t>
            </w:r>
          </w:p>
        </w:tc>
      </w:tr>
      <w:tr w:rsidR="00E63275" w:rsidRPr="00E63275" w14:paraId="5C9FA612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5F8E523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Availability and accuracy of test results</w:t>
            </w:r>
          </w:p>
        </w:tc>
        <w:tc>
          <w:tcPr>
            <w:tcW w:w="2977" w:type="dxa"/>
          </w:tcPr>
          <w:p w14:paraId="71F6279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Contributing factors related to the</w:t>
            </w:r>
            <w:r w:rsidRPr="00E63275" w:rsidDel="00C03679">
              <w:rPr>
                <w:rFonts w:cs="Verdana"/>
                <w:sz w:val="20"/>
                <w:szCs w:val="20"/>
              </w:rPr>
              <w:t xml:space="preserve"> </w:t>
            </w:r>
            <w:r w:rsidRPr="00E63275">
              <w:rPr>
                <w:rFonts w:cs="Verdana"/>
                <w:sz w:val="20"/>
                <w:szCs w:val="20"/>
              </w:rPr>
              <w:t xml:space="preserve">availability and accuracy of test results. </w:t>
            </w:r>
          </w:p>
        </w:tc>
        <w:tc>
          <w:tcPr>
            <w:tcW w:w="2409" w:type="dxa"/>
          </w:tcPr>
          <w:p w14:paraId="0B5A54A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Blood gas results not available in a timely manner.</w:t>
            </w:r>
          </w:p>
        </w:tc>
        <w:tc>
          <w:tcPr>
            <w:tcW w:w="1650" w:type="dxa"/>
          </w:tcPr>
          <w:p w14:paraId="236E618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Availability of necessary equipment for tests can also be coded under 'design, availability and maintenance of equipment'</w:t>
            </w:r>
          </w:p>
        </w:tc>
      </w:tr>
      <w:tr w:rsidR="00E63275" w:rsidRPr="00E63275" w14:paraId="679072E9" w14:textId="77777777" w:rsidTr="00EE256D">
        <w:tc>
          <w:tcPr>
            <w:tcW w:w="1980" w:type="dxa"/>
          </w:tcPr>
          <w:p w14:paraId="73B2E55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Availability and use of protocols</w:t>
            </w:r>
          </w:p>
        </w:tc>
        <w:tc>
          <w:tcPr>
            <w:tcW w:w="2977" w:type="dxa"/>
          </w:tcPr>
          <w:p w14:paraId="31143A0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Issues related to the availability of protocols about patient management and how they are used. </w:t>
            </w:r>
          </w:p>
        </w:tc>
        <w:tc>
          <w:tcPr>
            <w:tcW w:w="2409" w:type="dxa"/>
          </w:tcPr>
          <w:p w14:paraId="70030411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Staff are unable to find easily because they are stored in different locations in each OT.</w:t>
            </w:r>
          </w:p>
        </w:tc>
        <w:tc>
          <w:tcPr>
            <w:tcW w:w="1650" w:type="dxa"/>
          </w:tcPr>
          <w:p w14:paraId="3EC0051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Crisis checklists, cognitive aids and algorithms should be coded under decision making aids. </w:t>
            </w:r>
          </w:p>
        </w:tc>
      </w:tr>
      <w:tr w:rsidR="00E63275" w:rsidRPr="00E63275" w14:paraId="262EB144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2B9544E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lastRenderedPageBreak/>
              <w:t>Task design and clarity of structure</w:t>
            </w:r>
          </w:p>
        </w:tc>
        <w:tc>
          <w:tcPr>
            <w:tcW w:w="2977" w:type="dxa"/>
          </w:tcPr>
          <w:p w14:paraId="1880960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Issues related to the design of a task, or ambiguity around the structure of a task. </w:t>
            </w:r>
          </w:p>
        </w:tc>
        <w:tc>
          <w:tcPr>
            <w:tcW w:w="2409" w:type="dxa"/>
          </w:tcPr>
          <w:p w14:paraId="1809458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Uncertainty about the key steps in the process for ordering bloods.</w:t>
            </w:r>
          </w:p>
        </w:tc>
        <w:tc>
          <w:tcPr>
            <w:tcW w:w="1650" w:type="dxa"/>
          </w:tcPr>
          <w:p w14:paraId="36BDB0A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639B795E" w14:textId="77777777" w:rsidTr="00EE256D">
        <w:tc>
          <w:tcPr>
            <w:tcW w:w="1980" w:type="dxa"/>
          </w:tcPr>
          <w:p w14:paraId="685332D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Decision-making aids</w:t>
            </w:r>
          </w:p>
        </w:tc>
        <w:tc>
          <w:tcPr>
            <w:tcW w:w="2977" w:type="dxa"/>
          </w:tcPr>
          <w:p w14:paraId="5AD1C08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related to the availability of crisis checklists, cognitive aids and algorithms, and how they were used or not in the scenario.</w:t>
            </w:r>
          </w:p>
        </w:tc>
        <w:tc>
          <w:tcPr>
            <w:tcW w:w="2409" w:type="dxa"/>
          </w:tcPr>
          <w:p w14:paraId="3BD4399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</w:tcPr>
          <w:p w14:paraId="57B205F5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Protocols on more general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patient  management</w:t>
            </w:r>
            <w:proofErr w:type="gramEnd"/>
            <w:r w:rsidRPr="00E63275">
              <w:rPr>
                <w:rFonts w:cs="Verdana"/>
                <w:sz w:val="20"/>
                <w:szCs w:val="20"/>
              </w:rPr>
              <w:t xml:space="preserve"> to be coded under availability and use of protocols. If report specifically mentioned gaps in knowledge of cognitive aids, code to knowledge and skills. </w:t>
            </w:r>
          </w:p>
        </w:tc>
      </w:tr>
      <w:tr w:rsidR="00E63275" w:rsidRPr="00E63275" w14:paraId="3C96B923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6" w:type="dxa"/>
            <w:gridSpan w:val="4"/>
          </w:tcPr>
          <w:p w14:paraId="5E8C048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Team factors</w:t>
            </w:r>
          </w:p>
        </w:tc>
      </w:tr>
      <w:tr w:rsidR="00E63275" w:rsidRPr="00E63275" w14:paraId="7C643FBD" w14:textId="77777777" w:rsidTr="00EE256D">
        <w:tc>
          <w:tcPr>
            <w:tcW w:w="1980" w:type="dxa"/>
          </w:tcPr>
          <w:p w14:paraId="7D49447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Supervision and seeking help</w:t>
            </w:r>
          </w:p>
        </w:tc>
        <w:tc>
          <w:tcPr>
            <w:tcW w:w="2977" w:type="dxa"/>
          </w:tcPr>
          <w:p w14:paraId="7ED541E7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Contributory factors related to supervision or seeking help. </w:t>
            </w:r>
          </w:p>
        </w:tc>
        <w:tc>
          <w:tcPr>
            <w:tcW w:w="2409" w:type="dxa"/>
          </w:tcPr>
          <w:p w14:paraId="564E3AA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Availability and responsiveness of senior staff, clear definitions of responsibility, willingness of junior staff to seek help (examples from Vincent), issues with the use of a red bell to seek help.</w:t>
            </w:r>
          </w:p>
        </w:tc>
        <w:tc>
          <w:tcPr>
            <w:tcW w:w="1650" w:type="dxa"/>
          </w:tcPr>
          <w:p w14:paraId="122DA6C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Speaking up is coded under verbal communication, unless it specifically relates to seeking help with a task.</w:t>
            </w:r>
          </w:p>
        </w:tc>
      </w:tr>
      <w:tr w:rsidR="00E63275" w:rsidRPr="00E63275" w14:paraId="551C9AC4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2CEE23E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Team structure (i.e. team skill mix)</w:t>
            </w:r>
          </w:p>
        </w:tc>
        <w:tc>
          <w:tcPr>
            <w:tcW w:w="2977" w:type="dxa"/>
          </w:tcPr>
          <w:p w14:paraId="46E3501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Issues related to the skill mix or suitable numbers of junior and senior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staff</w:t>
            </w:r>
            <w:r w:rsidRPr="00E63275" w:rsidDel="007F60F4">
              <w:rPr>
                <w:rFonts w:cs="Verdana"/>
                <w:sz w:val="20"/>
                <w:szCs w:val="20"/>
              </w:rPr>
              <w:t xml:space="preserve"> </w:t>
            </w:r>
            <w:r w:rsidRPr="00E63275">
              <w:rPr>
                <w:rFonts w:cs="Verdan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09" w:type="dxa"/>
          </w:tcPr>
          <w:p w14:paraId="19839A8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Skills mix of team, balance of senior and junior staff, balance of medical and nursing staff.</w:t>
            </w:r>
          </w:p>
        </w:tc>
        <w:tc>
          <w:tcPr>
            <w:tcW w:w="1650" w:type="dxa"/>
          </w:tcPr>
          <w:p w14:paraId="68CB2A2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73F60D48" w14:textId="77777777" w:rsidTr="00EE256D">
        <w:tc>
          <w:tcPr>
            <w:tcW w:w="1980" w:type="dxa"/>
          </w:tcPr>
          <w:p w14:paraId="456A3C6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* Task sharing within team members</w:t>
            </w:r>
          </w:p>
        </w:tc>
        <w:tc>
          <w:tcPr>
            <w:tcW w:w="2977" w:type="dxa"/>
          </w:tcPr>
          <w:p w14:paraId="179CF8A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related to the distribution of tasks between team members.</w:t>
            </w:r>
          </w:p>
        </w:tc>
        <w:tc>
          <w:tcPr>
            <w:tcW w:w="2409" w:type="dxa"/>
          </w:tcPr>
          <w:p w14:paraId="7BFC6E2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Overloaded team members failing to share tasks.</w:t>
            </w:r>
          </w:p>
        </w:tc>
        <w:tc>
          <w:tcPr>
            <w:tcW w:w="1650" w:type="dxa"/>
          </w:tcPr>
          <w:p w14:paraId="1E1A59D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This has been created as a subcategory as it doesn't meet the original Vincent definition but seems to logically fit here.</w:t>
            </w:r>
          </w:p>
        </w:tc>
      </w:tr>
      <w:tr w:rsidR="00E63275" w:rsidRPr="00E63275" w14:paraId="3706CFC0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4168847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 xml:space="preserve">Verbal communication </w:t>
            </w:r>
          </w:p>
        </w:tc>
        <w:tc>
          <w:tcPr>
            <w:tcW w:w="2977" w:type="dxa"/>
          </w:tcPr>
          <w:p w14:paraId="61AF504D" w14:textId="77777777" w:rsidR="00E63275" w:rsidRPr="00E63275" w:rsidRDefault="00E63275" w:rsidP="00E63275">
            <w:pPr>
              <w:tabs>
                <w:tab w:val="left" w:pos="4775"/>
              </w:tabs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Contributing factors related to verbal communication (or lack of). </w:t>
            </w:r>
          </w:p>
        </w:tc>
        <w:tc>
          <w:tcPr>
            <w:tcW w:w="2409" w:type="dxa"/>
          </w:tcPr>
          <w:p w14:paraId="1DA89036" w14:textId="77777777" w:rsidR="00E63275" w:rsidRPr="00E63275" w:rsidRDefault="00E63275" w:rsidP="00E63275">
            <w:pPr>
              <w:tabs>
                <w:tab w:val="left" w:pos="4775"/>
              </w:tabs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Communication between junior and senior staff, communication between professions, adequate handover.</w:t>
            </w:r>
          </w:p>
        </w:tc>
        <w:tc>
          <w:tcPr>
            <w:tcW w:w="1650" w:type="dxa"/>
          </w:tcPr>
          <w:p w14:paraId="66B13338" w14:textId="77777777" w:rsidR="00E63275" w:rsidRPr="00E63275" w:rsidRDefault="00E63275" w:rsidP="00E63275">
            <w:pPr>
              <w:tabs>
                <w:tab w:val="left" w:pos="4775"/>
              </w:tabs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1CB3DF54" w14:textId="77777777" w:rsidTr="00EE256D">
        <w:tc>
          <w:tcPr>
            <w:tcW w:w="1980" w:type="dxa"/>
          </w:tcPr>
          <w:p w14:paraId="1B5CBB8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 xml:space="preserve">* Using, remembering or knowing names </w:t>
            </w:r>
          </w:p>
        </w:tc>
        <w:tc>
          <w:tcPr>
            <w:tcW w:w="2977" w:type="dxa"/>
          </w:tcPr>
          <w:p w14:paraId="4F92645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Comments specifically relating to the remembering, using or knowing names. This could mention a gap in verbal or written communication.</w:t>
            </w:r>
          </w:p>
        </w:tc>
        <w:tc>
          <w:tcPr>
            <w:tcW w:w="2409" w:type="dxa"/>
          </w:tcPr>
          <w:p w14:paraId="3E20FA1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Name badges could not be clearly read.</w:t>
            </w:r>
          </w:p>
        </w:tc>
        <w:tc>
          <w:tcPr>
            <w:tcW w:w="1650" w:type="dxa"/>
          </w:tcPr>
          <w:p w14:paraId="1227D21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1FC5CDFB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3B8B4F9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lastRenderedPageBreak/>
              <w:t>Written communication</w:t>
            </w:r>
          </w:p>
        </w:tc>
        <w:tc>
          <w:tcPr>
            <w:tcW w:w="2977" w:type="dxa"/>
          </w:tcPr>
          <w:p w14:paraId="6A7A196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Contributing factors related to written communication (or lack of).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692E007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Legibility and signatures of records, Adequate management plan, availability of records</w:t>
            </w:r>
          </w:p>
        </w:tc>
        <w:tc>
          <w:tcPr>
            <w:tcW w:w="1650" w:type="dxa"/>
          </w:tcPr>
          <w:p w14:paraId="24D523A9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Only code to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this items</w:t>
            </w:r>
            <w:proofErr w:type="gramEnd"/>
            <w:r w:rsidRPr="00E63275">
              <w:rPr>
                <w:rFonts w:cs="Verdana"/>
                <w:sz w:val="20"/>
                <w:szCs w:val="20"/>
              </w:rPr>
              <w:t xml:space="preserve"> written during the procedure, or related to this procedure (else code to availability of protocol, or policies and standards, administration and managerial support as appropriate.</w:t>
            </w:r>
          </w:p>
        </w:tc>
      </w:tr>
      <w:tr w:rsidR="00E63275" w:rsidRPr="00E63275" w14:paraId="66C83274" w14:textId="77777777" w:rsidTr="00EE256D">
        <w:tc>
          <w:tcPr>
            <w:tcW w:w="9016" w:type="dxa"/>
            <w:gridSpan w:val="4"/>
          </w:tcPr>
          <w:p w14:paraId="027BE9E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Work environment factors</w:t>
            </w:r>
          </w:p>
        </w:tc>
      </w:tr>
      <w:tr w:rsidR="00E63275" w:rsidRPr="00E63275" w14:paraId="1FEEFA7E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2944848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Administrative and managerial support</w:t>
            </w:r>
          </w:p>
        </w:tc>
        <w:tc>
          <w:tcPr>
            <w:tcW w:w="2977" w:type="dxa"/>
          </w:tcPr>
          <w:p w14:paraId="449E021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Department specific administrative or management processes that act as a barrier to safe patient care.</w:t>
            </w:r>
          </w:p>
        </w:tc>
        <w:tc>
          <w:tcPr>
            <w:tcW w:w="2409" w:type="dxa"/>
          </w:tcPr>
          <w:p w14:paraId="7CC329A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62120A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7CD884E1" w14:textId="77777777" w:rsidTr="00EE256D">
        <w:trPr>
          <w:trHeight w:val="9"/>
        </w:trPr>
        <w:tc>
          <w:tcPr>
            <w:tcW w:w="1980" w:type="dxa"/>
          </w:tcPr>
          <w:p w14:paraId="2E0C7A5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Design, availability and maintenance of equipment</w:t>
            </w:r>
          </w:p>
        </w:tc>
        <w:tc>
          <w:tcPr>
            <w:tcW w:w="2977" w:type="dxa"/>
          </w:tcPr>
          <w:p w14:paraId="2FBED2F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related to the design, availability and maintenance of equipment. Medication has been added as a subcategory.</w:t>
            </w:r>
          </w:p>
          <w:p w14:paraId="46AF583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D9238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Equipment parts broken</w:t>
            </w:r>
          </w:p>
          <w:p w14:paraId="5835E10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e.g. defibrillator failed to function unless plugged in</w:t>
            </w:r>
          </w:p>
        </w:tc>
        <w:tc>
          <w:tcPr>
            <w:tcW w:w="1650" w:type="dxa"/>
          </w:tcPr>
          <w:p w14:paraId="2607306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Do not code gaps in knowledge about how to use equipment here </w:t>
            </w:r>
            <w:r w:rsidRPr="00E63275">
              <w:rPr>
                <w:rFonts w:cs="Verdana"/>
                <w:sz w:val="20"/>
                <w:szCs w:val="20"/>
              </w:rPr>
              <w:t>–</w:t>
            </w:r>
            <w:r w:rsidRPr="00E63275">
              <w:rPr>
                <w:rFonts w:cs="Verdana"/>
                <w:sz w:val="20"/>
                <w:szCs w:val="20"/>
              </w:rPr>
              <w:t xml:space="preserve"> this goes under knowledge and skills.</w:t>
            </w:r>
          </w:p>
        </w:tc>
      </w:tr>
      <w:tr w:rsidR="00E63275" w:rsidRPr="00E63275" w14:paraId="1AFB8FB6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tcW w:w="1980" w:type="dxa"/>
          </w:tcPr>
          <w:p w14:paraId="196EA50D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iCs/>
                <w:sz w:val="20"/>
                <w:szCs w:val="20"/>
              </w:rPr>
            </w:pPr>
            <w:r w:rsidRPr="00E63275">
              <w:rPr>
                <w:rFonts w:eastAsia="Times New Roman" w:cs="Verdana"/>
                <w:b/>
                <w:iCs/>
                <w:sz w:val="20"/>
                <w:szCs w:val="20"/>
                <w:lang w:eastAsia="en-NZ"/>
              </w:rPr>
              <w:t>* Issues related to medication storage</w:t>
            </w:r>
          </w:p>
        </w:tc>
        <w:tc>
          <w:tcPr>
            <w:tcW w:w="2977" w:type="dxa"/>
          </w:tcPr>
          <w:p w14:paraId="44BE9A3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Issues that were related to the storage of </w:t>
            </w:r>
            <w:proofErr w:type="gramStart"/>
            <w:r w:rsidRPr="00E63275">
              <w:rPr>
                <w:rFonts w:cs="Verdana"/>
                <w:sz w:val="20"/>
                <w:szCs w:val="20"/>
              </w:rPr>
              <w:t>medication .</w:t>
            </w:r>
            <w:proofErr w:type="gramEnd"/>
          </w:p>
        </w:tc>
        <w:tc>
          <w:tcPr>
            <w:tcW w:w="2409" w:type="dxa"/>
          </w:tcPr>
          <w:p w14:paraId="5F2E4C0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Medication that should have had restricted access was not locked.</w:t>
            </w:r>
          </w:p>
        </w:tc>
        <w:tc>
          <w:tcPr>
            <w:tcW w:w="1650" w:type="dxa"/>
          </w:tcPr>
          <w:p w14:paraId="0E27768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45769FC8" w14:textId="77777777" w:rsidTr="00EE256D">
        <w:tc>
          <w:tcPr>
            <w:tcW w:w="1980" w:type="dxa"/>
          </w:tcPr>
          <w:p w14:paraId="3FC4EB1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Staffing levels and skills mix</w:t>
            </w:r>
          </w:p>
        </w:tc>
        <w:tc>
          <w:tcPr>
            <w:tcW w:w="2977" w:type="dxa"/>
          </w:tcPr>
          <w:p w14:paraId="007BD77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Number of staff and/or having the appropriate skill mix available.</w:t>
            </w:r>
          </w:p>
          <w:p w14:paraId="2A064268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2E5684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No staff with skillsets in resuscitation available in the department to assist.</w:t>
            </w:r>
          </w:p>
        </w:tc>
        <w:tc>
          <w:tcPr>
            <w:tcW w:w="1650" w:type="dxa"/>
          </w:tcPr>
          <w:p w14:paraId="05B9D6E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This relates to departmental gaps in numbers and skill mix </w:t>
            </w:r>
            <w:r w:rsidRPr="00E63275">
              <w:rPr>
                <w:rFonts w:cs="Verdana"/>
                <w:sz w:val="20"/>
                <w:szCs w:val="20"/>
              </w:rPr>
              <w:t>–</w:t>
            </w:r>
            <w:r w:rsidRPr="00E63275">
              <w:rPr>
                <w:rFonts w:cs="Verdana"/>
                <w:sz w:val="20"/>
                <w:szCs w:val="20"/>
              </w:rPr>
              <w:t xml:space="preserve"> gaps in the specific team operating should be coded as "team structure".</w:t>
            </w:r>
          </w:p>
        </w:tc>
      </w:tr>
      <w:tr w:rsidR="00E63275" w:rsidRPr="00E63275" w14:paraId="745E0238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72DC8E26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Workload and shift patterns</w:t>
            </w:r>
          </w:p>
        </w:tc>
        <w:tc>
          <w:tcPr>
            <w:tcW w:w="2977" w:type="dxa"/>
          </w:tcPr>
          <w:p w14:paraId="1246477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 xml:space="preserve">Issues related to workload and shift patterns. </w:t>
            </w:r>
          </w:p>
        </w:tc>
        <w:tc>
          <w:tcPr>
            <w:tcW w:w="2409" w:type="dxa"/>
          </w:tcPr>
          <w:p w14:paraId="2D31274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Hours of work, rest hours between shifts, reference to number of tasks being undertaken at once.</w:t>
            </w:r>
          </w:p>
        </w:tc>
        <w:tc>
          <w:tcPr>
            <w:tcW w:w="1650" w:type="dxa"/>
          </w:tcPr>
          <w:p w14:paraId="51BDAB35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</w:p>
        </w:tc>
      </w:tr>
      <w:tr w:rsidR="00E63275" w:rsidRPr="00E63275" w14:paraId="55277519" w14:textId="77777777" w:rsidTr="00EE256D">
        <w:tc>
          <w:tcPr>
            <w:tcW w:w="1980" w:type="dxa"/>
          </w:tcPr>
          <w:p w14:paraId="558802BF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t>Physical</w:t>
            </w:r>
          </w:p>
        </w:tc>
        <w:tc>
          <w:tcPr>
            <w:tcW w:w="2977" w:type="dxa"/>
          </w:tcPr>
          <w:p w14:paraId="5DDE4282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with the physical environment not covered elsewhere.</w:t>
            </w:r>
          </w:p>
        </w:tc>
        <w:tc>
          <w:tcPr>
            <w:tcW w:w="2409" w:type="dxa"/>
          </w:tcPr>
          <w:p w14:paraId="32AA6F5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</w:tcPr>
          <w:p w14:paraId="4F7EF91C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  <w:highlight w:val="yellow"/>
              </w:rPr>
            </w:pPr>
          </w:p>
        </w:tc>
      </w:tr>
      <w:tr w:rsidR="00E63275" w:rsidRPr="00E63275" w14:paraId="31330AA9" w14:textId="77777777" w:rsidTr="00EE2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tcW w:w="1980" w:type="dxa"/>
          </w:tcPr>
          <w:p w14:paraId="65C41653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b/>
                <w:sz w:val="20"/>
                <w:szCs w:val="20"/>
              </w:rPr>
            </w:pPr>
            <w:r w:rsidRPr="00E63275">
              <w:rPr>
                <w:rFonts w:cs="Verdana"/>
                <w:b/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2977" w:type="dxa"/>
          </w:tcPr>
          <w:p w14:paraId="2E994A9E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</w:rPr>
            </w:pPr>
            <w:r w:rsidRPr="00E63275">
              <w:rPr>
                <w:rFonts w:cs="Verdana"/>
                <w:sz w:val="20"/>
                <w:szCs w:val="20"/>
              </w:rPr>
              <w:t>Issues with the non-physical environment not covered elsewhere.</w:t>
            </w:r>
          </w:p>
        </w:tc>
        <w:tc>
          <w:tcPr>
            <w:tcW w:w="2409" w:type="dxa"/>
          </w:tcPr>
          <w:p w14:paraId="49D0486B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  <w:highlight w:val="yellow"/>
              </w:rPr>
            </w:pPr>
          </w:p>
        </w:tc>
        <w:tc>
          <w:tcPr>
            <w:tcW w:w="1650" w:type="dxa"/>
          </w:tcPr>
          <w:p w14:paraId="5677137A" w14:textId="77777777" w:rsidR="00E63275" w:rsidRPr="00E63275" w:rsidRDefault="00E63275" w:rsidP="00E63275">
            <w:pPr>
              <w:autoSpaceDE w:val="0"/>
              <w:autoSpaceDN w:val="0"/>
              <w:adjustRightInd w:val="0"/>
              <w:spacing w:line="276" w:lineRule="auto"/>
              <w:rPr>
                <w:rFonts w:cs="Verdana"/>
                <w:sz w:val="20"/>
                <w:szCs w:val="20"/>
                <w:highlight w:val="yellow"/>
              </w:rPr>
            </w:pPr>
          </w:p>
        </w:tc>
      </w:tr>
    </w:tbl>
    <w:p w14:paraId="6F0DD494" w14:textId="77777777" w:rsidR="00A46408" w:rsidRDefault="00E63275" w:rsidP="00E63275">
      <w:pPr>
        <w:spacing w:after="0" w:line="480" w:lineRule="auto"/>
        <w:ind w:left="720" w:hanging="720"/>
        <w:rPr>
          <w:noProof/>
        </w:rPr>
      </w:pPr>
      <w:r w:rsidRPr="00E63275">
        <w:rPr>
          <w:noProof/>
        </w:rPr>
        <w:t xml:space="preserve">Note: ‘Vincent’ refers to Vincent C, Taylor-Adams S, Stanhope N. Framework for analysing risk and safety in clinical medicine. </w:t>
      </w:r>
      <w:r w:rsidRPr="00E63275">
        <w:rPr>
          <w:i/>
          <w:noProof/>
        </w:rPr>
        <w:t>BMJ</w:t>
      </w:r>
      <w:r w:rsidRPr="00E63275">
        <w:rPr>
          <w:noProof/>
        </w:rPr>
        <w:t xml:space="preserve"> 1998;316(7138):1154-57.</w:t>
      </w:r>
      <w:r w:rsidR="000C0A1A">
        <w:rPr>
          <w:noProof/>
        </w:rPr>
        <w:t xml:space="preserve"> </w:t>
      </w:r>
    </w:p>
    <w:p w14:paraId="4290EE38" w14:textId="77777777" w:rsidR="00A46408" w:rsidRDefault="00A46408" w:rsidP="00E63275">
      <w:pPr>
        <w:spacing w:after="0" w:line="480" w:lineRule="auto"/>
        <w:ind w:left="720" w:hanging="720"/>
        <w:rPr>
          <w:noProof/>
        </w:rPr>
      </w:pPr>
    </w:p>
    <w:p w14:paraId="0E2CB8FC" w14:textId="00A12EE6" w:rsidR="00E63275" w:rsidRPr="00E63275" w:rsidRDefault="000C0A1A" w:rsidP="00E63275">
      <w:pPr>
        <w:spacing w:after="0" w:line="480" w:lineRule="auto"/>
        <w:ind w:left="720" w:hanging="720"/>
        <w:rPr>
          <w:noProof/>
        </w:rPr>
      </w:pPr>
      <w:r>
        <w:rPr>
          <w:noProof/>
        </w:rPr>
        <w:t>*Indicates additional subcategory developed by authors.</w:t>
      </w:r>
    </w:p>
    <w:p w14:paraId="64C148E0" w14:textId="77777777" w:rsidR="0081301D" w:rsidRDefault="0081301D"/>
    <w:sectPr w:rsidR="00813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B184" w14:textId="77777777" w:rsidR="00E05FE9" w:rsidRDefault="00E05FE9" w:rsidP="00E05FE9">
      <w:pPr>
        <w:spacing w:after="0" w:line="240" w:lineRule="auto"/>
      </w:pPr>
      <w:r>
        <w:separator/>
      </w:r>
    </w:p>
  </w:endnote>
  <w:endnote w:type="continuationSeparator" w:id="0">
    <w:p w14:paraId="7C0543DE" w14:textId="77777777" w:rsidR="00E05FE9" w:rsidRDefault="00E05FE9" w:rsidP="00E0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FF8D" w14:textId="77777777" w:rsidR="00E05FE9" w:rsidRDefault="00E05FE9" w:rsidP="00E05FE9">
      <w:pPr>
        <w:spacing w:after="0" w:line="240" w:lineRule="auto"/>
      </w:pPr>
      <w:r>
        <w:separator/>
      </w:r>
    </w:p>
  </w:footnote>
  <w:footnote w:type="continuationSeparator" w:id="0">
    <w:p w14:paraId="2DF37190" w14:textId="77777777" w:rsidR="00E05FE9" w:rsidRDefault="00E05FE9" w:rsidP="00E05FE9">
      <w:pPr>
        <w:spacing w:after="0" w:line="240" w:lineRule="auto"/>
      </w:pPr>
      <w:r>
        <w:continuationSeparator/>
      </w:r>
    </w:p>
  </w:footnote>
  <w:footnote w:id="1">
    <w:p w14:paraId="03B76E48" w14:textId="084FC216" w:rsidR="00CF7D99" w:rsidRPr="00096F35" w:rsidRDefault="00E05FE9" w:rsidP="00CF7D99">
      <w:pPr>
        <w:pStyle w:val="EndNoteBibliography"/>
        <w:spacing w:after="0"/>
        <w:ind w:left="720" w:hanging="720"/>
      </w:pPr>
      <w:r>
        <w:rPr>
          <w:rStyle w:val="FootnoteReference"/>
        </w:rPr>
        <w:footnoteRef/>
      </w:r>
      <w:r>
        <w:t xml:space="preserve"> </w:t>
      </w:r>
      <w:r w:rsidR="00CF7D99" w:rsidRPr="00096F35">
        <w:t xml:space="preserve">Taylor-Adams S, Vincent C. Systems analysis of clinical incidents: the London protocol. </w:t>
      </w:r>
      <w:r w:rsidR="00CF7D99" w:rsidRPr="00096F35">
        <w:rPr>
          <w:i/>
        </w:rPr>
        <w:t>Clin Risk</w:t>
      </w:r>
      <w:r w:rsidR="00CF7D99" w:rsidRPr="00096F35">
        <w:t xml:space="preserve"> 2004;10(6):211-20.</w:t>
      </w:r>
      <w:r w:rsidR="00CF7D99">
        <w:t xml:space="preserve"> and </w:t>
      </w:r>
      <w:r w:rsidR="00CF7D99" w:rsidRPr="00096F35">
        <w:t xml:space="preserve">Vincent C, Taylor-Adams S, Stanhope N. Framework for analysing risk and safety in clinical medicine. </w:t>
      </w:r>
      <w:r w:rsidR="00CF7D99" w:rsidRPr="00096F35">
        <w:rPr>
          <w:i/>
        </w:rPr>
        <w:t>BMJ</w:t>
      </w:r>
      <w:r w:rsidR="00CF7D99" w:rsidRPr="00096F35">
        <w:t xml:space="preserve"> 1998;316(7138):1154-57.</w:t>
      </w:r>
    </w:p>
    <w:p w14:paraId="4661E249" w14:textId="2F0E61E0" w:rsidR="00E05FE9" w:rsidRPr="00E05FE9" w:rsidRDefault="00E05FE9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5"/>
    <w:rsid w:val="000C0A1A"/>
    <w:rsid w:val="001469DE"/>
    <w:rsid w:val="0081301D"/>
    <w:rsid w:val="00951ECF"/>
    <w:rsid w:val="00A46408"/>
    <w:rsid w:val="00AF1928"/>
    <w:rsid w:val="00B07551"/>
    <w:rsid w:val="00B97F44"/>
    <w:rsid w:val="00CF7D99"/>
    <w:rsid w:val="00E05FE9"/>
    <w:rsid w:val="00E6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9684"/>
  <w15:chartTrackingRefBased/>
  <w15:docId w15:val="{EDAB009B-DD8A-4EFF-9061-607749D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E63275"/>
    <w:pPr>
      <w:spacing w:after="0" w:line="240" w:lineRule="auto"/>
    </w:pPr>
    <w:rPr>
      <w:rFonts w:eastAsiaTheme="minorEastAsia" w:hAnsi="Times New Roman" w:cs="Times New Roman"/>
      <w:lang w:val="en-AU"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05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FE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05FE9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CF7D99"/>
    <w:pPr>
      <w:spacing w:line="240" w:lineRule="auto"/>
    </w:pPr>
    <w:rPr>
      <w:rFonts w:ascii="Verdana" w:hAnsi="Verdan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7D99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444A-7827-46F5-AEBF-3412F9D0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Webster</dc:creator>
  <cp:keywords/>
  <dc:description/>
  <cp:lastModifiedBy>Jennifer Long</cp:lastModifiedBy>
  <cp:revision>10</cp:revision>
  <dcterms:created xsi:type="dcterms:W3CDTF">2020-07-06T03:11:00Z</dcterms:created>
  <dcterms:modified xsi:type="dcterms:W3CDTF">2020-09-19T23:19:00Z</dcterms:modified>
</cp:coreProperties>
</file>