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6000B" w14:textId="0AA7D094" w:rsidR="007F09AC" w:rsidRPr="00F07B79" w:rsidRDefault="00D75FA7" w:rsidP="001A5D69">
      <w:pPr>
        <w:pStyle w:val="Heading1"/>
        <w:jc w:val="both"/>
        <w:rPr>
          <w:rFonts w:ascii="Times New Roman" w:hAnsi="Times New Roman" w:cs="Times New Roman"/>
          <w:b/>
          <w:color w:val="auto"/>
          <w:lang w:val="en-US"/>
        </w:rPr>
      </w:pPr>
      <w:bookmarkStart w:id="0" w:name="_GoBack"/>
      <w:bookmarkEnd w:id="0"/>
      <w:r w:rsidRPr="00F07B79">
        <w:rPr>
          <w:rFonts w:ascii="Times New Roman" w:hAnsi="Times New Roman" w:cs="Times New Roman"/>
          <w:b/>
          <w:color w:val="auto"/>
          <w:lang w:val="en-US"/>
        </w:rPr>
        <w:t>Supplementary Material</w:t>
      </w:r>
      <w:r w:rsidR="007F09AC" w:rsidRPr="00F07B79">
        <w:rPr>
          <w:rFonts w:ascii="Times New Roman" w:hAnsi="Times New Roman" w:cs="Times New Roman"/>
          <w:b/>
          <w:color w:val="auto"/>
          <w:lang w:val="en-US"/>
        </w:rPr>
        <w:t xml:space="preserve"> </w:t>
      </w:r>
    </w:p>
    <w:p w14:paraId="6CD5E772" w14:textId="77777777" w:rsidR="00D75FA7" w:rsidRPr="00C57B8C" w:rsidRDefault="00D75FA7" w:rsidP="00D75FA7"/>
    <w:p w14:paraId="7FAD02E2" w14:textId="115E6448" w:rsidR="001A5D69" w:rsidRDefault="00D75FA7" w:rsidP="00D75FA7">
      <w:pPr>
        <w:jc w:val="both"/>
        <w:rPr>
          <w:b/>
        </w:rPr>
      </w:pPr>
      <w:r w:rsidRPr="00C57B8C">
        <w:rPr>
          <w:b/>
        </w:rPr>
        <w:t>S.1 Data</w:t>
      </w:r>
    </w:p>
    <w:p w14:paraId="4A10DC04" w14:textId="77777777" w:rsidR="00DC7907" w:rsidRPr="00C57B8C" w:rsidRDefault="00DC7907" w:rsidP="00D75FA7">
      <w:pPr>
        <w:jc w:val="both"/>
        <w:rPr>
          <w:b/>
        </w:rPr>
      </w:pPr>
    </w:p>
    <w:p w14:paraId="7FAD02E3" w14:textId="06BC9C39" w:rsidR="004622E2" w:rsidRDefault="007C388E" w:rsidP="00EF6DE1">
      <w:pPr>
        <w:jc w:val="both"/>
      </w:pPr>
      <w:r w:rsidRPr="00C57B8C">
        <w:t>Drawing on the Web of Science (WOS) database, w</w:t>
      </w:r>
      <w:r w:rsidR="004622E2" w:rsidRPr="00C57B8C">
        <w:t>e search</w:t>
      </w:r>
      <w:r w:rsidR="008F1832" w:rsidRPr="00C57B8C">
        <w:t>ed</w:t>
      </w:r>
      <w:r w:rsidRPr="00C57B8C">
        <w:t xml:space="preserve"> for all </w:t>
      </w:r>
      <w:r w:rsidR="004622E2" w:rsidRPr="00C57B8C">
        <w:t xml:space="preserve">publications </w:t>
      </w:r>
      <w:r w:rsidR="006939E0" w:rsidRPr="00C57B8C">
        <w:t xml:space="preserve">concerning robotic surgery </w:t>
      </w:r>
      <w:r w:rsidR="004622E2" w:rsidRPr="00C57B8C">
        <w:t>according t</w:t>
      </w:r>
      <w:r w:rsidRPr="00C57B8C">
        <w:t>o the following search query:</w:t>
      </w:r>
    </w:p>
    <w:p w14:paraId="3F79525C" w14:textId="77777777" w:rsidR="009B76D9" w:rsidRPr="00C57B8C" w:rsidRDefault="009B76D9" w:rsidP="00EF6DE1">
      <w:pPr>
        <w:jc w:val="both"/>
      </w:pPr>
    </w:p>
    <w:p w14:paraId="1A08E3E7" w14:textId="0D187085" w:rsidR="007C388E" w:rsidRPr="009B76D9" w:rsidRDefault="0019245C" w:rsidP="009B76D9">
      <w:pPr>
        <w:pStyle w:val="ListParagraph"/>
        <w:numPr>
          <w:ilvl w:val="0"/>
          <w:numId w:val="6"/>
        </w:numPr>
        <w:jc w:val="both"/>
        <w:rPr>
          <w:rFonts w:ascii="Times New Roman" w:hAnsi="Times New Roman" w:cs="Times New Roman"/>
          <w:i/>
          <w:sz w:val="24"/>
          <w:szCs w:val="24"/>
        </w:rPr>
      </w:pPr>
      <w:r w:rsidRPr="009B76D9">
        <w:rPr>
          <w:rFonts w:ascii="Times New Roman" w:hAnsi="Times New Roman" w:cs="Times New Roman"/>
          <w:sz w:val="24"/>
          <w:szCs w:val="24"/>
        </w:rPr>
        <w:t>Topic</w:t>
      </w:r>
      <w:r w:rsidRPr="009B76D9">
        <w:rPr>
          <w:rFonts w:ascii="Times New Roman" w:hAnsi="Times New Roman" w:cs="Times New Roman"/>
          <w:i/>
          <w:sz w:val="24"/>
          <w:szCs w:val="24"/>
        </w:rPr>
        <w:t xml:space="preserve">: “robotic OR robotic OR robot assisted OR robotic assisted OR robotically assisted OR robot-assisted OR robotic-assisted OR </w:t>
      </w:r>
      <w:r w:rsidR="007C388E" w:rsidRPr="009B76D9">
        <w:rPr>
          <w:rFonts w:ascii="Times New Roman" w:hAnsi="Times New Roman" w:cs="Times New Roman"/>
          <w:i/>
          <w:sz w:val="24"/>
          <w:szCs w:val="24"/>
        </w:rPr>
        <w:t>robotically-assisted”</w:t>
      </w:r>
      <w:r w:rsidR="007C388E" w:rsidRPr="009B76D9">
        <w:rPr>
          <w:rFonts w:ascii="Times New Roman" w:hAnsi="Times New Roman" w:cs="Times New Roman"/>
          <w:sz w:val="24"/>
          <w:szCs w:val="24"/>
        </w:rPr>
        <w:t>;</w:t>
      </w:r>
    </w:p>
    <w:p w14:paraId="4B4AE5F6" w14:textId="32A76EA8" w:rsidR="007C388E" w:rsidRPr="009B76D9" w:rsidRDefault="0019245C" w:rsidP="009B76D9">
      <w:pPr>
        <w:pStyle w:val="ListParagraph"/>
        <w:numPr>
          <w:ilvl w:val="0"/>
          <w:numId w:val="6"/>
        </w:numPr>
        <w:jc w:val="both"/>
        <w:rPr>
          <w:rFonts w:ascii="Times New Roman" w:hAnsi="Times New Roman" w:cs="Times New Roman"/>
          <w:i/>
          <w:sz w:val="24"/>
          <w:szCs w:val="24"/>
        </w:rPr>
      </w:pPr>
      <w:r w:rsidRPr="009B76D9">
        <w:rPr>
          <w:rFonts w:ascii="Times New Roman" w:hAnsi="Times New Roman" w:cs="Times New Roman"/>
          <w:sz w:val="24"/>
          <w:szCs w:val="24"/>
        </w:rPr>
        <w:t>Research Area</w:t>
      </w:r>
      <w:r w:rsidR="007C388E" w:rsidRPr="009B76D9">
        <w:rPr>
          <w:rFonts w:ascii="Times New Roman" w:hAnsi="Times New Roman" w:cs="Times New Roman"/>
          <w:i/>
          <w:sz w:val="24"/>
          <w:szCs w:val="24"/>
        </w:rPr>
        <w:t>: “Surgery”</w:t>
      </w:r>
      <w:r w:rsidR="007C388E" w:rsidRPr="009B76D9">
        <w:rPr>
          <w:rFonts w:ascii="Times New Roman" w:hAnsi="Times New Roman" w:cs="Times New Roman"/>
          <w:sz w:val="24"/>
          <w:szCs w:val="24"/>
        </w:rPr>
        <w:t>;</w:t>
      </w:r>
    </w:p>
    <w:p w14:paraId="7FAD02E4" w14:textId="7DA154A3" w:rsidR="0019245C" w:rsidRPr="009B76D9" w:rsidRDefault="0019245C" w:rsidP="009B76D9">
      <w:pPr>
        <w:pStyle w:val="ListParagraph"/>
        <w:numPr>
          <w:ilvl w:val="0"/>
          <w:numId w:val="6"/>
        </w:numPr>
        <w:jc w:val="both"/>
        <w:rPr>
          <w:rFonts w:ascii="Times New Roman" w:hAnsi="Times New Roman" w:cs="Times New Roman"/>
          <w:i/>
          <w:sz w:val="24"/>
          <w:szCs w:val="24"/>
        </w:rPr>
      </w:pPr>
      <w:r w:rsidRPr="009B76D9">
        <w:rPr>
          <w:rFonts w:ascii="Times New Roman" w:hAnsi="Times New Roman" w:cs="Times New Roman"/>
          <w:sz w:val="24"/>
          <w:szCs w:val="24"/>
        </w:rPr>
        <w:t>Document Types</w:t>
      </w:r>
      <w:r w:rsidRPr="009B76D9">
        <w:rPr>
          <w:rFonts w:ascii="Times New Roman" w:hAnsi="Times New Roman" w:cs="Times New Roman"/>
          <w:i/>
          <w:sz w:val="24"/>
          <w:szCs w:val="24"/>
        </w:rPr>
        <w:t>: “Article”</w:t>
      </w:r>
      <w:r w:rsidR="007C388E" w:rsidRPr="009B76D9">
        <w:rPr>
          <w:rFonts w:ascii="Times New Roman" w:hAnsi="Times New Roman" w:cs="Times New Roman"/>
          <w:sz w:val="24"/>
          <w:szCs w:val="24"/>
        </w:rPr>
        <w:t>.</w:t>
      </w:r>
    </w:p>
    <w:p w14:paraId="69C2C96D" w14:textId="77777777" w:rsidR="007C388E" w:rsidRPr="00C57B8C" w:rsidRDefault="007C388E" w:rsidP="007C388E">
      <w:pPr>
        <w:contextualSpacing/>
        <w:jc w:val="both"/>
      </w:pPr>
    </w:p>
    <w:p w14:paraId="6ED1C3BF" w14:textId="10D8A28F" w:rsidR="003E3D5D" w:rsidRPr="00C57B8C" w:rsidRDefault="004622E2" w:rsidP="007C388E">
      <w:pPr>
        <w:contextualSpacing/>
        <w:jc w:val="both"/>
      </w:pPr>
      <w:r w:rsidRPr="00C57B8C">
        <w:t xml:space="preserve">The search </w:t>
      </w:r>
      <w:r w:rsidR="009865AA" w:rsidRPr="00C57B8C">
        <w:t xml:space="preserve">was </w:t>
      </w:r>
      <w:r w:rsidRPr="00C57B8C">
        <w:t>performed on the 17</w:t>
      </w:r>
      <w:r w:rsidRPr="00C57B8C">
        <w:rPr>
          <w:vertAlign w:val="superscript"/>
        </w:rPr>
        <w:t>th</w:t>
      </w:r>
      <w:r w:rsidRPr="00C57B8C">
        <w:t xml:space="preserve"> of January 2017</w:t>
      </w:r>
      <w:r w:rsidR="009865AA" w:rsidRPr="00C57B8C">
        <w:t>, and produced 3,889 publications (peer-</w:t>
      </w:r>
      <w:r w:rsidR="00935C4F" w:rsidRPr="00C57B8C">
        <w:t xml:space="preserve">reviewed articles) </w:t>
      </w:r>
      <w:r w:rsidR="009865AA" w:rsidRPr="00C57B8C">
        <w:t>published between</w:t>
      </w:r>
      <w:r w:rsidR="00935C4F" w:rsidRPr="00C57B8C">
        <w:t xml:space="preserve"> July 1988 </w:t>
      </w:r>
      <w:r w:rsidR="009865AA" w:rsidRPr="00C57B8C">
        <w:t>and</w:t>
      </w:r>
      <w:r w:rsidR="00935C4F" w:rsidRPr="00C57B8C">
        <w:t xml:space="preserve"> January 2017</w:t>
      </w:r>
      <w:r w:rsidR="003E3D5D" w:rsidRPr="00C57B8C">
        <w:t xml:space="preserve">. </w:t>
      </w:r>
      <w:r w:rsidR="00A25CAB" w:rsidRPr="00C57B8C">
        <w:t xml:space="preserve">Figure </w:t>
      </w:r>
      <w:r w:rsidR="003E3D5D" w:rsidRPr="00C57B8C">
        <w:t>S</w:t>
      </w:r>
      <w:r w:rsidR="00A25CAB" w:rsidRPr="00C57B8C">
        <w:t>1</w:t>
      </w:r>
      <w:r w:rsidR="003E3D5D" w:rsidRPr="00C57B8C">
        <w:t xml:space="preserve"> shows the distribution of the retrieved publications across the years of retrieved.</w:t>
      </w:r>
    </w:p>
    <w:p w14:paraId="3138E581" w14:textId="77777777" w:rsidR="007C388E" w:rsidRPr="00C57B8C" w:rsidRDefault="007C388E" w:rsidP="007C388E">
      <w:pPr>
        <w:contextualSpacing/>
        <w:jc w:val="both"/>
      </w:pPr>
    </w:p>
    <w:p w14:paraId="3DDF5445" w14:textId="092F816F" w:rsidR="007C388E" w:rsidRDefault="00E31C63" w:rsidP="003E3D5D">
      <w:pPr>
        <w:jc w:val="both"/>
      </w:pPr>
      <w:r w:rsidRPr="00E31C63">
        <w:rPr>
          <w:lang w:val="en-GB"/>
        </w:rPr>
        <w:t>Of the 3,889 articles collected, 23 did not specify the affiliation</w:t>
      </w:r>
      <w:r>
        <w:rPr>
          <w:lang w:val="en-GB"/>
        </w:rPr>
        <w:t>s</w:t>
      </w:r>
      <w:r w:rsidRPr="00E31C63">
        <w:rPr>
          <w:lang w:val="en-GB"/>
        </w:rPr>
        <w:t xml:space="preserve"> of the </w:t>
      </w:r>
      <w:r>
        <w:rPr>
          <w:lang w:val="en-GB"/>
        </w:rPr>
        <w:t>co-</w:t>
      </w:r>
      <w:r w:rsidRPr="00E31C63">
        <w:rPr>
          <w:lang w:val="en-GB"/>
        </w:rPr>
        <w:t>authors. Thus, we focused on the remaining 3,866 articles with specified affiliations of co-authors.</w:t>
      </w:r>
      <w:r>
        <w:rPr>
          <w:lang w:val="en-GB"/>
        </w:rPr>
        <w:t xml:space="preserve"> </w:t>
      </w:r>
      <w:r w:rsidR="009865AA" w:rsidRPr="00C57B8C">
        <w:t xml:space="preserve">Based on these </w:t>
      </w:r>
      <w:r>
        <w:t>3,866</w:t>
      </w:r>
      <w:r w:rsidR="007C388E" w:rsidRPr="00C57B8C">
        <w:t xml:space="preserve"> </w:t>
      </w:r>
      <w:r w:rsidR="009865AA" w:rsidRPr="00C57B8C">
        <w:t>articles, a process of manual disambiguation of name va</w:t>
      </w:r>
      <w:r w:rsidR="00241060" w:rsidRPr="00C57B8C">
        <w:t>riants of organiz</w:t>
      </w:r>
      <w:r w:rsidR="009865AA" w:rsidRPr="00C57B8C">
        <w:t>ations was performed. Out of 2,590 name variants</w:t>
      </w:r>
      <w:r w:rsidR="00241060" w:rsidRPr="00C57B8C">
        <w:t>,</w:t>
      </w:r>
      <w:r w:rsidR="009865AA" w:rsidRPr="00C57B8C">
        <w:t xml:space="preserve"> we </w:t>
      </w:r>
      <w:r w:rsidR="00241060" w:rsidRPr="00C57B8C">
        <w:t xml:space="preserve">filtered out </w:t>
      </w:r>
      <w:r w:rsidR="009865AA" w:rsidRPr="00C57B8C">
        <w:t xml:space="preserve">1,700 unique names. </w:t>
      </w:r>
      <w:r w:rsidR="00241060" w:rsidRPr="00C57B8C">
        <w:t>To this end, each name variant was</w:t>
      </w:r>
      <w:r w:rsidR="009865AA" w:rsidRPr="00C57B8C">
        <w:t xml:space="preserve"> searched </w:t>
      </w:r>
      <w:r w:rsidR="005034A6" w:rsidRPr="00C57B8C">
        <w:t xml:space="preserve">for </w:t>
      </w:r>
      <w:r w:rsidR="009865AA" w:rsidRPr="00C57B8C">
        <w:t xml:space="preserve">on the WOS “Organizations - Enhanced List” tool </w:t>
      </w:r>
      <w:r w:rsidR="00241060" w:rsidRPr="00C57B8C">
        <w:t xml:space="preserve">with a view to identifying </w:t>
      </w:r>
      <w:r w:rsidR="005034A6" w:rsidRPr="00C57B8C">
        <w:t xml:space="preserve">the </w:t>
      </w:r>
      <w:r w:rsidR="009865AA" w:rsidRPr="00C57B8C">
        <w:t>pre</w:t>
      </w:r>
      <w:r w:rsidR="00241060" w:rsidRPr="00C57B8C">
        <w:t xml:space="preserve">ferred name </w:t>
      </w:r>
      <w:r w:rsidR="005034A6" w:rsidRPr="00C57B8C">
        <w:t>associated with</w:t>
      </w:r>
      <w:r w:rsidR="00241060" w:rsidRPr="00C57B8C">
        <w:t xml:space="preserve"> the corresponding</w:t>
      </w:r>
      <w:r w:rsidR="009865AA" w:rsidRPr="00C57B8C">
        <w:t xml:space="preserve"> organization. If </w:t>
      </w:r>
      <w:r w:rsidR="00241060" w:rsidRPr="00C57B8C">
        <w:t xml:space="preserve">such name was </w:t>
      </w:r>
      <w:r w:rsidR="009865AA" w:rsidRPr="00C57B8C">
        <w:t>found, the</w:t>
      </w:r>
      <w:r w:rsidR="00241060" w:rsidRPr="00C57B8C">
        <w:t>n it was</w:t>
      </w:r>
      <w:r w:rsidR="009865AA" w:rsidRPr="00C57B8C">
        <w:t xml:space="preserve"> used as a unique name</w:t>
      </w:r>
      <w:r w:rsidR="00241060" w:rsidRPr="00C57B8C">
        <w:t>.</w:t>
      </w:r>
      <w:r w:rsidR="009865AA" w:rsidRPr="00C57B8C">
        <w:t xml:space="preserve"> </w:t>
      </w:r>
      <w:r w:rsidR="00241060" w:rsidRPr="00C57B8C">
        <w:t>In particular, 816 preferred names were</w:t>
      </w:r>
      <w:r w:rsidR="009865AA" w:rsidRPr="00C57B8C">
        <w:t xml:space="preserve"> found corresponding to 1,485 name variants. Not all organizations in the WOS database </w:t>
      </w:r>
      <w:r w:rsidR="00241060" w:rsidRPr="00C57B8C">
        <w:t>were</w:t>
      </w:r>
      <w:r w:rsidR="009865AA" w:rsidRPr="00C57B8C">
        <w:t xml:space="preserve"> included in this list by the WOS team. For 1,105 name variants we could not find a corresponding preferred name using the </w:t>
      </w:r>
      <w:proofErr w:type="gramStart"/>
      <w:r w:rsidR="00AB717D">
        <w:t xml:space="preserve">above </w:t>
      </w:r>
      <w:r w:rsidR="009865AA" w:rsidRPr="00C57B8C">
        <w:t>mentioned</w:t>
      </w:r>
      <w:proofErr w:type="gramEnd"/>
      <w:r w:rsidR="009865AA" w:rsidRPr="00C57B8C">
        <w:t xml:space="preserve"> tool. A manual </w:t>
      </w:r>
      <w:r w:rsidR="00241060" w:rsidRPr="00C57B8C">
        <w:t>search on Google search was</w:t>
      </w:r>
      <w:r w:rsidR="009865AA" w:rsidRPr="00C57B8C">
        <w:t xml:space="preserve"> </w:t>
      </w:r>
      <w:r w:rsidR="005034A6" w:rsidRPr="00C57B8C">
        <w:t xml:space="preserve">then </w:t>
      </w:r>
      <w:r w:rsidR="009865AA" w:rsidRPr="00C57B8C">
        <w:t xml:space="preserve">performed </w:t>
      </w:r>
      <w:r w:rsidR="005034A6" w:rsidRPr="00C57B8C">
        <w:t xml:space="preserve">that took </w:t>
      </w:r>
      <w:r w:rsidR="009865AA" w:rsidRPr="00C57B8C">
        <w:t xml:space="preserve">into </w:t>
      </w:r>
      <w:r w:rsidR="005034A6" w:rsidRPr="00C57B8C">
        <w:t>account the associated geographical location</w:t>
      </w:r>
      <w:r w:rsidR="009865AA" w:rsidRPr="00C57B8C">
        <w:t xml:space="preserve"> (country and city) </w:t>
      </w:r>
      <w:r w:rsidR="005034A6" w:rsidRPr="00C57B8C">
        <w:t xml:space="preserve">of the organization </w:t>
      </w:r>
      <w:r w:rsidR="009865AA" w:rsidRPr="00C57B8C">
        <w:t>and</w:t>
      </w:r>
      <w:r w:rsidR="005034A6" w:rsidRPr="00C57B8C">
        <w:t>,</w:t>
      </w:r>
      <w:r w:rsidR="009865AA" w:rsidRPr="00C57B8C">
        <w:t xml:space="preserve"> when necessary</w:t>
      </w:r>
      <w:r w:rsidR="005034A6" w:rsidRPr="00C57B8C">
        <w:t>,</w:t>
      </w:r>
      <w:r w:rsidR="009865AA" w:rsidRPr="00C57B8C">
        <w:t xml:space="preserve"> a</w:t>
      </w:r>
      <w:r w:rsidR="005034A6" w:rsidRPr="00C57B8C">
        <w:t xml:space="preserve">lso the affiliated authors’ names. This resulted in the identification of additional </w:t>
      </w:r>
      <w:r w:rsidR="009865AA" w:rsidRPr="00C57B8C">
        <w:t xml:space="preserve">884 unique </w:t>
      </w:r>
      <w:r w:rsidR="005034A6" w:rsidRPr="00C57B8C">
        <w:t>names of organizations</w:t>
      </w:r>
      <w:r w:rsidR="009865AA" w:rsidRPr="00C57B8C">
        <w:t>.</w:t>
      </w:r>
      <w:r w:rsidR="005034A6" w:rsidRPr="00C57B8C">
        <w:t xml:space="preserve"> Thus, in total we obtained 1,700 unique organizations. </w:t>
      </w:r>
    </w:p>
    <w:p w14:paraId="03D557E1" w14:textId="77777777" w:rsidR="00DC7907" w:rsidRPr="00C57B8C" w:rsidRDefault="00DC7907" w:rsidP="003E3D5D">
      <w:pPr>
        <w:jc w:val="both"/>
      </w:pPr>
    </w:p>
    <w:p w14:paraId="67214EB8" w14:textId="5094C57F" w:rsidR="007C388E" w:rsidRDefault="003E3D5D" w:rsidP="003E3D5D">
      <w:pPr>
        <w:jc w:val="both"/>
      </w:pPr>
      <w:r w:rsidRPr="00C57B8C">
        <w:t xml:space="preserve">Moreover, these 1,700 organizations were classified into 642 academic institutions, 11 academic systems, 863 health providers, 99 enterprises, 53 research institutes, 22 governmental entities, 8 research foundations, and 2 research working groups. These institutional categories were produced partly based on the WOS </w:t>
      </w:r>
      <w:r w:rsidR="00E67ACE">
        <w:rPr>
          <w:i/>
        </w:rPr>
        <w:t>Organiz</w:t>
      </w:r>
      <w:r w:rsidRPr="00C57B8C">
        <w:rPr>
          <w:i/>
        </w:rPr>
        <w:t>ation Type</w:t>
      </w:r>
      <w:r w:rsidRPr="00C57B8C">
        <w:t xml:space="preserve"> classification produced through the InCites© (Clarivate Analytics, London, UK) data intelligence tool, and partly manually (mainly for enterprises and health providers that were not included in InCites). </w:t>
      </w:r>
    </w:p>
    <w:p w14:paraId="2A98FEB9" w14:textId="77777777" w:rsidR="00DC7907" w:rsidRPr="00C57B8C" w:rsidRDefault="00DC7907" w:rsidP="003E3D5D">
      <w:pPr>
        <w:jc w:val="both"/>
      </w:pPr>
    </w:p>
    <w:p w14:paraId="5AA6AB52" w14:textId="03D5D38C" w:rsidR="00B638AD" w:rsidRPr="00C57B8C" w:rsidRDefault="00B638AD" w:rsidP="003E3D5D">
      <w:pPr>
        <w:jc w:val="both"/>
      </w:pPr>
      <w:r w:rsidRPr="00C57B8C">
        <w:t>The 1,700 organizations were nested within 62 countries, and within 6 geographical regions. These regions were based on the standard international allocation of countries into continents, with the exception of Russia and Middle Eastern countries that were classified as transcontinental countries. In particular, Russia was classified as belonging to Europe given the geographical proximity of its capital to the European borders.</w:t>
      </w:r>
    </w:p>
    <w:p w14:paraId="206DC83F" w14:textId="0DA34965" w:rsidR="003E3D5D" w:rsidRPr="00C57B8C" w:rsidRDefault="003E3D5D" w:rsidP="003E3D5D">
      <w:pPr>
        <w:jc w:val="both"/>
      </w:pPr>
    </w:p>
    <w:p w14:paraId="0843B21E" w14:textId="2814E152" w:rsidR="007C388E" w:rsidRPr="00C57B8C" w:rsidRDefault="00B62FED" w:rsidP="007C388E">
      <w:pPr>
        <w:jc w:val="center"/>
      </w:pPr>
      <w:r w:rsidRPr="00C57B8C">
        <w:rPr>
          <w:noProof/>
        </w:rPr>
        <w:lastRenderedPageBreak/>
        <w:drawing>
          <wp:inline distT="0" distB="0" distL="0" distR="0" wp14:anchorId="488C810B" wp14:editId="12353A6E">
            <wp:extent cx="4130199" cy="2487911"/>
            <wp:effectExtent l="19050" t="19050" r="22860" b="273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S1_PNG.png"/>
                    <pic:cNvPicPr/>
                  </pic:nvPicPr>
                  <pic:blipFill>
                    <a:blip r:embed="rId9">
                      <a:extLst>
                        <a:ext uri="{28A0092B-C50C-407E-A947-70E740481C1C}">
                          <a14:useLocalDpi xmlns:a14="http://schemas.microsoft.com/office/drawing/2010/main" val="0"/>
                        </a:ext>
                      </a:extLst>
                    </a:blip>
                    <a:stretch>
                      <a:fillRect/>
                    </a:stretch>
                  </pic:blipFill>
                  <pic:spPr>
                    <a:xfrm>
                      <a:off x="0" y="0"/>
                      <a:ext cx="4139612" cy="2493581"/>
                    </a:xfrm>
                    <a:prstGeom prst="rect">
                      <a:avLst/>
                    </a:prstGeom>
                    <a:ln>
                      <a:solidFill>
                        <a:schemeClr val="tx1"/>
                      </a:solidFill>
                    </a:ln>
                  </pic:spPr>
                </pic:pic>
              </a:graphicData>
            </a:graphic>
          </wp:inline>
        </w:drawing>
      </w:r>
    </w:p>
    <w:p w14:paraId="39C7FAE5" w14:textId="77777777" w:rsidR="00C24137" w:rsidRPr="00C15ABB" w:rsidRDefault="00C24137" w:rsidP="00345A52">
      <w:pPr>
        <w:pStyle w:val="Caption"/>
        <w:jc w:val="center"/>
        <w:rPr>
          <w:rFonts w:ascii="Times New Roman" w:hAnsi="Times New Roman" w:cs="Times New Roman"/>
          <w:b/>
          <w:i w:val="0"/>
          <w:color w:val="000000" w:themeColor="text1"/>
          <w:sz w:val="16"/>
          <w:szCs w:val="16"/>
          <w:lang w:val="en-US"/>
        </w:rPr>
      </w:pPr>
    </w:p>
    <w:p w14:paraId="7FAD02E8" w14:textId="2F631C5C" w:rsidR="00F1090B" w:rsidRPr="00014AF4" w:rsidRDefault="004622E2" w:rsidP="00345A52">
      <w:pPr>
        <w:pStyle w:val="Caption"/>
        <w:jc w:val="center"/>
        <w:rPr>
          <w:rFonts w:ascii="Times New Roman" w:hAnsi="Times New Roman" w:cs="Times New Roman"/>
          <w:i w:val="0"/>
          <w:color w:val="000000" w:themeColor="text1"/>
          <w:sz w:val="22"/>
          <w:szCs w:val="22"/>
          <w:lang w:val="en-US"/>
        </w:rPr>
      </w:pPr>
      <w:r w:rsidRPr="00014AF4">
        <w:rPr>
          <w:rFonts w:ascii="Times New Roman" w:hAnsi="Times New Roman" w:cs="Times New Roman"/>
          <w:b/>
          <w:i w:val="0"/>
          <w:color w:val="000000" w:themeColor="text1"/>
          <w:sz w:val="22"/>
          <w:szCs w:val="22"/>
          <w:lang w:val="en-US"/>
        </w:rPr>
        <w:t xml:space="preserve">Figure </w:t>
      </w:r>
      <w:r w:rsidR="00124531" w:rsidRPr="00014AF4">
        <w:rPr>
          <w:rFonts w:ascii="Times New Roman" w:hAnsi="Times New Roman" w:cs="Times New Roman"/>
          <w:b/>
          <w:i w:val="0"/>
          <w:color w:val="000000" w:themeColor="text1"/>
          <w:sz w:val="22"/>
          <w:szCs w:val="22"/>
          <w:lang w:val="en-US"/>
        </w:rPr>
        <w:t>S</w:t>
      </w:r>
      <w:r w:rsidR="001853CA" w:rsidRPr="00014AF4">
        <w:rPr>
          <w:rFonts w:ascii="Times New Roman" w:hAnsi="Times New Roman" w:cs="Times New Roman"/>
          <w:b/>
          <w:i w:val="0"/>
          <w:color w:val="000000" w:themeColor="text1"/>
          <w:sz w:val="22"/>
          <w:szCs w:val="22"/>
          <w:lang w:val="en-US"/>
        </w:rPr>
        <w:fldChar w:fldCharType="begin"/>
      </w:r>
      <w:r w:rsidR="001853CA" w:rsidRPr="00014AF4">
        <w:rPr>
          <w:rFonts w:ascii="Times New Roman" w:hAnsi="Times New Roman" w:cs="Times New Roman"/>
          <w:b/>
          <w:i w:val="0"/>
          <w:color w:val="000000" w:themeColor="text1"/>
          <w:sz w:val="22"/>
          <w:szCs w:val="22"/>
          <w:lang w:val="en-US"/>
        </w:rPr>
        <w:instrText xml:space="preserve"> SEQ Figure \* ARABIC </w:instrText>
      </w:r>
      <w:r w:rsidR="001853CA" w:rsidRPr="00014AF4">
        <w:rPr>
          <w:rFonts w:ascii="Times New Roman" w:hAnsi="Times New Roman" w:cs="Times New Roman"/>
          <w:b/>
          <w:i w:val="0"/>
          <w:color w:val="000000" w:themeColor="text1"/>
          <w:sz w:val="22"/>
          <w:szCs w:val="22"/>
          <w:lang w:val="en-US"/>
        </w:rPr>
        <w:fldChar w:fldCharType="separate"/>
      </w:r>
      <w:r w:rsidR="000F0517" w:rsidRPr="00014AF4">
        <w:rPr>
          <w:rFonts w:ascii="Times New Roman" w:hAnsi="Times New Roman" w:cs="Times New Roman"/>
          <w:b/>
          <w:i w:val="0"/>
          <w:noProof/>
          <w:color w:val="000000" w:themeColor="text1"/>
          <w:sz w:val="22"/>
          <w:szCs w:val="22"/>
          <w:lang w:val="en-US"/>
        </w:rPr>
        <w:t>1</w:t>
      </w:r>
      <w:r w:rsidR="001853CA" w:rsidRPr="00014AF4">
        <w:rPr>
          <w:rFonts w:ascii="Times New Roman" w:hAnsi="Times New Roman" w:cs="Times New Roman"/>
          <w:b/>
          <w:i w:val="0"/>
          <w:noProof/>
          <w:color w:val="000000" w:themeColor="text1"/>
          <w:sz w:val="22"/>
          <w:szCs w:val="22"/>
          <w:lang w:val="en-US"/>
        </w:rPr>
        <w:fldChar w:fldCharType="end"/>
      </w:r>
      <w:r w:rsidR="007C388E" w:rsidRPr="00014AF4">
        <w:rPr>
          <w:rFonts w:ascii="Times New Roman" w:hAnsi="Times New Roman" w:cs="Times New Roman"/>
          <w:b/>
          <w:i w:val="0"/>
          <w:noProof/>
          <w:color w:val="000000" w:themeColor="text1"/>
          <w:sz w:val="22"/>
          <w:szCs w:val="22"/>
          <w:lang w:val="en-US"/>
        </w:rPr>
        <w:t>.</w:t>
      </w:r>
      <w:r w:rsidRPr="00014AF4">
        <w:rPr>
          <w:rFonts w:ascii="Times New Roman" w:hAnsi="Times New Roman" w:cs="Times New Roman"/>
          <w:i w:val="0"/>
          <w:color w:val="000000" w:themeColor="text1"/>
          <w:sz w:val="22"/>
          <w:szCs w:val="22"/>
          <w:lang w:val="en-US"/>
        </w:rPr>
        <w:t xml:space="preserve"> Time distribution of publications</w:t>
      </w:r>
    </w:p>
    <w:p w14:paraId="4414D803" w14:textId="77777777" w:rsidR="007C388E" w:rsidRPr="00C57B8C" w:rsidRDefault="007C388E" w:rsidP="00345A52">
      <w:pPr>
        <w:jc w:val="both"/>
      </w:pPr>
    </w:p>
    <w:p w14:paraId="7FAD02E9" w14:textId="77697190" w:rsidR="00F1090B" w:rsidRPr="00C57B8C" w:rsidRDefault="00291CAA" w:rsidP="00EF6DE1">
      <w:pPr>
        <w:jc w:val="both"/>
      </w:pPr>
      <w:r>
        <w:t xml:space="preserve">For each of </w:t>
      </w:r>
      <w:r w:rsidR="007F09AC" w:rsidRPr="00C57B8C">
        <w:t xml:space="preserve">the top 20 </w:t>
      </w:r>
      <w:r w:rsidR="008864AC">
        <w:t>countries ranked by number</w:t>
      </w:r>
      <w:r w:rsidR="007F09AC" w:rsidRPr="00C57B8C">
        <w:t xml:space="preserve"> of publications</w:t>
      </w:r>
      <w:r>
        <w:t>, Table S1 shows</w:t>
      </w:r>
      <w:r w:rsidR="007F09AC" w:rsidRPr="00C57B8C">
        <w:t xml:space="preserve"> </w:t>
      </w:r>
      <w:r>
        <w:t>the number</w:t>
      </w:r>
      <w:r w:rsidR="008A3AED" w:rsidRPr="00C57B8C">
        <w:t xml:space="preserve"> of organiz</w:t>
      </w:r>
      <w:r w:rsidR="007F09AC" w:rsidRPr="00C57B8C">
        <w:t xml:space="preserve">ations </w:t>
      </w:r>
      <w:r w:rsidR="008864AC">
        <w:t>contributing to research</w:t>
      </w:r>
      <w:r w:rsidR="007F09AC" w:rsidRPr="00C57B8C">
        <w:t>.</w:t>
      </w:r>
    </w:p>
    <w:p w14:paraId="560F6FF7" w14:textId="47E4524A" w:rsidR="00D75FA7" w:rsidRPr="00C57B8C" w:rsidRDefault="00D75FA7" w:rsidP="00D75FA7">
      <w:pPr>
        <w:pStyle w:val="Caption"/>
        <w:keepNext/>
        <w:jc w:val="both"/>
        <w:rPr>
          <w:rFonts w:ascii="Times New Roman" w:hAnsi="Times New Roman" w:cs="Times New Roman"/>
          <w:lang w:val="en-US"/>
        </w:rPr>
      </w:pPr>
    </w:p>
    <w:tbl>
      <w:tblPr>
        <w:tblStyle w:val="TableGrid"/>
        <w:tblW w:w="5807" w:type="dxa"/>
        <w:jc w:val="center"/>
        <w:tblLook w:val="04A0" w:firstRow="1" w:lastRow="0" w:firstColumn="1" w:lastColumn="0" w:noHBand="0" w:noVBand="1"/>
      </w:tblPr>
      <w:tblGrid>
        <w:gridCol w:w="1980"/>
        <w:gridCol w:w="2126"/>
        <w:gridCol w:w="1701"/>
      </w:tblGrid>
      <w:tr w:rsidR="00D75FA7" w:rsidRPr="00C57B8C" w14:paraId="581340F0" w14:textId="77777777" w:rsidTr="00B73D32">
        <w:trPr>
          <w:trHeight w:val="300"/>
          <w:jc w:val="center"/>
        </w:trPr>
        <w:tc>
          <w:tcPr>
            <w:tcW w:w="1980" w:type="dxa"/>
            <w:noWrap/>
            <w:hideMark/>
          </w:tcPr>
          <w:p w14:paraId="2947433A" w14:textId="77777777" w:rsidR="00D75FA7" w:rsidRPr="00C57B8C" w:rsidRDefault="00D75FA7" w:rsidP="00B73D32">
            <w:pPr>
              <w:jc w:val="both"/>
              <w:rPr>
                <w:b/>
              </w:rPr>
            </w:pPr>
            <w:r w:rsidRPr="00C57B8C">
              <w:rPr>
                <w:b/>
              </w:rPr>
              <w:t>Country</w:t>
            </w:r>
          </w:p>
        </w:tc>
        <w:tc>
          <w:tcPr>
            <w:tcW w:w="2126" w:type="dxa"/>
          </w:tcPr>
          <w:p w14:paraId="2DEAE283" w14:textId="3D214826" w:rsidR="00D75FA7" w:rsidRPr="00C57B8C" w:rsidRDefault="00D75FA7" w:rsidP="007C388E">
            <w:pPr>
              <w:jc w:val="center"/>
              <w:rPr>
                <w:b/>
                <w:color w:val="FF0000"/>
              </w:rPr>
            </w:pPr>
            <w:r w:rsidRPr="00C57B8C">
              <w:rPr>
                <w:b/>
              </w:rPr>
              <w:t>Number of publications</w:t>
            </w:r>
          </w:p>
        </w:tc>
        <w:tc>
          <w:tcPr>
            <w:tcW w:w="1701" w:type="dxa"/>
          </w:tcPr>
          <w:p w14:paraId="27007849" w14:textId="4E169845" w:rsidR="00D75FA7" w:rsidRPr="00C57B8C" w:rsidRDefault="00BB5E57" w:rsidP="007C388E">
            <w:pPr>
              <w:jc w:val="center"/>
              <w:rPr>
                <w:b/>
              </w:rPr>
            </w:pPr>
            <w:r w:rsidRPr="00C57B8C">
              <w:rPr>
                <w:b/>
              </w:rPr>
              <w:t>Number of organiz</w:t>
            </w:r>
            <w:r w:rsidR="00D75FA7" w:rsidRPr="00C57B8C">
              <w:rPr>
                <w:b/>
              </w:rPr>
              <w:t>ations</w:t>
            </w:r>
          </w:p>
        </w:tc>
      </w:tr>
      <w:tr w:rsidR="007E4CC5" w:rsidRPr="00C57B8C" w14:paraId="6206491B" w14:textId="77777777" w:rsidTr="00007808">
        <w:trPr>
          <w:trHeight w:val="300"/>
          <w:jc w:val="center"/>
        </w:trPr>
        <w:tc>
          <w:tcPr>
            <w:tcW w:w="1980" w:type="dxa"/>
            <w:noWrap/>
            <w:hideMark/>
          </w:tcPr>
          <w:p w14:paraId="75AF2EC5" w14:textId="625188F9" w:rsidR="007E4CC5" w:rsidRPr="00C57B8C" w:rsidRDefault="007E4CC5" w:rsidP="007E4CC5">
            <w:pPr>
              <w:jc w:val="both"/>
            </w:pPr>
            <w:r w:rsidRPr="00C57B8C">
              <w:t>USA</w:t>
            </w:r>
          </w:p>
        </w:tc>
        <w:tc>
          <w:tcPr>
            <w:tcW w:w="2126" w:type="dxa"/>
            <w:vAlign w:val="bottom"/>
          </w:tcPr>
          <w:p w14:paraId="5CA237DF" w14:textId="664B2776" w:rsidR="007E4CC5" w:rsidRPr="00C57B8C" w:rsidRDefault="007E4CC5" w:rsidP="007C388E">
            <w:pPr>
              <w:jc w:val="center"/>
              <w:rPr>
                <w:color w:val="FF0000"/>
              </w:rPr>
            </w:pPr>
            <w:r w:rsidRPr="00C57B8C">
              <w:rPr>
                <w:color w:val="000000"/>
              </w:rPr>
              <w:t>1846</w:t>
            </w:r>
          </w:p>
        </w:tc>
        <w:tc>
          <w:tcPr>
            <w:tcW w:w="1701" w:type="dxa"/>
            <w:vAlign w:val="bottom"/>
          </w:tcPr>
          <w:p w14:paraId="56464D09" w14:textId="5513ADD4" w:rsidR="007E4CC5" w:rsidRPr="00C57B8C" w:rsidRDefault="007E4CC5" w:rsidP="007C388E">
            <w:pPr>
              <w:jc w:val="center"/>
            </w:pPr>
            <w:r w:rsidRPr="00C57B8C">
              <w:rPr>
                <w:color w:val="000000"/>
              </w:rPr>
              <w:t>520</w:t>
            </w:r>
          </w:p>
        </w:tc>
      </w:tr>
      <w:tr w:rsidR="007E4CC5" w:rsidRPr="00C57B8C" w14:paraId="59C3295B" w14:textId="77777777" w:rsidTr="00007808">
        <w:trPr>
          <w:trHeight w:val="300"/>
          <w:jc w:val="center"/>
        </w:trPr>
        <w:tc>
          <w:tcPr>
            <w:tcW w:w="1980" w:type="dxa"/>
            <w:noWrap/>
            <w:hideMark/>
          </w:tcPr>
          <w:p w14:paraId="262F6DCC" w14:textId="4B972CA8" w:rsidR="007E4CC5" w:rsidRPr="00C57B8C" w:rsidRDefault="007E4CC5" w:rsidP="007E4CC5">
            <w:pPr>
              <w:jc w:val="both"/>
            </w:pPr>
            <w:r w:rsidRPr="00C57B8C">
              <w:t>Germany</w:t>
            </w:r>
          </w:p>
        </w:tc>
        <w:tc>
          <w:tcPr>
            <w:tcW w:w="2126" w:type="dxa"/>
            <w:vAlign w:val="bottom"/>
          </w:tcPr>
          <w:p w14:paraId="0493EE8C" w14:textId="67946660" w:rsidR="007E4CC5" w:rsidRPr="00C57B8C" w:rsidRDefault="007E4CC5" w:rsidP="007C388E">
            <w:pPr>
              <w:jc w:val="center"/>
              <w:rPr>
                <w:color w:val="FF0000"/>
              </w:rPr>
            </w:pPr>
            <w:r w:rsidRPr="00C57B8C">
              <w:rPr>
                <w:color w:val="000000"/>
              </w:rPr>
              <w:t>359</w:t>
            </w:r>
          </w:p>
        </w:tc>
        <w:tc>
          <w:tcPr>
            <w:tcW w:w="1701" w:type="dxa"/>
            <w:vAlign w:val="bottom"/>
          </w:tcPr>
          <w:p w14:paraId="3A33369E" w14:textId="037DF625" w:rsidR="007E4CC5" w:rsidRPr="00C57B8C" w:rsidRDefault="007E4CC5" w:rsidP="007C388E">
            <w:pPr>
              <w:jc w:val="center"/>
            </w:pPr>
            <w:r w:rsidRPr="00C57B8C">
              <w:rPr>
                <w:color w:val="000000"/>
              </w:rPr>
              <w:t>137</w:t>
            </w:r>
          </w:p>
        </w:tc>
      </w:tr>
      <w:tr w:rsidR="007E4CC5" w:rsidRPr="00C57B8C" w14:paraId="574F85CB" w14:textId="77777777" w:rsidTr="00007808">
        <w:trPr>
          <w:trHeight w:val="300"/>
          <w:jc w:val="center"/>
        </w:trPr>
        <w:tc>
          <w:tcPr>
            <w:tcW w:w="1980" w:type="dxa"/>
            <w:noWrap/>
            <w:hideMark/>
          </w:tcPr>
          <w:p w14:paraId="2F167FB8" w14:textId="69125406" w:rsidR="007E4CC5" w:rsidRPr="00C57B8C" w:rsidRDefault="007E4CC5" w:rsidP="007E4CC5">
            <w:pPr>
              <w:jc w:val="both"/>
            </w:pPr>
            <w:r w:rsidRPr="00C57B8C">
              <w:t>South Korea</w:t>
            </w:r>
          </w:p>
        </w:tc>
        <w:tc>
          <w:tcPr>
            <w:tcW w:w="2126" w:type="dxa"/>
            <w:vAlign w:val="bottom"/>
          </w:tcPr>
          <w:p w14:paraId="0D2E92C2" w14:textId="7E2E4479" w:rsidR="007E4CC5" w:rsidRPr="00C57B8C" w:rsidRDefault="007E4CC5" w:rsidP="007C388E">
            <w:pPr>
              <w:jc w:val="center"/>
              <w:rPr>
                <w:color w:val="FF0000"/>
              </w:rPr>
            </w:pPr>
            <w:r w:rsidRPr="00C57B8C">
              <w:rPr>
                <w:color w:val="000000"/>
              </w:rPr>
              <w:t>352</w:t>
            </w:r>
          </w:p>
        </w:tc>
        <w:tc>
          <w:tcPr>
            <w:tcW w:w="1701" w:type="dxa"/>
            <w:vAlign w:val="bottom"/>
          </w:tcPr>
          <w:p w14:paraId="4EC0D8F1" w14:textId="6ABCC9BC" w:rsidR="007E4CC5" w:rsidRPr="00C57B8C" w:rsidRDefault="007E4CC5" w:rsidP="007C388E">
            <w:pPr>
              <w:jc w:val="center"/>
            </w:pPr>
            <w:r w:rsidRPr="00C57B8C">
              <w:rPr>
                <w:color w:val="000000"/>
              </w:rPr>
              <w:t>58</w:t>
            </w:r>
          </w:p>
        </w:tc>
      </w:tr>
      <w:tr w:rsidR="007E4CC5" w:rsidRPr="00C57B8C" w14:paraId="1A5B06AC" w14:textId="77777777" w:rsidTr="00007808">
        <w:trPr>
          <w:trHeight w:val="300"/>
          <w:jc w:val="center"/>
        </w:trPr>
        <w:tc>
          <w:tcPr>
            <w:tcW w:w="1980" w:type="dxa"/>
            <w:noWrap/>
            <w:hideMark/>
          </w:tcPr>
          <w:p w14:paraId="20CC9A55" w14:textId="2E1983C3" w:rsidR="007E4CC5" w:rsidRPr="00C57B8C" w:rsidRDefault="007E4CC5" w:rsidP="007E4CC5">
            <w:pPr>
              <w:jc w:val="both"/>
            </w:pPr>
            <w:r w:rsidRPr="00C57B8C">
              <w:t>Italy</w:t>
            </w:r>
          </w:p>
        </w:tc>
        <w:tc>
          <w:tcPr>
            <w:tcW w:w="2126" w:type="dxa"/>
            <w:vAlign w:val="bottom"/>
          </w:tcPr>
          <w:p w14:paraId="644983B2" w14:textId="0AF5B4A5" w:rsidR="007E4CC5" w:rsidRPr="00C57B8C" w:rsidRDefault="007E4CC5" w:rsidP="007C388E">
            <w:pPr>
              <w:jc w:val="center"/>
              <w:rPr>
                <w:color w:val="FF0000"/>
              </w:rPr>
            </w:pPr>
            <w:r w:rsidRPr="00C57B8C">
              <w:rPr>
                <w:color w:val="000000"/>
              </w:rPr>
              <w:t>280</w:t>
            </w:r>
          </w:p>
        </w:tc>
        <w:tc>
          <w:tcPr>
            <w:tcW w:w="1701" w:type="dxa"/>
            <w:vAlign w:val="bottom"/>
          </w:tcPr>
          <w:p w14:paraId="734E352D" w14:textId="367EC3C0" w:rsidR="007E4CC5" w:rsidRPr="00C57B8C" w:rsidRDefault="007E4CC5" w:rsidP="007C388E">
            <w:pPr>
              <w:jc w:val="center"/>
            </w:pPr>
            <w:r w:rsidRPr="00C57B8C">
              <w:rPr>
                <w:color w:val="000000"/>
              </w:rPr>
              <w:t>127</w:t>
            </w:r>
          </w:p>
        </w:tc>
      </w:tr>
      <w:tr w:rsidR="007E4CC5" w:rsidRPr="00C57B8C" w14:paraId="2DD93846" w14:textId="77777777" w:rsidTr="00007808">
        <w:trPr>
          <w:trHeight w:val="300"/>
          <w:jc w:val="center"/>
        </w:trPr>
        <w:tc>
          <w:tcPr>
            <w:tcW w:w="1980" w:type="dxa"/>
            <w:noWrap/>
            <w:hideMark/>
          </w:tcPr>
          <w:p w14:paraId="311BA9C2" w14:textId="7BD79585" w:rsidR="007E4CC5" w:rsidRPr="00C57B8C" w:rsidRDefault="007E4CC5" w:rsidP="007E4CC5">
            <w:pPr>
              <w:jc w:val="both"/>
            </w:pPr>
            <w:r w:rsidRPr="00C57B8C">
              <w:t>Japan</w:t>
            </w:r>
          </w:p>
        </w:tc>
        <w:tc>
          <w:tcPr>
            <w:tcW w:w="2126" w:type="dxa"/>
            <w:vAlign w:val="bottom"/>
          </w:tcPr>
          <w:p w14:paraId="0D4C56F0" w14:textId="53ABDC4A" w:rsidR="007E4CC5" w:rsidRPr="00C57B8C" w:rsidRDefault="007E4CC5" w:rsidP="007C388E">
            <w:pPr>
              <w:jc w:val="center"/>
              <w:rPr>
                <w:color w:val="FF0000"/>
              </w:rPr>
            </w:pPr>
            <w:r w:rsidRPr="00C57B8C">
              <w:rPr>
                <w:color w:val="000000"/>
              </w:rPr>
              <w:t>224</w:t>
            </w:r>
          </w:p>
        </w:tc>
        <w:tc>
          <w:tcPr>
            <w:tcW w:w="1701" w:type="dxa"/>
            <w:vAlign w:val="bottom"/>
          </w:tcPr>
          <w:p w14:paraId="44AFF866" w14:textId="7F71FD87" w:rsidR="007E4CC5" w:rsidRPr="00C57B8C" w:rsidRDefault="007E4CC5" w:rsidP="007C388E">
            <w:pPr>
              <w:jc w:val="center"/>
            </w:pPr>
            <w:r w:rsidRPr="00C57B8C">
              <w:rPr>
                <w:color w:val="000000"/>
              </w:rPr>
              <w:t>112</w:t>
            </w:r>
          </w:p>
        </w:tc>
      </w:tr>
      <w:tr w:rsidR="007E4CC5" w:rsidRPr="00C57B8C" w14:paraId="5482203E" w14:textId="77777777" w:rsidTr="00007808">
        <w:trPr>
          <w:trHeight w:val="300"/>
          <w:jc w:val="center"/>
        </w:trPr>
        <w:tc>
          <w:tcPr>
            <w:tcW w:w="1980" w:type="dxa"/>
            <w:noWrap/>
            <w:hideMark/>
          </w:tcPr>
          <w:p w14:paraId="01509965" w14:textId="67B649D3" w:rsidR="007E4CC5" w:rsidRPr="00C57B8C" w:rsidRDefault="007E4CC5" w:rsidP="007E4CC5">
            <w:pPr>
              <w:jc w:val="both"/>
            </w:pPr>
            <w:r w:rsidRPr="00C57B8C">
              <w:t>France</w:t>
            </w:r>
          </w:p>
        </w:tc>
        <w:tc>
          <w:tcPr>
            <w:tcW w:w="2126" w:type="dxa"/>
            <w:vAlign w:val="bottom"/>
          </w:tcPr>
          <w:p w14:paraId="0C196181" w14:textId="3B882C55" w:rsidR="007E4CC5" w:rsidRPr="00C57B8C" w:rsidRDefault="007E4CC5" w:rsidP="007C388E">
            <w:pPr>
              <w:jc w:val="center"/>
              <w:rPr>
                <w:color w:val="FF0000"/>
              </w:rPr>
            </w:pPr>
            <w:r w:rsidRPr="00C57B8C">
              <w:rPr>
                <w:color w:val="000000"/>
              </w:rPr>
              <w:t>204</w:t>
            </w:r>
          </w:p>
        </w:tc>
        <w:tc>
          <w:tcPr>
            <w:tcW w:w="1701" w:type="dxa"/>
            <w:vAlign w:val="bottom"/>
          </w:tcPr>
          <w:p w14:paraId="44BE52FA" w14:textId="62557E0F" w:rsidR="007E4CC5" w:rsidRPr="00C57B8C" w:rsidRDefault="007E4CC5" w:rsidP="007C388E">
            <w:pPr>
              <w:jc w:val="center"/>
            </w:pPr>
            <w:r w:rsidRPr="00C57B8C">
              <w:rPr>
                <w:color w:val="000000"/>
              </w:rPr>
              <w:t>103</w:t>
            </w:r>
          </w:p>
        </w:tc>
      </w:tr>
      <w:tr w:rsidR="007E4CC5" w:rsidRPr="00C57B8C" w14:paraId="250E9690" w14:textId="77777777" w:rsidTr="00007808">
        <w:trPr>
          <w:trHeight w:val="300"/>
          <w:jc w:val="center"/>
        </w:trPr>
        <w:tc>
          <w:tcPr>
            <w:tcW w:w="1980" w:type="dxa"/>
            <w:noWrap/>
            <w:hideMark/>
          </w:tcPr>
          <w:p w14:paraId="1F1BBD65" w14:textId="225098C6" w:rsidR="007E4CC5" w:rsidRPr="00C57B8C" w:rsidRDefault="007E4CC5" w:rsidP="00B959C5">
            <w:pPr>
              <w:jc w:val="both"/>
            </w:pPr>
            <w:r w:rsidRPr="00C57B8C">
              <w:t>China</w:t>
            </w:r>
          </w:p>
        </w:tc>
        <w:tc>
          <w:tcPr>
            <w:tcW w:w="2126" w:type="dxa"/>
            <w:vAlign w:val="bottom"/>
          </w:tcPr>
          <w:p w14:paraId="063DA17D" w14:textId="58163CED" w:rsidR="007E4CC5" w:rsidRPr="00C57B8C" w:rsidRDefault="007E4CC5" w:rsidP="007C388E">
            <w:pPr>
              <w:jc w:val="center"/>
              <w:rPr>
                <w:color w:val="FF0000"/>
              </w:rPr>
            </w:pPr>
            <w:r w:rsidRPr="00C57B8C">
              <w:rPr>
                <w:color w:val="000000"/>
              </w:rPr>
              <w:t>179</w:t>
            </w:r>
          </w:p>
        </w:tc>
        <w:tc>
          <w:tcPr>
            <w:tcW w:w="1701" w:type="dxa"/>
            <w:vAlign w:val="bottom"/>
          </w:tcPr>
          <w:p w14:paraId="0568EB11" w14:textId="06CE1940" w:rsidR="007E4CC5" w:rsidRPr="00C57B8C" w:rsidRDefault="007E4CC5" w:rsidP="007C388E">
            <w:pPr>
              <w:jc w:val="center"/>
            </w:pPr>
            <w:r w:rsidRPr="00C57B8C">
              <w:rPr>
                <w:color w:val="000000"/>
              </w:rPr>
              <w:t>71</w:t>
            </w:r>
          </w:p>
        </w:tc>
      </w:tr>
      <w:tr w:rsidR="007E4CC5" w:rsidRPr="00C57B8C" w14:paraId="479E2A30" w14:textId="77777777" w:rsidTr="00007808">
        <w:trPr>
          <w:trHeight w:val="300"/>
          <w:jc w:val="center"/>
        </w:trPr>
        <w:tc>
          <w:tcPr>
            <w:tcW w:w="1980" w:type="dxa"/>
            <w:noWrap/>
            <w:hideMark/>
          </w:tcPr>
          <w:p w14:paraId="3BB2CC4F" w14:textId="77D8D6F7" w:rsidR="007E4CC5" w:rsidRPr="00C57B8C" w:rsidRDefault="007E4CC5" w:rsidP="007E4CC5">
            <w:pPr>
              <w:jc w:val="both"/>
            </w:pPr>
            <w:r w:rsidRPr="00C57B8C">
              <w:t>United Kingdom</w:t>
            </w:r>
          </w:p>
        </w:tc>
        <w:tc>
          <w:tcPr>
            <w:tcW w:w="2126" w:type="dxa"/>
            <w:vAlign w:val="bottom"/>
          </w:tcPr>
          <w:p w14:paraId="5554BCCD" w14:textId="027120EE" w:rsidR="007E4CC5" w:rsidRPr="00C57B8C" w:rsidRDefault="007E4CC5" w:rsidP="007C388E">
            <w:pPr>
              <w:jc w:val="center"/>
              <w:rPr>
                <w:color w:val="FF0000"/>
              </w:rPr>
            </w:pPr>
            <w:r w:rsidRPr="00C57B8C">
              <w:rPr>
                <w:color w:val="000000"/>
              </w:rPr>
              <w:t>167</w:t>
            </w:r>
          </w:p>
        </w:tc>
        <w:tc>
          <w:tcPr>
            <w:tcW w:w="1701" w:type="dxa"/>
            <w:vAlign w:val="bottom"/>
          </w:tcPr>
          <w:p w14:paraId="2EDBF6F7" w14:textId="69AC46EB" w:rsidR="007E4CC5" w:rsidRPr="00C57B8C" w:rsidRDefault="007E4CC5" w:rsidP="007C388E">
            <w:pPr>
              <w:jc w:val="center"/>
            </w:pPr>
            <w:r w:rsidRPr="00C57B8C">
              <w:rPr>
                <w:color w:val="000000"/>
              </w:rPr>
              <w:t>68</w:t>
            </w:r>
          </w:p>
        </w:tc>
      </w:tr>
      <w:tr w:rsidR="007E4CC5" w:rsidRPr="00C57B8C" w14:paraId="2BF7814A" w14:textId="77777777" w:rsidTr="00007808">
        <w:trPr>
          <w:trHeight w:val="300"/>
          <w:jc w:val="center"/>
        </w:trPr>
        <w:tc>
          <w:tcPr>
            <w:tcW w:w="1980" w:type="dxa"/>
            <w:noWrap/>
            <w:hideMark/>
          </w:tcPr>
          <w:p w14:paraId="19C53FB8" w14:textId="42595C28" w:rsidR="007E4CC5" w:rsidRPr="00C57B8C" w:rsidRDefault="007E4CC5" w:rsidP="007E4CC5">
            <w:pPr>
              <w:jc w:val="both"/>
            </w:pPr>
            <w:r w:rsidRPr="00C57B8C">
              <w:t>Canada</w:t>
            </w:r>
          </w:p>
        </w:tc>
        <w:tc>
          <w:tcPr>
            <w:tcW w:w="2126" w:type="dxa"/>
            <w:vAlign w:val="bottom"/>
          </w:tcPr>
          <w:p w14:paraId="3F2A25E0" w14:textId="7A6CE190" w:rsidR="007E4CC5" w:rsidRPr="00C57B8C" w:rsidRDefault="007E4CC5" w:rsidP="007C388E">
            <w:pPr>
              <w:jc w:val="center"/>
              <w:rPr>
                <w:color w:val="FF0000"/>
              </w:rPr>
            </w:pPr>
            <w:r w:rsidRPr="00C57B8C">
              <w:rPr>
                <w:color w:val="000000"/>
              </w:rPr>
              <w:t>159</w:t>
            </w:r>
          </w:p>
        </w:tc>
        <w:tc>
          <w:tcPr>
            <w:tcW w:w="1701" w:type="dxa"/>
            <w:vAlign w:val="bottom"/>
          </w:tcPr>
          <w:p w14:paraId="4EFBC669" w14:textId="0551AF1F" w:rsidR="007E4CC5" w:rsidRPr="00C57B8C" w:rsidRDefault="007E4CC5" w:rsidP="007C388E">
            <w:pPr>
              <w:jc w:val="center"/>
            </w:pPr>
            <w:r w:rsidRPr="00C57B8C">
              <w:rPr>
                <w:color w:val="000000"/>
              </w:rPr>
              <w:t>33</w:t>
            </w:r>
          </w:p>
        </w:tc>
      </w:tr>
      <w:tr w:rsidR="007E4CC5" w:rsidRPr="00C57B8C" w14:paraId="4A632A26" w14:textId="77777777" w:rsidTr="00007808">
        <w:trPr>
          <w:trHeight w:val="300"/>
          <w:jc w:val="center"/>
        </w:trPr>
        <w:tc>
          <w:tcPr>
            <w:tcW w:w="1980" w:type="dxa"/>
            <w:noWrap/>
            <w:hideMark/>
          </w:tcPr>
          <w:p w14:paraId="5127B0E0" w14:textId="6EF10686" w:rsidR="007E4CC5" w:rsidRPr="00C57B8C" w:rsidRDefault="007E4CC5" w:rsidP="007E4CC5">
            <w:pPr>
              <w:jc w:val="both"/>
            </w:pPr>
            <w:r w:rsidRPr="00C57B8C">
              <w:t>Netherlands</w:t>
            </w:r>
          </w:p>
        </w:tc>
        <w:tc>
          <w:tcPr>
            <w:tcW w:w="2126" w:type="dxa"/>
            <w:vAlign w:val="bottom"/>
          </w:tcPr>
          <w:p w14:paraId="7AB955AB" w14:textId="798FA348" w:rsidR="007E4CC5" w:rsidRPr="00C57B8C" w:rsidRDefault="007E4CC5" w:rsidP="007C388E">
            <w:pPr>
              <w:jc w:val="center"/>
              <w:rPr>
                <w:color w:val="FF0000"/>
              </w:rPr>
            </w:pPr>
            <w:r w:rsidRPr="00C57B8C">
              <w:rPr>
                <w:color w:val="000000"/>
              </w:rPr>
              <w:t>88</w:t>
            </w:r>
          </w:p>
        </w:tc>
        <w:tc>
          <w:tcPr>
            <w:tcW w:w="1701" w:type="dxa"/>
            <w:vAlign w:val="bottom"/>
          </w:tcPr>
          <w:p w14:paraId="33186839" w14:textId="10E11791" w:rsidR="007E4CC5" w:rsidRPr="00C57B8C" w:rsidRDefault="007E4CC5" w:rsidP="007C388E">
            <w:pPr>
              <w:jc w:val="center"/>
            </w:pPr>
            <w:r w:rsidRPr="00C57B8C">
              <w:rPr>
                <w:color w:val="000000"/>
              </w:rPr>
              <w:t>32</w:t>
            </w:r>
          </w:p>
        </w:tc>
      </w:tr>
      <w:tr w:rsidR="007E4CC5" w:rsidRPr="00C57B8C" w14:paraId="659D152F" w14:textId="77777777" w:rsidTr="00007808">
        <w:trPr>
          <w:trHeight w:val="300"/>
          <w:jc w:val="center"/>
        </w:trPr>
        <w:tc>
          <w:tcPr>
            <w:tcW w:w="1980" w:type="dxa"/>
            <w:noWrap/>
            <w:hideMark/>
          </w:tcPr>
          <w:p w14:paraId="5954CCAB" w14:textId="6119A06C" w:rsidR="007E4CC5" w:rsidRPr="00C57B8C" w:rsidRDefault="007E4CC5" w:rsidP="007E4CC5">
            <w:pPr>
              <w:jc w:val="both"/>
            </w:pPr>
            <w:r w:rsidRPr="00C57B8C">
              <w:t>Austria</w:t>
            </w:r>
          </w:p>
        </w:tc>
        <w:tc>
          <w:tcPr>
            <w:tcW w:w="2126" w:type="dxa"/>
            <w:vAlign w:val="bottom"/>
          </w:tcPr>
          <w:p w14:paraId="253CA64C" w14:textId="11B13C96" w:rsidR="007E4CC5" w:rsidRPr="00C57B8C" w:rsidRDefault="007E4CC5" w:rsidP="007C388E">
            <w:pPr>
              <w:jc w:val="center"/>
              <w:rPr>
                <w:color w:val="FF0000"/>
              </w:rPr>
            </w:pPr>
            <w:r w:rsidRPr="00C57B8C">
              <w:rPr>
                <w:color w:val="000000"/>
              </w:rPr>
              <w:t>86</w:t>
            </w:r>
          </w:p>
        </w:tc>
        <w:tc>
          <w:tcPr>
            <w:tcW w:w="1701" w:type="dxa"/>
            <w:vAlign w:val="bottom"/>
          </w:tcPr>
          <w:p w14:paraId="22C473D9" w14:textId="2BD800BF" w:rsidR="007E4CC5" w:rsidRPr="00C57B8C" w:rsidRDefault="007E4CC5" w:rsidP="007C388E">
            <w:pPr>
              <w:jc w:val="center"/>
            </w:pPr>
            <w:r w:rsidRPr="00C57B8C">
              <w:rPr>
                <w:color w:val="000000"/>
              </w:rPr>
              <w:t>20</w:t>
            </w:r>
          </w:p>
        </w:tc>
      </w:tr>
      <w:tr w:rsidR="007E4CC5" w:rsidRPr="00C57B8C" w14:paraId="490F2EF1" w14:textId="77777777" w:rsidTr="00007808">
        <w:trPr>
          <w:trHeight w:val="300"/>
          <w:jc w:val="center"/>
        </w:trPr>
        <w:tc>
          <w:tcPr>
            <w:tcW w:w="1980" w:type="dxa"/>
            <w:noWrap/>
            <w:hideMark/>
          </w:tcPr>
          <w:p w14:paraId="5642A59B" w14:textId="4F134E56" w:rsidR="007E4CC5" w:rsidRPr="00C57B8C" w:rsidRDefault="007E4CC5" w:rsidP="007E4CC5">
            <w:pPr>
              <w:jc w:val="both"/>
            </w:pPr>
            <w:r w:rsidRPr="00C57B8C">
              <w:t>Turkey</w:t>
            </w:r>
          </w:p>
        </w:tc>
        <w:tc>
          <w:tcPr>
            <w:tcW w:w="2126" w:type="dxa"/>
            <w:vAlign w:val="bottom"/>
          </w:tcPr>
          <w:p w14:paraId="55D81CF9" w14:textId="3431ED34" w:rsidR="007E4CC5" w:rsidRPr="00C57B8C" w:rsidRDefault="007E4CC5" w:rsidP="007C388E">
            <w:pPr>
              <w:jc w:val="center"/>
              <w:rPr>
                <w:color w:val="FF0000"/>
              </w:rPr>
            </w:pPr>
            <w:r w:rsidRPr="00C57B8C">
              <w:rPr>
                <w:color w:val="000000"/>
              </w:rPr>
              <w:t>79</w:t>
            </w:r>
          </w:p>
        </w:tc>
        <w:tc>
          <w:tcPr>
            <w:tcW w:w="1701" w:type="dxa"/>
            <w:vAlign w:val="bottom"/>
          </w:tcPr>
          <w:p w14:paraId="5EDC6B59" w14:textId="018FC778" w:rsidR="007E4CC5" w:rsidRPr="00C57B8C" w:rsidRDefault="007E4CC5" w:rsidP="007C388E">
            <w:pPr>
              <w:jc w:val="center"/>
            </w:pPr>
            <w:r w:rsidRPr="00C57B8C">
              <w:rPr>
                <w:color w:val="000000"/>
              </w:rPr>
              <w:t>49</w:t>
            </w:r>
          </w:p>
        </w:tc>
      </w:tr>
      <w:tr w:rsidR="007E4CC5" w:rsidRPr="00C57B8C" w14:paraId="6A9F1A12" w14:textId="77777777" w:rsidTr="00007808">
        <w:trPr>
          <w:trHeight w:val="300"/>
          <w:jc w:val="center"/>
        </w:trPr>
        <w:tc>
          <w:tcPr>
            <w:tcW w:w="1980" w:type="dxa"/>
            <w:noWrap/>
            <w:hideMark/>
          </w:tcPr>
          <w:p w14:paraId="6688A5D2" w14:textId="50666515" w:rsidR="007E4CC5" w:rsidRPr="00C57B8C" w:rsidRDefault="007E4CC5" w:rsidP="007E4CC5">
            <w:pPr>
              <w:jc w:val="both"/>
            </w:pPr>
            <w:r w:rsidRPr="00C57B8C">
              <w:t>Belgium</w:t>
            </w:r>
          </w:p>
        </w:tc>
        <w:tc>
          <w:tcPr>
            <w:tcW w:w="2126" w:type="dxa"/>
            <w:vAlign w:val="bottom"/>
          </w:tcPr>
          <w:p w14:paraId="234E5410" w14:textId="28FF0535" w:rsidR="007E4CC5" w:rsidRPr="00C57B8C" w:rsidRDefault="007E4CC5" w:rsidP="007C388E">
            <w:pPr>
              <w:jc w:val="center"/>
              <w:rPr>
                <w:color w:val="FF0000"/>
              </w:rPr>
            </w:pPr>
            <w:r w:rsidRPr="00C57B8C">
              <w:rPr>
                <w:color w:val="000000"/>
              </w:rPr>
              <w:t>61</w:t>
            </w:r>
          </w:p>
        </w:tc>
        <w:tc>
          <w:tcPr>
            <w:tcW w:w="1701" w:type="dxa"/>
            <w:vAlign w:val="bottom"/>
          </w:tcPr>
          <w:p w14:paraId="0EFBBD70" w14:textId="59D84EE9" w:rsidR="007E4CC5" w:rsidRPr="00C57B8C" w:rsidRDefault="007E4CC5" w:rsidP="007C388E">
            <w:pPr>
              <w:jc w:val="center"/>
            </w:pPr>
            <w:r w:rsidRPr="00C57B8C">
              <w:rPr>
                <w:color w:val="000000"/>
              </w:rPr>
              <w:t>17</w:t>
            </w:r>
          </w:p>
        </w:tc>
      </w:tr>
      <w:tr w:rsidR="007E4CC5" w:rsidRPr="00C57B8C" w14:paraId="097BE940" w14:textId="77777777" w:rsidTr="00007808">
        <w:trPr>
          <w:trHeight w:val="300"/>
          <w:jc w:val="center"/>
        </w:trPr>
        <w:tc>
          <w:tcPr>
            <w:tcW w:w="1980" w:type="dxa"/>
            <w:noWrap/>
            <w:hideMark/>
          </w:tcPr>
          <w:p w14:paraId="74B82111" w14:textId="63FB1A8C" w:rsidR="007E4CC5" w:rsidRPr="00C57B8C" w:rsidRDefault="007E4CC5" w:rsidP="007E4CC5">
            <w:pPr>
              <w:jc w:val="both"/>
            </w:pPr>
            <w:r w:rsidRPr="00C57B8C">
              <w:t>Spain</w:t>
            </w:r>
          </w:p>
        </w:tc>
        <w:tc>
          <w:tcPr>
            <w:tcW w:w="2126" w:type="dxa"/>
            <w:vAlign w:val="bottom"/>
          </w:tcPr>
          <w:p w14:paraId="56D98508" w14:textId="362B3EBE" w:rsidR="007E4CC5" w:rsidRPr="00C57B8C" w:rsidRDefault="007E4CC5" w:rsidP="007C388E">
            <w:pPr>
              <w:jc w:val="center"/>
              <w:rPr>
                <w:color w:val="FF0000"/>
              </w:rPr>
            </w:pPr>
            <w:r w:rsidRPr="00C57B8C">
              <w:rPr>
                <w:color w:val="000000"/>
              </w:rPr>
              <w:t>46</w:t>
            </w:r>
          </w:p>
        </w:tc>
        <w:tc>
          <w:tcPr>
            <w:tcW w:w="1701" w:type="dxa"/>
            <w:vAlign w:val="bottom"/>
          </w:tcPr>
          <w:p w14:paraId="71D1677C" w14:textId="059E6568" w:rsidR="007E4CC5" w:rsidRPr="00C57B8C" w:rsidRDefault="007E4CC5" w:rsidP="007C388E">
            <w:pPr>
              <w:jc w:val="center"/>
            </w:pPr>
            <w:r w:rsidRPr="00C57B8C">
              <w:rPr>
                <w:color w:val="000000"/>
              </w:rPr>
              <w:t>41</w:t>
            </w:r>
          </w:p>
        </w:tc>
      </w:tr>
      <w:tr w:rsidR="007E4CC5" w:rsidRPr="00C57B8C" w14:paraId="77CDBC68" w14:textId="77777777" w:rsidTr="00007808">
        <w:trPr>
          <w:trHeight w:val="300"/>
          <w:jc w:val="center"/>
        </w:trPr>
        <w:tc>
          <w:tcPr>
            <w:tcW w:w="1980" w:type="dxa"/>
            <w:noWrap/>
            <w:hideMark/>
          </w:tcPr>
          <w:p w14:paraId="71AFF09F" w14:textId="48791934" w:rsidR="007E4CC5" w:rsidRPr="00C57B8C" w:rsidRDefault="007E4CC5" w:rsidP="007E4CC5">
            <w:pPr>
              <w:jc w:val="both"/>
            </w:pPr>
            <w:r w:rsidRPr="00C57B8C">
              <w:t>Switzerland</w:t>
            </w:r>
          </w:p>
        </w:tc>
        <w:tc>
          <w:tcPr>
            <w:tcW w:w="2126" w:type="dxa"/>
            <w:vAlign w:val="bottom"/>
          </w:tcPr>
          <w:p w14:paraId="05AF02B2" w14:textId="4F3C48CE" w:rsidR="007E4CC5" w:rsidRPr="00C57B8C" w:rsidRDefault="007E4CC5" w:rsidP="007C388E">
            <w:pPr>
              <w:jc w:val="center"/>
              <w:rPr>
                <w:color w:val="FF0000"/>
              </w:rPr>
            </w:pPr>
            <w:r w:rsidRPr="00C57B8C">
              <w:rPr>
                <w:color w:val="000000"/>
              </w:rPr>
              <w:t>40</w:t>
            </w:r>
          </w:p>
        </w:tc>
        <w:tc>
          <w:tcPr>
            <w:tcW w:w="1701" w:type="dxa"/>
            <w:vAlign w:val="bottom"/>
          </w:tcPr>
          <w:p w14:paraId="26070EC1" w14:textId="5D8317BD" w:rsidR="007E4CC5" w:rsidRPr="00C57B8C" w:rsidRDefault="007E4CC5" w:rsidP="007C388E">
            <w:pPr>
              <w:jc w:val="center"/>
            </w:pPr>
            <w:r w:rsidRPr="00C57B8C">
              <w:rPr>
                <w:color w:val="000000"/>
              </w:rPr>
              <w:t>14</w:t>
            </w:r>
          </w:p>
        </w:tc>
      </w:tr>
      <w:tr w:rsidR="007E4CC5" w:rsidRPr="00C57B8C" w14:paraId="23284872" w14:textId="77777777" w:rsidTr="00007808">
        <w:trPr>
          <w:trHeight w:val="300"/>
          <w:jc w:val="center"/>
        </w:trPr>
        <w:tc>
          <w:tcPr>
            <w:tcW w:w="1980" w:type="dxa"/>
            <w:noWrap/>
            <w:hideMark/>
          </w:tcPr>
          <w:p w14:paraId="2AC1C7C3" w14:textId="7A3BED90" w:rsidR="007E4CC5" w:rsidRPr="00C57B8C" w:rsidRDefault="007E4CC5" w:rsidP="007E4CC5">
            <w:pPr>
              <w:jc w:val="both"/>
            </w:pPr>
            <w:r w:rsidRPr="00C57B8C">
              <w:t>Australia</w:t>
            </w:r>
          </w:p>
        </w:tc>
        <w:tc>
          <w:tcPr>
            <w:tcW w:w="2126" w:type="dxa"/>
            <w:vAlign w:val="bottom"/>
          </w:tcPr>
          <w:p w14:paraId="67193F8E" w14:textId="68678C69" w:rsidR="007E4CC5" w:rsidRPr="00C57B8C" w:rsidRDefault="007E4CC5" w:rsidP="007C388E">
            <w:pPr>
              <w:jc w:val="center"/>
              <w:rPr>
                <w:color w:val="FF0000"/>
              </w:rPr>
            </w:pPr>
            <w:r w:rsidRPr="00C57B8C">
              <w:rPr>
                <w:color w:val="000000"/>
              </w:rPr>
              <w:t>35</w:t>
            </w:r>
          </w:p>
        </w:tc>
        <w:tc>
          <w:tcPr>
            <w:tcW w:w="1701" w:type="dxa"/>
            <w:vAlign w:val="bottom"/>
          </w:tcPr>
          <w:p w14:paraId="4EA821DF" w14:textId="76FA37D4" w:rsidR="007E4CC5" w:rsidRPr="00C57B8C" w:rsidRDefault="007E4CC5" w:rsidP="007C388E">
            <w:pPr>
              <w:jc w:val="center"/>
            </w:pPr>
            <w:r w:rsidRPr="00C57B8C">
              <w:rPr>
                <w:color w:val="000000"/>
              </w:rPr>
              <w:t>31</w:t>
            </w:r>
          </w:p>
        </w:tc>
      </w:tr>
      <w:tr w:rsidR="007E4CC5" w:rsidRPr="00C57B8C" w14:paraId="663AD025" w14:textId="77777777" w:rsidTr="00007808">
        <w:trPr>
          <w:trHeight w:val="300"/>
          <w:jc w:val="center"/>
        </w:trPr>
        <w:tc>
          <w:tcPr>
            <w:tcW w:w="1980" w:type="dxa"/>
            <w:noWrap/>
            <w:hideMark/>
          </w:tcPr>
          <w:p w14:paraId="5B700E7C" w14:textId="23DF24FE" w:rsidR="007E4CC5" w:rsidRPr="00C57B8C" w:rsidRDefault="007E4CC5" w:rsidP="007E4CC5">
            <w:pPr>
              <w:jc w:val="both"/>
            </w:pPr>
            <w:r w:rsidRPr="00C57B8C">
              <w:t>Brazil</w:t>
            </w:r>
          </w:p>
        </w:tc>
        <w:tc>
          <w:tcPr>
            <w:tcW w:w="2126" w:type="dxa"/>
            <w:vAlign w:val="bottom"/>
          </w:tcPr>
          <w:p w14:paraId="74E8996A" w14:textId="17D0A35E" w:rsidR="007E4CC5" w:rsidRPr="00C57B8C" w:rsidRDefault="007E4CC5" w:rsidP="007C388E">
            <w:pPr>
              <w:jc w:val="center"/>
              <w:rPr>
                <w:color w:val="FF0000"/>
              </w:rPr>
            </w:pPr>
            <w:r w:rsidRPr="00C57B8C">
              <w:rPr>
                <w:color w:val="000000"/>
              </w:rPr>
              <w:t>34</w:t>
            </w:r>
          </w:p>
        </w:tc>
        <w:tc>
          <w:tcPr>
            <w:tcW w:w="1701" w:type="dxa"/>
            <w:vAlign w:val="bottom"/>
          </w:tcPr>
          <w:p w14:paraId="1A5266B4" w14:textId="49DE41BF" w:rsidR="007E4CC5" w:rsidRPr="00C57B8C" w:rsidRDefault="007E4CC5" w:rsidP="007C388E">
            <w:pPr>
              <w:jc w:val="center"/>
            </w:pPr>
            <w:r w:rsidRPr="00C57B8C">
              <w:rPr>
                <w:color w:val="000000"/>
              </w:rPr>
              <w:t>26</w:t>
            </w:r>
          </w:p>
        </w:tc>
      </w:tr>
      <w:tr w:rsidR="007E4CC5" w:rsidRPr="00C57B8C" w14:paraId="2CA7FC9B" w14:textId="77777777" w:rsidTr="00007808">
        <w:trPr>
          <w:trHeight w:val="300"/>
          <w:jc w:val="center"/>
        </w:trPr>
        <w:tc>
          <w:tcPr>
            <w:tcW w:w="1980" w:type="dxa"/>
            <w:noWrap/>
            <w:hideMark/>
          </w:tcPr>
          <w:p w14:paraId="79500397" w14:textId="4DD45E90" w:rsidR="007E4CC5" w:rsidRPr="00C57B8C" w:rsidRDefault="007E4CC5" w:rsidP="007E4CC5">
            <w:pPr>
              <w:jc w:val="both"/>
            </w:pPr>
            <w:r w:rsidRPr="00C57B8C">
              <w:t>Taiwan</w:t>
            </w:r>
          </w:p>
        </w:tc>
        <w:tc>
          <w:tcPr>
            <w:tcW w:w="2126" w:type="dxa"/>
            <w:vAlign w:val="bottom"/>
          </w:tcPr>
          <w:p w14:paraId="0DA6A421" w14:textId="4A5A9811" w:rsidR="007E4CC5" w:rsidRPr="00C57B8C" w:rsidRDefault="007E4CC5" w:rsidP="007C388E">
            <w:pPr>
              <w:jc w:val="center"/>
              <w:rPr>
                <w:color w:val="FF0000"/>
              </w:rPr>
            </w:pPr>
            <w:r w:rsidRPr="00C57B8C">
              <w:rPr>
                <w:color w:val="000000"/>
              </w:rPr>
              <w:t>34</w:t>
            </w:r>
          </w:p>
        </w:tc>
        <w:tc>
          <w:tcPr>
            <w:tcW w:w="1701" w:type="dxa"/>
            <w:vAlign w:val="bottom"/>
          </w:tcPr>
          <w:p w14:paraId="4CF34B99" w14:textId="38CADC04" w:rsidR="007E4CC5" w:rsidRPr="00C57B8C" w:rsidRDefault="007E4CC5" w:rsidP="007C388E">
            <w:pPr>
              <w:jc w:val="center"/>
            </w:pPr>
            <w:r w:rsidRPr="00C57B8C">
              <w:rPr>
                <w:color w:val="000000"/>
              </w:rPr>
              <w:t>22</w:t>
            </w:r>
          </w:p>
        </w:tc>
      </w:tr>
      <w:tr w:rsidR="007E4CC5" w:rsidRPr="00C57B8C" w14:paraId="6F48CB9B" w14:textId="77777777" w:rsidTr="00007808">
        <w:trPr>
          <w:trHeight w:val="300"/>
          <w:jc w:val="center"/>
        </w:trPr>
        <w:tc>
          <w:tcPr>
            <w:tcW w:w="1980" w:type="dxa"/>
            <w:noWrap/>
            <w:hideMark/>
          </w:tcPr>
          <w:p w14:paraId="43929FD9" w14:textId="198B13AA" w:rsidR="007E4CC5" w:rsidRPr="00C57B8C" w:rsidRDefault="007E4CC5" w:rsidP="007E4CC5">
            <w:pPr>
              <w:jc w:val="both"/>
            </w:pPr>
            <w:r w:rsidRPr="00C57B8C">
              <w:t>Romania</w:t>
            </w:r>
          </w:p>
        </w:tc>
        <w:tc>
          <w:tcPr>
            <w:tcW w:w="2126" w:type="dxa"/>
            <w:vAlign w:val="bottom"/>
          </w:tcPr>
          <w:p w14:paraId="6B0B23FE" w14:textId="643F8FD4" w:rsidR="007E4CC5" w:rsidRPr="00C57B8C" w:rsidRDefault="007E4CC5" w:rsidP="007C388E">
            <w:pPr>
              <w:jc w:val="center"/>
              <w:rPr>
                <w:color w:val="FF0000"/>
              </w:rPr>
            </w:pPr>
            <w:r w:rsidRPr="00C57B8C">
              <w:rPr>
                <w:color w:val="000000"/>
              </w:rPr>
              <w:t>30</w:t>
            </w:r>
          </w:p>
        </w:tc>
        <w:tc>
          <w:tcPr>
            <w:tcW w:w="1701" w:type="dxa"/>
            <w:vAlign w:val="bottom"/>
          </w:tcPr>
          <w:p w14:paraId="2570B126" w14:textId="6AC8B40F" w:rsidR="007E4CC5" w:rsidRPr="00C57B8C" w:rsidRDefault="007E4CC5" w:rsidP="007C388E">
            <w:pPr>
              <w:jc w:val="center"/>
            </w:pPr>
            <w:r w:rsidRPr="00C57B8C">
              <w:rPr>
                <w:color w:val="000000"/>
              </w:rPr>
              <w:t>17</w:t>
            </w:r>
          </w:p>
        </w:tc>
      </w:tr>
      <w:tr w:rsidR="007E4CC5" w:rsidRPr="00C57B8C" w14:paraId="27C52E34" w14:textId="77777777" w:rsidTr="00007808">
        <w:trPr>
          <w:trHeight w:val="300"/>
          <w:jc w:val="center"/>
        </w:trPr>
        <w:tc>
          <w:tcPr>
            <w:tcW w:w="1980" w:type="dxa"/>
            <w:noWrap/>
            <w:hideMark/>
          </w:tcPr>
          <w:p w14:paraId="56B7DA1D" w14:textId="09D57F3E" w:rsidR="007E4CC5" w:rsidRPr="00C57B8C" w:rsidRDefault="007E4CC5" w:rsidP="007E4CC5">
            <w:pPr>
              <w:jc w:val="both"/>
            </w:pPr>
            <w:r w:rsidRPr="00C57B8C">
              <w:t>India</w:t>
            </w:r>
          </w:p>
        </w:tc>
        <w:tc>
          <w:tcPr>
            <w:tcW w:w="2126" w:type="dxa"/>
            <w:vAlign w:val="bottom"/>
          </w:tcPr>
          <w:p w14:paraId="66377E72" w14:textId="729293B4" w:rsidR="007E4CC5" w:rsidRPr="00C57B8C" w:rsidRDefault="007E4CC5" w:rsidP="007C388E">
            <w:pPr>
              <w:jc w:val="center"/>
              <w:rPr>
                <w:color w:val="FF0000"/>
              </w:rPr>
            </w:pPr>
            <w:r w:rsidRPr="00C57B8C">
              <w:rPr>
                <w:color w:val="000000"/>
              </w:rPr>
              <w:t>27</w:t>
            </w:r>
          </w:p>
        </w:tc>
        <w:tc>
          <w:tcPr>
            <w:tcW w:w="1701" w:type="dxa"/>
            <w:vAlign w:val="bottom"/>
          </w:tcPr>
          <w:p w14:paraId="79FADB8A" w14:textId="7FC2FA9B" w:rsidR="007E4CC5" w:rsidRPr="00C57B8C" w:rsidRDefault="007E4CC5" w:rsidP="007C388E">
            <w:pPr>
              <w:jc w:val="center"/>
            </w:pPr>
            <w:r w:rsidRPr="00C57B8C">
              <w:rPr>
                <w:color w:val="000000"/>
              </w:rPr>
              <w:t>18</w:t>
            </w:r>
          </w:p>
        </w:tc>
      </w:tr>
    </w:tbl>
    <w:p w14:paraId="6311B7E0" w14:textId="77777777" w:rsidR="00C24137" w:rsidRDefault="00C24137" w:rsidP="00D33552">
      <w:pPr>
        <w:rPr>
          <w:b/>
        </w:rPr>
      </w:pPr>
    </w:p>
    <w:p w14:paraId="33DA3AD3" w14:textId="1EA0B77E" w:rsidR="00D75FA7" w:rsidRDefault="007C388E" w:rsidP="007C388E">
      <w:pPr>
        <w:jc w:val="center"/>
      </w:pPr>
      <w:r w:rsidRPr="001D4268">
        <w:rPr>
          <w:b/>
        </w:rPr>
        <w:t>Table S</w:t>
      </w:r>
      <w:r w:rsidRPr="001D4268">
        <w:rPr>
          <w:b/>
        </w:rPr>
        <w:fldChar w:fldCharType="begin"/>
      </w:r>
      <w:r w:rsidRPr="001D4268">
        <w:rPr>
          <w:b/>
        </w:rPr>
        <w:instrText xml:space="preserve"> SEQ Table \* ARABIC </w:instrText>
      </w:r>
      <w:r w:rsidRPr="001D4268">
        <w:rPr>
          <w:b/>
        </w:rPr>
        <w:fldChar w:fldCharType="separate"/>
      </w:r>
      <w:r w:rsidRPr="001D4268">
        <w:rPr>
          <w:b/>
          <w:noProof/>
        </w:rPr>
        <w:t>1</w:t>
      </w:r>
      <w:r w:rsidRPr="001D4268">
        <w:rPr>
          <w:b/>
          <w:noProof/>
        </w:rPr>
        <w:fldChar w:fldCharType="end"/>
      </w:r>
      <w:r w:rsidRPr="001D4268">
        <w:rPr>
          <w:b/>
          <w:noProof/>
        </w:rPr>
        <w:t>.</w:t>
      </w:r>
      <w:r w:rsidRPr="00C57B8C">
        <w:t xml:space="preserve"> Top 20 countries </w:t>
      </w:r>
      <w:r w:rsidR="00295EE3">
        <w:t xml:space="preserve">ranked by </w:t>
      </w:r>
      <w:r w:rsidRPr="00C57B8C">
        <w:t>number of published articles.</w:t>
      </w:r>
    </w:p>
    <w:p w14:paraId="0901BA7A" w14:textId="77777777" w:rsidR="00B959C5" w:rsidRPr="00C57B8C" w:rsidRDefault="00B959C5" w:rsidP="007C388E">
      <w:pPr>
        <w:jc w:val="center"/>
      </w:pPr>
    </w:p>
    <w:p w14:paraId="415E2926" w14:textId="77777777" w:rsidR="00FF6F48" w:rsidRPr="00C57B8C" w:rsidRDefault="00FF6F48" w:rsidP="00EF6DE1">
      <w:pPr>
        <w:jc w:val="both"/>
        <w:rPr>
          <w:b/>
        </w:rPr>
      </w:pPr>
    </w:p>
    <w:p w14:paraId="7FAD0341" w14:textId="5156B455" w:rsidR="0024293E" w:rsidRPr="00C57B8C" w:rsidRDefault="00D75FA7" w:rsidP="00EF6DE1">
      <w:pPr>
        <w:jc w:val="both"/>
        <w:rPr>
          <w:b/>
        </w:rPr>
      </w:pPr>
      <w:r w:rsidRPr="00C57B8C">
        <w:rPr>
          <w:b/>
        </w:rPr>
        <w:lastRenderedPageBreak/>
        <w:t xml:space="preserve">S.2 </w:t>
      </w:r>
      <w:r w:rsidR="001F0A8C" w:rsidRPr="00C57B8C">
        <w:rPr>
          <w:b/>
        </w:rPr>
        <w:t>The n</w:t>
      </w:r>
      <w:r w:rsidR="0024293E" w:rsidRPr="00C57B8C">
        <w:rPr>
          <w:b/>
        </w:rPr>
        <w:t>etwork</w:t>
      </w:r>
    </w:p>
    <w:p w14:paraId="47F0F9F5" w14:textId="77777777" w:rsidR="00C24137" w:rsidRDefault="00C24137" w:rsidP="00220745">
      <w:pPr>
        <w:jc w:val="both"/>
      </w:pPr>
    </w:p>
    <w:p w14:paraId="7FAD0346" w14:textId="4F418628" w:rsidR="000A3DDB" w:rsidRPr="00C57B8C" w:rsidRDefault="00A25CAB" w:rsidP="00220745">
      <w:pPr>
        <w:jc w:val="both"/>
      </w:pPr>
      <w:r w:rsidRPr="00C57B8C">
        <w:t>We built up the collaboration network (see Figure 2</w:t>
      </w:r>
      <w:r w:rsidR="00D75FA7" w:rsidRPr="00C57B8C">
        <w:t xml:space="preserve"> in the main manuscript</w:t>
      </w:r>
      <w:r w:rsidRPr="00C57B8C">
        <w:t xml:space="preserve">) among the </w:t>
      </w:r>
      <w:r w:rsidR="00E67ACE">
        <w:t>1,700 organiz</w:t>
      </w:r>
      <w:r w:rsidR="0024293E" w:rsidRPr="00C57B8C">
        <w:t>ations</w:t>
      </w:r>
      <w:r w:rsidRPr="00C57B8C">
        <w:t xml:space="preserve"> </w:t>
      </w:r>
      <w:r w:rsidR="007E1E25" w:rsidRPr="00C57B8C">
        <w:t>that</w:t>
      </w:r>
      <w:r w:rsidRPr="00C57B8C">
        <w:t xml:space="preserve"> </w:t>
      </w:r>
      <w:r w:rsidR="007E1E25" w:rsidRPr="00C57B8C">
        <w:t>carried out research on robotic surgery</w:t>
      </w:r>
      <w:r w:rsidRPr="00C57B8C">
        <w:t xml:space="preserve">. </w:t>
      </w:r>
      <w:r w:rsidR="001F0A8C" w:rsidRPr="00C57B8C">
        <w:t>The nodes of the network are the organizations, and links refer to collaborations between organizations. Specifically,</w:t>
      </w:r>
      <w:r w:rsidR="001B4292" w:rsidRPr="00C57B8C">
        <w:t xml:space="preserve"> </w:t>
      </w:r>
      <w:r w:rsidR="001F0A8C" w:rsidRPr="00C57B8C">
        <w:t xml:space="preserve">a link exists between any two organizations when one or more scholars affiliated with one organization co-authored at least one </w:t>
      </w:r>
      <w:r w:rsidR="00220745" w:rsidRPr="00C57B8C">
        <w:t>article</w:t>
      </w:r>
      <w:r w:rsidR="001F0A8C" w:rsidRPr="00C57B8C">
        <w:t xml:space="preserve"> with one or more scholars affiliated with the other organization. Out of the 1,700 organizations, </w:t>
      </w:r>
      <w:r w:rsidR="0024293E" w:rsidRPr="00C57B8C">
        <w:t>1</w:t>
      </w:r>
      <w:r w:rsidR="001F0A8C" w:rsidRPr="00C57B8C">
        <w:t>,</w:t>
      </w:r>
      <w:r w:rsidR="0024293E" w:rsidRPr="00C57B8C">
        <w:t xml:space="preserve">543 </w:t>
      </w:r>
      <w:r w:rsidR="00220745" w:rsidRPr="00C57B8C">
        <w:t>were</w:t>
      </w:r>
      <w:r w:rsidRPr="00C57B8C">
        <w:t xml:space="preserve"> </w:t>
      </w:r>
      <w:r w:rsidR="0024293E" w:rsidRPr="00C57B8C">
        <w:t xml:space="preserve">connected </w:t>
      </w:r>
      <w:proofErr w:type="gramStart"/>
      <w:r w:rsidR="0024293E" w:rsidRPr="00C57B8C">
        <w:t>through at least one collaboration</w:t>
      </w:r>
      <w:proofErr w:type="gramEnd"/>
      <w:r w:rsidR="0024293E" w:rsidRPr="00C57B8C">
        <w:t>. The lar</w:t>
      </w:r>
      <w:r w:rsidR="001F0A8C" w:rsidRPr="00C57B8C">
        <w:t xml:space="preserve">gest </w:t>
      </w:r>
      <w:r w:rsidR="00600ADA" w:rsidRPr="00C57B8C">
        <w:t xml:space="preserve">connected </w:t>
      </w:r>
      <w:r w:rsidR="00E67ACE">
        <w:t>component includes 1,334 organiz</w:t>
      </w:r>
      <w:r w:rsidR="001F0A8C" w:rsidRPr="00C57B8C">
        <w:t>ations, and in total t</w:t>
      </w:r>
      <w:r w:rsidR="0024293E" w:rsidRPr="00C57B8C">
        <w:t>he network comprises 6</w:t>
      </w:r>
      <w:r w:rsidR="005E1B0E" w:rsidRPr="00C57B8C">
        <w:t>,</w:t>
      </w:r>
      <w:r w:rsidRPr="00C57B8C">
        <w:t>00</w:t>
      </w:r>
      <w:r w:rsidR="00150648" w:rsidRPr="00C57B8C">
        <w:t>0</w:t>
      </w:r>
      <w:r w:rsidRPr="00C57B8C">
        <w:t xml:space="preserve"> collaboration links</w:t>
      </w:r>
      <w:r w:rsidR="00A46E5B" w:rsidRPr="00C57B8C">
        <w:t>.</w:t>
      </w:r>
    </w:p>
    <w:p w14:paraId="72C2C37A" w14:textId="77777777" w:rsidR="00220745" w:rsidRPr="00C57B8C" w:rsidRDefault="00220745" w:rsidP="00220745"/>
    <w:p w14:paraId="635EDC39" w14:textId="74BCB698" w:rsidR="00E67ACE" w:rsidRDefault="001F0A8C" w:rsidP="00220745">
      <w:pPr>
        <w:jc w:val="both"/>
        <w:rPr>
          <w:rFonts w:eastAsiaTheme="minorEastAsia"/>
        </w:rPr>
      </w:pPr>
      <w:r w:rsidRPr="00C57B8C">
        <w:t>To construct the network,</w:t>
      </w:r>
      <w:r w:rsidR="00D75FA7" w:rsidRPr="00C57B8C">
        <w:t xml:space="preserve"> we </w:t>
      </w:r>
      <w:r w:rsidRPr="00C57B8C">
        <w:t xml:space="preserve">first </w:t>
      </w:r>
      <w:r w:rsidR="00D75FA7" w:rsidRPr="00C57B8C">
        <w:t xml:space="preserve">define </w:t>
      </w:r>
      <m:oMath>
        <m:r>
          <m:rPr>
            <m:sty m:val="bi"/>
          </m:rPr>
          <w:rPr>
            <w:rFonts w:ascii="Cambria Math" w:hAnsi="Cambria Math"/>
          </w:rPr>
          <m:t>A</m:t>
        </m:r>
      </m:oMath>
      <w:r w:rsidR="00D75FA7" w:rsidRPr="00C57B8C">
        <w:t xml:space="preserve"> as the undirected and binary bipartite authors</w:t>
      </w:r>
      <w:r w:rsidR="00220745" w:rsidRPr="00C57B8C">
        <w:t>hip matrix defining connections</w:t>
      </w:r>
      <w:r w:rsidR="00D75FA7" w:rsidRPr="00C57B8C">
        <w:t xml:space="preserve"> </w:t>
      </w:r>
      <w:r w:rsidR="00220745" w:rsidRPr="00C57B8C">
        <w:t>between</w:t>
      </w:r>
      <w:r w:rsidR="00E67ACE">
        <w:t xml:space="preserve"> each organiz</w:t>
      </w:r>
      <w:r w:rsidR="00D75FA7" w:rsidRPr="00C57B8C">
        <w:t xml:space="preserve">ation </w:t>
      </w:r>
      <m:oMath>
        <m:r>
          <w:rPr>
            <w:rFonts w:ascii="Cambria Math" w:hAnsi="Cambria Math"/>
          </w:rPr>
          <m:t>org</m:t>
        </m:r>
      </m:oMath>
      <w:r w:rsidR="00D75FA7" w:rsidRPr="00C57B8C">
        <w:t xml:space="preserve"> and each publication</w:t>
      </w:r>
      <w:r w:rsidR="00D75FA7" w:rsidRPr="00C57B8C">
        <w:rPr>
          <w:rFonts w:eastAsiaTheme="minorEastAsia"/>
        </w:rPr>
        <w:t xml:space="preserve"> </w:t>
      </w:r>
      <m:oMath>
        <m:r>
          <w:rPr>
            <w:rFonts w:ascii="Cambria Math" w:hAnsi="Cambria Math"/>
          </w:rPr>
          <m:t>p</m:t>
        </m:r>
      </m:oMath>
      <w:r w:rsidR="00960A0C">
        <w:t xml:space="preserve"> such that element </w:t>
      </w:r>
      <m:oMath>
        <m:sSub>
          <m:sSubPr>
            <m:ctrlPr>
              <w:rPr>
                <w:rFonts w:ascii="Cambria Math" w:hAnsi="Cambria Math"/>
                <w:i/>
              </w:rPr>
            </m:ctrlPr>
          </m:sSubPr>
          <m:e>
            <m:r>
              <w:rPr>
                <w:rFonts w:ascii="Cambria Math" w:hAnsi="Cambria Math"/>
              </w:rPr>
              <m:t>a</m:t>
            </m:r>
          </m:e>
          <m:sub>
            <m:r>
              <w:rPr>
                <w:rFonts w:ascii="Cambria Math" w:hAnsi="Cambria Math"/>
              </w:rPr>
              <m:t>a,org</m:t>
            </m:r>
          </m:sub>
        </m:sSub>
        <m:r>
          <w:rPr>
            <w:rFonts w:ascii="Cambria Math" w:hAnsi="Cambria Math"/>
          </w:rPr>
          <m:t>=1</m:t>
        </m:r>
      </m:oMath>
      <w:r w:rsidR="00D75FA7" w:rsidRPr="00C57B8C">
        <w:rPr>
          <w:rFonts w:eastAsiaTheme="minorEastAsia"/>
        </w:rPr>
        <w:t xml:space="preserve"> if </w:t>
      </w:r>
      <w:r w:rsidR="00220745" w:rsidRPr="00C57B8C">
        <w:rPr>
          <w:rFonts w:eastAsiaTheme="minorEastAsia"/>
        </w:rPr>
        <w:t xml:space="preserve">and only if </w:t>
      </w:r>
      <w:r w:rsidR="00C57B8C" w:rsidRPr="00C57B8C">
        <w:t>organiz</w:t>
      </w:r>
      <w:r w:rsidR="00D75FA7" w:rsidRPr="00C57B8C">
        <w:t xml:space="preserve">ation </w:t>
      </w:r>
      <m:oMath>
        <m:r>
          <w:rPr>
            <w:rFonts w:ascii="Cambria Math" w:hAnsi="Cambria Math"/>
          </w:rPr>
          <m:t>org</m:t>
        </m:r>
      </m:oMath>
      <w:r w:rsidR="00D75FA7" w:rsidRPr="00C57B8C">
        <w:t xml:space="preserve"> contributed to article </w:t>
      </w:r>
      <m:oMath>
        <m:r>
          <w:rPr>
            <w:rFonts w:ascii="Cambria Math" w:hAnsi="Cambria Math"/>
          </w:rPr>
          <m:t>a</m:t>
        </m:r>
      </m:oMath>
      <w:r w:rsidR="00220745" w:rsidRPr="00C57B8C">
        <w:rPr>
          <w:rFonts w:eastAsiaTheme="minorEastAsia"/>
        </w:rPr>
        <w:t xml:space="preserve">, and </w:t>
      </w:r>
      <m:oMath>
        <m:sSub>
          <m:sSubPr>
            <m:ctrlPr>
              <w:rPr>
                <w:rFonts w:ascii="Cambria Math" w:hAnsi="Cambria Math"/>
                <w:i/>
              </w:rPr>
            </m:ctrlPr>
          </m:sSubPr>
          <m:e>
            <m:r>
              <w:rPr>
                <w:rFonts w:ascii="Cambria Math" w:hAnsi="Cambria Math"/>
              </w:rPr>
              <m:t>a</m:t>
            </m:r>
          </m:e>
          <m:sub>
            <m:r>
              <w:rPr>
                <w:rFonts w:ascii="Cambria Math" w:hAnsi="Cambria Math"/>
              </w:rPr>
              <m:t>a,org</m:t>
            </m:r>
          </m:sub>
        </m:sSub>
        <m:r>
          <w:rPr>
            <w:rFonts w:ascii="Cambria Math" w:hAnsi="Cambria Math"/>
          </w:rPr>
          <m:t>=0</m:t>
        </m:r>
      </m:oMath>
      <w:r w:rsidR="00220745" w:rsidRPr="00C57B8C">
        <w:rPr>
          <w:rFonts w:eastAsiaTheme="minorEastAsia"/>
        </w:rPr>
        <w:t xml:space="preserve"> otherwise </w:t>
      </w:r>
      <w:r w:rsidR="00D75FA7" w:rsidRPr="00C57B8C">
        <w:t xml:space="preserve">(see Figure </w:t>
      </w:r>
      <w:r w:rsidR="00124531" w:rsidRPr="00C57B8C">
        <w:t>S</w:t>
      </w:r>
      <w:r w:rsidR="00D75FA7" w:rsidRPr="00C57B8C">
        <w:t>2.a).</w:t>
      </w:r>
      <w:r w:rsidR="007129B6">
        <w:rPr>
          <w:vertAlign w:val="superscript"/>
        </w:rPr>
        <w:t>1</w:t>
      </w:r>
      <w:r w:rsidR="00220745" w:rsidRPr="00C57B8C">
        <w:t xml:space="preserve"> W</w:t>
      </w:r>
      <w:r w:rsidR="00D75FA7" w:rsidRPr="00C57B8C">
        <w:t xml:space="preserve">e </w:t>
      </w:r>
      <w:r w:rsidR="00220745" w:rsidRPr="00C57B8C">
        <w:t xml:space="preserve">then </w:t>
      </w:r>
      <w:r w:rsidR="00D75FA7" w:rsidRPr="00C57B8C">
        <w:t xml:space="preserve">define </w:t>
      </w:r>
      <m:oMath>
        <m:r>
          <m:rPr>
            <m:sty m:val="bi"/>
          </m:rPr>
          <w:rPr>
            <w:rFonts w:ascii="Cambria Math" w:hAnsi="Cambria Math"/>
          </w:rPr>
          <m:t>C</m:t>
        </m:r>
      </m:oMath>
      <w:r w:rsidR="00D75FA7" w:rsidRPr="00C57B8C">
        <w:t xml:space="preserve"> as the undirected and weighted </w:t>
      </w:r>
      <w:r w:rsidR="00220745" w:rsidRPr="00C57B8C">
        <w:t xml:space="preserve">projected one-mode </w:t>
      </w:r>
      <w:r w:rsidR="00D75FA7" w:rsidRPr="00C57B8C">
        <w:t>collaboration matrix</w:t>
      </w:r>
      <w:r w:rsidR="00220745" w:rsidRPr="00C57B8C">
        <w:t>,</w:t>
      </w:r>
      <w:r w:rsidR="00D75FA7" w:rsidRPr="00C57B8C">
        <w:t xml:space="preserve"> where</w:t>
      </w:r>
      <w:r w:rsidR="00C57B8C" w:rsidRPr="00C57B8C">
        <w:t xml:space="preserve"> each element</w:t>
      </w:r>
      <w:r w:rsidR="00D75FA7" w:rsidRPr="00C57B8C">
        <w:t xml:space="preserve"> </w:t>
      </w:r>
      <m:oMath>
        <m:sSub>
          <m:sSubPr>
            <m:ctrlPr>
              <w:rPr>
                <w:rFonts w:ascii="Cambria Math" w:hAnsi="Cambria Math"/>
                <w:i/>
              </w:rPr>
            </m:ctrlPr>
          </m:sSubPr>
          <m:e>
            <m:r>
              <w:rPr>
                <w:rFonts w:ascii="Cambria Math" w:hAnsi="Cambria Math"/>
              </w:rPr>
              <m:t>c</m:t>
            </m:r>
          </m:e>
          <m:sub>
            <m:r>
              <w:rPr>
                <w:rFonts w:ascii="Cambria Math" w:hAnsi="Cambria Math"/>
              </w:rPr>
              <m:t>ij</m:t>
            </m:r>
          </m:sub>
        </m:sSub>
        <m:r>
          <w:rPr>
            <w:rFonts w:ascii="Cambria Math" w:hAnsi="Cambria Math"/>
          </w:rPr>
          <m:t>&gt;0</m:t>
        </m:r>
      </m:oMath>
      <w:r w:rsidR="00D75FA7" w:rsidRPr="00C57B8C">
        <w:rPr>
          <w:rFonts w:eastAsiaTheme="minorEastAsia"/>
        </w:rPr>
        <w:t xml:space="preserve"> if </w:t>
      </w:r>
      <w:r w:rsidR="00C57B8C" w:rsidRPr="00C57B8C">
        <w:rPr>
          <w:rFonts w:eastAsiaTheme="minorEastAsia"/>
        </w:rPr>
        <w:t xml:space="preserve">and only if </w:t>
      </w:r>
      <w:r w:rsidR="00C57B8C" w:rsidRPr="00C57B8C">
        <w:t>organiz</w:t>
      </w:r>
      <w:r w:rsidR="00D75FA7" w:rsidRPr="00C57B8C">
        <w:t xml:space="preserve">ation </w:t>
      </w:r>
      <m:oMath>
        <m:r>
          <w:rPr>
            <w:rFonts w:ascii="Cambria Math" w:hAnsi="Cambria Math"/>
          </w:rPr>
          <m:t>i</m:t>
        </m:r>
      </m:oMath>
      <w:r w:rsidR="00E67ACE">
        <w:t xml:space="preserve"> collaborated with the organiz</w:t>
      </w:r>
      <w:r w:rsidR="00D75FA7" w:rsidRPr="00C57B8C">
        <w:t>ation</w:t>
      </w:r>
      <w:r w:rsidR="00D75FA7" w:rsidRPr="00C57B8C">
        <w:rPr>
          <w:rFonts w:eastAsiaTheme="minorEastAsia"/>
        </w:rPr>
        <w:t xml:space="preserve"> </w:t>
      </w:r>
      <m:oMath>
        <m:r>
          <w:rPr>
            <w:rFonts w:ascii="Cambria Math" w:hAnsi="Cambria Math"/>
          </w:rPr>
          <m:t>j</m:t>
        </m:r>
      </m:oMath>
      <w:r w:rsidR="00E67ACE">
        <w:rPr>
          <w:rFonts w:eastAsiaTheme="minorEastAsia"/>
        </w:rPr>
        <w:t xml:space="preserve">. That is, </w:t>
      </w:r>
      <m:oMath>
        <m:sSub>
          <m:sSubPr>
            <m:ctrlPr>
              <w:rPr>
                <w:rFonts w:ascii="Cambria Math" w:hAnsi="Cambria Math"/>
                <w:i/>
              </w:rPr>
            </m:ctrlPr>
          </m:sSubPr>
          <m:e>
            <m:r>
              <w:rPr>
                <w:rFonts w:ascii="Cambria Math" w:hAnsi="Cambria Math"/>
              </w:rPr>
              <m:t>c</m:t>
            </m:r>
          </m:e>
          <m:sub>
            <m:r>
              <w:rPr>
                <w:rFonts w:ascii="Cambria Math" w:hAnsi="Cambria Math"/>
              </w:rPr>
              <m:t>ij</m:t>
            </m:r>
          </m:sub>
        </m:sSub>
        <m:r>
          <w:rPr>
            <w:rFonts w:ascii="Cambria Math" w:hAnsi="Cambria Math"/>
          </w:rPr>
          <m:t>&gt;0</m:t>
        </m:r>
      </m:oMath>
      <w:r w:rsidR="00D75FA7" w:rsidRPr="00C57B8C">
        <w:rPr>
          <w:rFonts w:eastAsiaTheme="minorEastAsia"/>
        </w:rPr>
        <w:t xml:space="preserve"> </w:t>
      </w:r>
      <w:r w:rsidR="00E67ACE">
        <w:rPr>
          <w:rFonts w:eastAsiaTheme="minorEastAsia"/>
        </w:rPr>
        <w:t xml:space="preserve">when organization </w:t>
      </w:r>
      <w:proofErr w:type="spellStart"/>
      <w:proofErr w:type="gramStart"/>
      <w:r w:rsidR="00E67ACE" w:rsidRPr="00E67ACE">
        <w:rPr>
          <w:rFonts w:eastAsiaTheme="minorEastAsia"/>
          <w:i/>
        </w:rPr>
        <w:t>i</w:t>
      </w:r>
      <w:proofErr w:type="spellEnd"/>
      <w:r w:rsidR="00E67ACE">
        <w:rPr>
          <w:rFonts w:eastAsiaTheme="minorEastAsia"/>
        </w:rPr>
        <w:t xml:space="preserve"> and organization</w:t>
      </w:r>
      <w:proofErr w:type="gramEnd"/>
      <w:r w:rsidR="00E67ACE">
        <w:rPr>
          <w:rFonts w:eastAsiaTheme="minorEastAsia"/>
        </w:rPr>
        <w:t xml:space="preserve"> </w:t>
      </w:r>
      <w:r w:rsidR="00E67ACE" w:rsidRPr="00E67ACE">
        <w:rPr>
          <w:rFonts w:eastAsiaTheme="minorEastAsia"/>
          <w:i/>
        </w:rPr>
        <w:t>j</w:t>
      </w:r>
      <w:r w:rsidR="00E67ACE">
        <w:rPr>
          <w:rFonts w:eastAsiaTheme="minorEastAsia"/>
        </w:rPr>
        <w:t xml:space="preserve"> </w:t>
      </w:r>
      <w:r w:rsidR="00D75FA7" w:rsidRPr="00C57B8C">
        <w:rPr>
          <w:rFonts w:eastAsiaTheme="minorEastAsia"/>
        </w:rPr>
        <w:t>co-authored at least one publication (</w:t>
      </w:r>
      <w:r w:rsidR="00D75FA7" w:rsidRPr="00C57B8C">
        <w:t xml:space="preserve">see Figure </w:t>
      </w:r>
      <w:r w:rsidR="00124531" w:rsidRPr="00C57B8C">
        <w:t>S</w:t>
      </w:r>
      <w:r w:rsidR="00D75FA7" w:rsidRPr="00C57B8C">
        <w:t>2.b)</w:t>
      </w:r>
      <w:r w:rsidR="00D75FA7" w:rsidRPr="00C57B8C">
        <w:rPr>
          <w:rFonts w:eastAsiaTheme="minorEastAsia"/>
        </w:rPr>
        <w:t xml:space="preserve">. </w:t>
      </w:r>
    </w:p>
    <w:p w14:paraId="519191ED" w14:textId="77777777" w:rsidR="00E67ACE" w:rsidRDefault="00E67ACE" w:rsidP="00220745">
      <w:pPr>
        <w:jc w:val="both"/>
        <w:rPr>
          <w:rFonts w:eastAsiaTheme="minorEastAsia"/>
        </w:rPr>
      </w:pPr>
    </w:p>
    <w:p w14:paraId="5249220B" w14:textId="719323E2" w:rsidR="00FC0821" w:rsidRDefault="00D75FA7" w:rsidP="00FC0821">
      <w:pPr>
        <w:jc w:val="both"/>
        <w:rPr>
          <w:rFonts w:eastAsiaTheme="minorEastAsia"/>
        </w:rPr>
      </w:pPr>
      <w:r w:rsidRPr="00C57B8C">
        <w:rPr>
          <w:rFonts w:eastAsiaTheme="minorEastAsia"/>
        </w:rPr>
        <w:t xml:space="preserve">The </w:t>
      </w:r>
      <w:r w:rsidR="00E67ACE">
        <w:rPr>
          <w:rFonts w:eastAsiaTheme="minorEastAsia"/>
        </w:rPr>
        <w:t xml:space="preserve">weight of each collaborative tie </w:t>
      </w:r>
      <w:r w:rsidRPr="00C57B8C">
        <w:rPr>
          <w:rFonts w:eastAsiaTheme="minorEastAsia"/>
        </w:rPr>
        <w:t xml:space="preserve">between </w:t>
      </w:r>
      <w:r w:rsidR="00F92FC8">
        <w:rPr>
          <w:rFonts w:eastAsiaTheme="minorEastAsia"/>
        </w:rPr>
        <w:t xml:space="preserve">any </w:t>
      </w:r>
      <w:r w:rsidRPr="00C57B8C">
        <w:rPr>
          <w:rFonts w:eastAsiaTheme="minorEastAsia"/>
        </w:rPr>
        <w:t>two or</w:t>
      </w:r>
      <w:r w:rsidR="00E67ACE">
        <w:rPr>
          <w:rFonts w:eastAsiaTheme="minorEastAsia"/>
        </w:rPr>
        <w:t>ganiz</w:t>
      </w:r>
      <w:r w:rsidRPr="00C57B8C">
        <w:rPr>
          <w:rFonts w:eastAsiaTheme="minorEastAsia"/>
        </w:rPr>
        <w:t>ations is measured according to the meth</w:t>
      </w:r>
      <w:r w:rsidR="00F92FC8">
        <w:rPr>
          <w:rFonts w:eastAsiaTheme="minorEastAsia"/>
        </w:rPr>
        <w:t>od proposed by Newman (2001)</w:t>
      </w:r>
      <w:proofErr w:type="gramStart"/>
      <w:r w:rsidR="00F92FC8">
        <w:rPr>
          <w:rFonts w:eastAsiaTheme="minorEastAsia"/>
        </w:rPr>
        <w:t>.</w:t>
      </w:r>
      <w:r w:rsidR="007129B6">
        <w:rPr>
          <w:rFonts w:eastAsiaTheme="minorEastAsia"/>
          <w:vertAlign w:val="superscript"/>
        </w:rPr>
        <w:t>2</w:t>
      </w:r>
      <w:proofErr w:type="gramEnd"/>
      <w:r w:rsidR="00F92FC8">
        <w:rPr>
          <w:rFonts w:eastAsiaTheme="minorEastAsia"/>
        </w:rPr>
        <w:t xml:space="preserve"> In particular,</w:t>
      </w:r>
      <w:r w:rsidR="00084923">
        <w:rPr>
          <w:rFonts w:eastAsiaTheme="minorEastAsia"/>
        </w:rPr>
        <w:t xml:space="preserve"> the </w:t>
      </w:r>
      <w:r w:rsidR="00FC0821">
        <w:rPr>
          <w:rFonts w:eastAsiaTheme="minorEastAsia"/>
        </w:rPr>
        <w:t xml:space="preserve">total </w:t>
      </w:r>
      <w:r w:rsidR="005228B6">
        <w:rPr>
          <w:rFonts w:eastAsiaTheme="minorEastAsia"/>
        </w:rPr>
        <w:t>weight</w:t>
      </w:r>
      <w:r w:rsidR="00FC08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ij</m:t>
            </m:r>
          </m:sub>
        </m:sSub>
      </m:oMath>
      <w:r w:rsidR="00A10B17">
        <w:rPr>
          <w:rFonts w:eastAsiaTheme="minorEastAsia"/>
        </w:rPr>
        <w:t xml:space="preserve"> of the</w:t>
      </w:r>
      <w:r w:rsidR="00084923">
        <w:rPr>
          <w:rFonts w:eastAsiaTheme="minorEastAsia"/>
        </w:rPr>
        <w:t xml:space="preserve"> collaborative tie between two organizations </w:t>
      </w:r>
      <w:proofErr w:type="spellStart"/>
      <w:r w:rsidR="00A10B17" w:rsidRPr="00A10B17">
        <w:rPr>
          <w:rFonts w:eastAsiaTheme="minorEastAsia"/>
          <w:i/>
        </w:rPr>
        <w:t>i</w:t>
      </w:r>
      <w:proofErr w:type="spellEnd"/>
      <w:r w:rsidR="00A10B17">
        <w:rPr>
          <w:rFonts w:eastAsiaTheme="minorEastAsia"/>
        </w:rPr>
        <w:t xml:space="preserve"> and </w:t>
      </w:r>
      <w:r w:rsidR="00A10B17" w:rsidRPr="00A10B17">
        <w:rPr>
          <w:rFonts w:eastAsiaTheme="minorEastAsia"/>
          <w:i/>
        </w:rPr>
        <w:t>j</w:t>
      </w:r>
      <w:r w:rsidR="00A10B17">
        <w:rPr>
          <w:rFonts w:eastAsiaTheme="minorEastAsia"/>
        </w:rPr>
        <w:t xml:space="preserve"> </w:t>
      </w:r>
      <w:r w:rsidR="00084923">
        <w:rPr>
          <w:rFonts w:eastAsiaTheme="minorEastAsia"/>
        </w:rPr>
        <w:t>is</w:t>
      </w:r>
      <w:r w:rsidR="00FC0821">
        <w:rPr>
          <w:rFonts w:eastAsiaTheme="minorEastAsia"/>
        </w:rPr>
        <w:t xml:space="preserve"> assumed to be equal to the sum of </w:t>
      </w:r>
      <w:r w:rsidR="00FC0821" w:rsidRPr="00FC0821">
        <w:rPr>
          <w:rFonts w:eastAsiaTheme="minorEastAsia"/>
        </w:rPr>
        <w:t xml:space="preserve">the strengths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ij</m:t>
            </m:r>
          </m:sub>
        </m:sSub>
      </m:oMath>
      <w:r w:rsidR="00A10B17">
        <w:rPr>
          <w:rFonts w:eastAsiaTheme="minorEastAsia"/>
        </w:rPr>
        <w:t xml:space="preserve"> </w:t>
      </w:r>
      <w:r w:rsidR="006D4800">
        <w:rPr>
          <w:rFonts w:eastAsiaTheme="minorEastAsia"/>
        </w:rPr>
        <w:t>contributed by</w:t>
      </w:r>
      <w:r w:rsidR="00FC0821" w:rsidRPr="00FC0821">
        <w:rPr>
          <w:rFonts w:eastAsiaTheme="minorEastAsia"/>
        </w:rPr>
        <w:t xml:space="preserve"> each of the </w:t>
      </w:r>
      <w:r w:rsidR="00297AE0">
        <w:rPr>
          <w:rFonts w:eastAsiaTheme="minorEastAsia"/>
        </w:rPr>
        <w:t>articles</w:t>
      </w:r>
      <w:r w:rsidR="00FC0821" w:rsidRPr="00FC0821">
        <w:rPr>
          <w:rFonts w:eastAsiaTheme="minorEastAsia"/>
        </w:rPr>
        <w:t xml:space="preserve"> </w:t>
      </w:r>
      <w:r w:rsidR="00297AE0">
        <w:rPr>
          <w:rFonts w:eastAsiaTheme="minorEastAsia"/>
        </w:rPr>
        <w:t xml:space="preserve">co-authored by the two organizations, </w:t>
      </w:r>
      <w:r w:rsidR="00A10B17">
        <w:rPr>
          <w:rFonts w:eastAsiaTheme="minorEastAsia"/>
        </w:rPr>
        <w:t xml:space="preserve">where </w:t>
      </w:r>
      <w:r w:rsidR="00297AE0">
        <w:rPr>
          <w:rFonts w:eastAsiaTheme="minorEastAsia"/>
        </w:rPr>
        <w:t xml:space="preserve">strength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ij</m:t>
            </m:r>
          </m:sub>
        </m:sSub>
      </m:oMath>
      <w:r w:rsidR="00A10B17">
        <w:rPr>
          <w:rFonts w:eastAsiaTheme="minorEastAsia"/>
        </w:rPr>
        <w:t xml:space="preserve"> </w:t>
      </w:r>
      <w:r w:rsidR="00297AE0">
        <w:rPr>
          <w:rFonts w:eastAsiaTheme="minorEastAsia"/>
        </w:rPr>
        <w:t>is</w:t>
      </w:r>
      <w:r w:rsidR="00A10B17">
        <w:rPr>
          <w:rFonts w:eastAsiaTheme="minorEastAsia"/>
        </w:rPr>
        <w:t xml:space="preserve"> defined as</w:t>
      </w:r>
      <w:r w:rsidR="00297AE0">
        <w:rPr>
          <w:rFonts w:eastAsiaTheme="minorEastAsia"/>
        </w:rPr>
        <w:t>:</w:t>
      </w:r>
    </w:p>
    <w:p w14:paraId="40338BFC" w14:textId="77777777" w:rsidR="00297AE0" w:rsidRDefault="00297AE0" w:rsidP="00FC0821">
      <w:pPr>
        <w:jc w:val="both"/>
        <w:rPr>
          <w:rFonts w:eastAsiaTheme="minorEastAsia"/>
        </w:rPr>
      </w:pPr>
    </w:p>
    <w:p w14:paraId="2BC4098D" w14:textId="3BF095C7" w:rsidR="00297AE0" w:rsidRPr="00FC0821" w:rsidRDefault="00B959C5" w:rsidP="00FC0821">
      <w:pPr>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ij</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r>
                <w:rPr>
                  <w:rFonts w:ascii="Cambria Math" w:eastAsiaTheme="minorEastAsia" w:hAnsi="Cambria Math"/>
                </w:rPr>
                <m:t>-1</m:t>
              </m:r>
            </m:den>
          </m:f>
          <m:r>
            <w:rPr>
              <w:rFonts w:ascii="Cambria Math" w:eastAsiaTheme="minorEastAsia" w:hAnsi="Cambria Math"/>
            </w:rPr>
            <m:t>,</m:t>
          </m:r>
        </m:oMath>
      </m:oMathPara>
    </w:p>
    <w:p w14:paraId="02B212E2" w14:textId="77777777" w:rsidR="00C24137" w:rsidRDefault="00C24137" w:rsidP="00220745">
      <w:pPr>
        <w:jc w:val="both"/>
        <w:rPr>
          <w:rFonts w:eastAsiaTheme="minorEastAsia"/>
        </w:rPr>
      </w:pPr>
    </w:p>
    <w:p w14:paraId="3724C307" w14:textId="38A242FB" w:rsidR="00D75FA7" w:rsidRPr="00C57B8C" w:rsidRDefault="006D4800" w:rsidP="00220745">
      <w:pPr>
        <w:jc w:val="both"/>
      </w:pPr>
      <w:proofErr w:type="gramStart"/>
      <w:r>
        <w:rPr>
          <w:rFonts w:eastAsiaTheme="minorEastAsia"/>
        </w:rPr>
        <w:t>and</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oMath>
      <w:r>
        <w:rPr>
          <w:rFonts w:eastAsiaTheme="minorEastAsia"/>
        </w:rPr>
        <w:t xml:space="preserve"> is the number of organizations appearing in the byline of article </w:t>
      </w:r>
      <w:r w:rsidRPr="006D4800">
        <w:rPr>
          <w:rFonts w:eastAsiaTheme="minorEastAsia"/>
          <w:i/>
        </w:rPr>
        <w:t>a</w:t>
      </w:r>
      <w:r>
        <w:rPr>
          <w:rFonts w:eastAsiaTheme="minorEastAsia"/>
        </w:rPr>
        <w:t xml:space="preserve">. In other words, the total weight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ij</m:t>
            </m:r>
          </m:sub>
        </m:sSub>
      </m:oMath>
      <w:r>
        <w:rPr>
          <w:rFonts w:eastAsiaTheme="minorEastAsia"/>
        </w:rPr>
        <w:t xml:space="preserve"> of the collaborative tie between organizations </w:t>
      </w:r>
      <w:proofErr w:type="spellStart"/>
      <w:proofErr w:type="gramStart"/>
      <w:r w:rsidRPr="00A10B17">
        <w:rPr>
          <w:rFonts w:eastAsiaTheme="minorEastAsia"/>
          <w:i/>
        </w:rPr>
        <w:t>i</w:t>
      </w:r>
      <w:proofErr w:type="spellEnd"/>
      <w:r>
        <w:rPr>
          <w:rFonts w:eastAsiaTheme="minorEastAsia"/>
        </w:rPr>
        <w:t xml:space="preserve"> and </w:t>
      </w:r>
      <w:r w:rsidRPr="00A10B17">
        <w:rPr>
          <w:rFonts w:eastAsiaTheme="minorEastAsia"/>
          <w:i/>
        </w:rPr>
        <w:t>j</w:t>
      </w:r>
      <w:proofErr w:type="gramEnd"/>
      <w:r>
        <w:rPr>
          <w:rFonts w:eastAsiaTheme="minorEastAsia"/>
        </w:rPr>
        <w:t xml:space="preserve"> is </w:t>
      </w:r>
      <w:r w:rsidR="00084923">
        <w:rPr>
          <w:rFonts w:eastAsiaTheme="minorEastAsia"/>
        </w:rPr>
        <w:t>(</w:t>
      </w:r>
      <w:proofErr w:type="spellStart"/>
      <w:r w:rsidR="00084923">
        <w:rPr>
          <w:rFonts w:eastAsiaTheme="minorEastAsia"/>
        </w:rPr>
        <w:t>i</w:t>
      </w:r>
      <w:proofErr w:type="spellEnd"/>
      <w:r w:rsidR="00084923">
        <w:rPr>
          <w:rFonts w:eastAsiaTheme="minorEastAsia"/>
        </w:rPr>
        <w:t>) proportional to the number of articles these organizations co-authored; and (ii) inversely proportional to</w:t>
      </w:r>
      <w:r>
        <w:rPr>
          <w:rFonts w:eastAsiaTheme="minorEastAsia"/>
        </w:rPr>
        <w:t xml:space="preserve"> the nu</w:t>
      </w:r>
      <w:r w:rsidR="00935E0B">
        <w:rPr>
          <w:rFonts w:eastAsiaTheme="minorEastAsia"/>
        </w:rPr>
        <w:t>mber of organization invol</w:t>
      </w:r>
      <w:r>
        <w:rPr>
          <w:rFonts w:eastAsiaTheme="minorEastAsia"/>
        </w:rPr>
        <w:t xml:space="preserve">ved in each article. </w:t>
      </w:r>
      <w:r w:rsidR="00D75FA7" w:rsidRPr="00C57B8C">
        <w:rPr>
          <w:rFonts w:eastAsiaTheme="minorEastAsia"/>
        </w:rPr>
        <w:t>(</w:t>
      </w:r>
      <w:proofErr w:type="gramStart"/>
      <w:r w:rsidR="00124531" w:rsidRPr="00C57B8C">
        <w:t>see</w:t>
      </w:r>
      <w:proofErr w:type="gramEnd"/>
      <w:r w:rsidR="00124531" w:rsidRPr="00C57B8C">
        <w:t xml:space="preserve"> Figure S</w:t>
      </w:r>
      <w:r w:rsidR="0091783A" w:rsidRPr="00C57B8C">
        <w:t>2.</w:t>
      </w:r>
      <w:r w:rsidR="00D75FA7" w:rsidRPr="00C57B8C">
        <w:t>d)</w:t>
      </w:r>
      <w:r w:rsidR="00D75FA7" w:rsidRPr="00C57B8C">
        <w:rPr>
          <w:rFonts w:eastAsiaTheme="minorEastAsia"/>
        </w:rPr>
        <w:t>.</w:t>
      </w:r>
      <w:r w:rsidR="00935E0B">
        <w:rPr>
          <w:rFonts w:eastAsiaTheme="minorEastAsia"/>
        </w:rPr>
        <w:t xml:space="preserve"> Note that all articles published by one single organization were excluded from the above </w:t>
      </w:r>
      <w:proofErr w:type="gramStart"/>
      <w:r w:rsidR="00935E0B">
        <w:rPr>
          <w:rFonts w:eastAsiaTheme="minorEastAsia"/>
        </w:rPr>
        <w:t>measure</w:t>
      </w:r>
      <w:proofErr w:type="gramEnd"/>
      <w:r w:rsidR="00935E0B">
        <w:rPr>
          <w:rFonts w:eastAsiaTheme="minorEastAsia"/>
        </w:rPr>
        <w:t xml:space="preserve"> as they did not contribute to the co-authorship network. </w:t>
      </w:r>
    </w:p>
    <w:p w14:paraId="185AC554" w14:textId="77777777" w:rsidR="00D75FA7" w:rsidRPr="00C57B8C" w:rsidRDefault="00D75FA7" w:rsidP="00220745">
      <w:pPr>
        <w:jc w:val="both"/>
        <w:rPr>
          <w:rFonts w:eastAsiaTheme="minorEastAsia"/>
        </w:rPr>
      </w:pPr>
    </w:p>
    <w:p w14:paraId="70018288" w14:textId="32B63A4C" w:rsidR="0067153D" w:rsidRDefault="009974FF" w:rsidP="009974FF">
      <w:pPr>
        <w:keepNext/>
        <w:jc w:val="both"/>
        <w:rPr>
          <w:b/>
          <w:sz w:val="22"/>
          <w:szCs w:val="22"/>
        </w:rPr>
      </w:pPr>
      <w:r>
        <w:rPr>
          <w:b/>
          <w:noProof/>
        </w:rPr>
        <w:lastRenderedPageBreak/>
        <w:drawing>
          <wp:inline distT="0" distB="0" distL="0" distR="0" wp14:anchorId="32A6E39D" wp14:editId="1C2D92AB">
            <wp:extent cx="5731510" cy="3976203"/>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S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976203"/>
                    </a:xfrm>
                    <a:prstGeom prst="rect">
                      <a:avLst/>
                    </a:prstGeom>
                  </pic:spPr>
                </pic:pic>
              </a:graphicData>
            </a:graphic>
          </wp:inline>
        </w:drawing>
      </w:r>
    </w:p>
    <w:p w14:paraId="522A713B" w14:textId="04F99EAF" w:rsidR="00D75FA7" w:rsidRPr="0067153D" w:rsidRDefault="00D75FA7" w:rsidP="009974FF">
      <w:pPr>
        <w:keepNext/>
        <w:jc w:val="both"/>
        <w:rPr>
          <w:sz w:val="22"/>
          <w:szCs w:val="22"/>
        </w:rPr>
      </w:pPr>
      <w:r w:rsidRPr="0067153D">
        <w:rPr>
          <w:b/>
          <w:sz w:val="22"/>
          <w:szCs w:val="22"/>
        </w:rPr>
        <w:t xml:space="preserve">Figure </w:t>
      </w:r>
      <w:r w:rsidR="00124531" w:rsidRPr="0067153D">
        <w:rPr>
          <w:b/>
          <w:sz w:val="22"/>
          <w:szCs w:val="22"/>
        </w:rPr>
        <w:t>S</w:t>
      </w:r>
      <w:r w:rsidRPr="0067153D">
        <w:rPr>
          <w:b/>
          <w:sz w:val="22"/>
          <w:szCs w:val="22"/>
        </w:rPr>
        <w:t>2</w:t>
      </w:r>
      <w:r w:rsidR="00E15A67" w:rsidRPr="0067153D">
        <w:rPr>
          <w:b/>
          <w:sz w:val="22"/>
          <w:szCs w:val="22"/>
        </w:rPr>
        <w:t>.</w:t>
      </w:r>
      <w:r w:rsidRPr="0067153D">
        <w:rPr>
          <w:sz w:val="22"/>
          <w:szCs w:val="22"/>
        </w:rPr>
        <w:t xml:space="preserve"> </w:t>
      </w:r>
      <w:proofErr w:type="gramStart"/>
      <w:r w:rsidRPr="0067153D">
        <w:rPr>
          <w:sz w:val="22"/>
          <w:szCs w:val="22"/>
        </w:rPr>
        <w:t>Authorship network, collaboration network, full and fractional counting me</w:t>
      </w:r>
      <w:r w:rsidR="00E15A67" w:rsidRPr="0067153D">
        <w:rPr>
          <w:sz w:val="22"/>
          <w:szCs w:val="22"/>
        </w:rPr>
        <w:t xml:space="preserve">thod for computing </w:t>
      </w:r>
      <w:r w:rsidR="0091783A" w:rsidRPr="0067153D">
        <w:rPr>
          <w:sz w:val="22"/>
          <w:szCs w:val="22"/>
        </w:rPr>
        <w:t>weights</w:t>
      </w:r>
      <w:r w:rsidR="00E15A67" w:rsidRPr="0067153D">
        <w:rPr>
          <w:sz w:val="22"/>
          <w:szCs w:val="22"/>
        </w:rPr>
        <w:t xml:space="preserve"> of collaborative ties.</w:t>
      </w:r>
      <w:proofErr w:type="gramEnd"/>
      <w:r w:rsidR="00E15A67" w:rsidRPr="0067153D">
        <w:rPr>
          <w:sz w:val="22"/>
          <w:szCs w:val="22"/>
        </w:rPr>
        <w:t xml:space="preserve"> a) T</w:t>
      </w:r>
      <w:r w:rsidR="0091783A" w:rsidRPr="0067153D">
        <w:rPr>
          <w:sz w:val="22"/>
          <w:szCs w:val="22"/>
        </w:rPr>
        <w:t xml:space="preserve">he bipartite network </w:t>
      </w:r>
      <w:r w:rsidR="00C05B62" w:rsidRPr="0067153D">
        <w:rPr>
          <w:sz w:val="22"/>
          <w:szCs w:val="22"/>
        </w:rPr>
        <w:t>connecting</w:t>
      </w:r>
      <w:r w:rsidR="00E15A67" w:rsidRPr="0067153D">
        <w:rPr>
          <w:sz w:val="22"/>
          <w:szCs w:val="22"/>
        </w:rPr>
        <w:t xml:space="preserve"> organiz</w:t>
      </w:r>
      <w:r w:rsidR="0091783A" w:rsidRPr="0067153D">
        <w:rPr>
          <w:sz w:val="22"/>
          <w:szCs w:val="22"/>
        </w:rPr>
        <w:t>ations</w:t>
      </w:r>
      <w:r w:rsidR="00C05B62" w:rsidRPr="0067153D">
        <w:rPr>
          <w:sz w:val="22"/>
          <w:szCs w:val="22"/>
        </w:rPr>
        <w:t xml:space="preserve"> to </w:t>
      </w:r>
      <w:r w:rsidR="0091783A" w:rsidRPr="0067153D">
        <w:rPr>
          <w:sz w:val="22"/>
          <w:szCs w:val="22"/>
        </w:rPr>
        <w:t xml:space="preserve">publications; </w:t>
      </w:r>
      <w:r w:rsidR="00C05B62" w:rsidRPr="0067153D">
        <w:rPr>
          <w:sz w:val="22"/>
          <w:szCs w:val="22"/>
        </w:rPr>
        <w:t xml:space="preserve">b) </w:t>
      </w:r>
      <w:r w:rsidR="00E15A67" w:rsidRPr="0067153D">
        <w:rPr>
          <w:sz w:val="22"/>
          <w:szCs w:val="22"/>
        </w:rPr>
        <w:t>T</w:t>
      </w:r>
      <w:r w:rsidR="0091783A" w:rsidRPr="0067153D">
        <w:rPr>
          <w:sz w:val="22"/>
          <w:szCs w:val="22"/>
        </w:rPr>
        <w:t xml:space="preserve">he weighted undirected </w:t>
      </w:r>
      <w:r w:rsidR="00E15A67" w:rsidRPr="0067153D">
        <w:rPr>
          <w:sz w:val="22"/>
          <w:szCs w:val="22"/>
        </w:rPr>
        <w:t xml:space="preserve">one-mode </w:t>
      </w:r>
      <w:r w:rsidR="0091783A" w:rsidRPr="0067153D">
        <w:rPr>
          <w:sz w:val="22"/>
          <w:szCs w:val="22"/>
        </w:rPr>
        <w:t>col</w:t>
      </w:r>
      <w:r w:rsidR="00E15A67" w:rsidRPr="0067153D">
        <w:rPr>
          <w:sz w:val="22"/>
          <w:szCs w:val="22"/>
        </w:rPr>
        <w:t>laboration network among organiz</w:t>
      </w:r>
      <w:r w:rsidR="0091783A" w:rsidRPr="0067153D">
        <w:rPr>
          <w:sz w:val="22"/>
          <w:szCs w:val="22"/>
        </w:rPr>
        <w:t xml:space="preserve">ations; c) </w:t>
      </w:r>
      <w:r w:rsidR="00E15A67" w:rsidRPr="0067153D">
        <w:rPr>
          <w:sz w:val="22"/>
          <w:szCs w:val="22"/>
        </w:rPr>
        <w:t xml:space="preserve">Weights of </w:t>
      </w:r>
      <w:r w:rsidR="0091783A" w:rsidRPr="0067153D">
        <w:rPr>
          <w:sz w:val="22"/>
          <w:szCs w:val="22"/>
        </w:rPr>
        <w:t>link</w:t>
      </w:r>
      <w:r w:rsidR="00E15A67" w:rsidRPr="0067153D">
        <w:rPr>
          <w:sz w:val="22"/>
          <w:szCs w:val="22"/>
        </w:rPr>
        <w:t>s</w:t>
      </w:r>
      <w:r w:rsidR="0091783A" w:rsidRPr="0067153D">
        <w:rPr>
          <w:sz w:val="22"/>
          <w:szCs w:val="22"/>
        </w:rPr>
        <w:t xml:space="preserve"> </w:t>
      </w:r>
      <w:r w:rsidR="005228B6" w:rsidRPr="0067153D">
        <w:rPr>
          <w:sz w:val="22"/>
          <w:szCs w:val="22"/>
        </w:rPr>
        <w:t xml:space="preserve">and node strength (i.e., the sum of the weights of the links incident upon the node) </w:t>
      </w:r>
      <w:r w:rsidR="001B4292" w:rsidRPr="0067153D">
        <w:rPr>
          <w:sz w:val="22"/>
          <w:szCs w:val="22"/>
        </w:rPr>
        <w:t>compu</w:t>
      </w:r>
      <w:r w:rsidR="006203B0" w:rsidRPr="0067153D">
        <w:rPr>
          <w:sz w:val="22"/>
          <w:szCs w:val="22"/>
        </w:rPr>
        <w:t xml:space="preserve">ted </w:t>
      </w:r>
      <w:r w:rsidR="0091783A" w:rsidRPr="0067153D">
        <w:rPr>
          <w:sz w:val="22"/>
          <w:szCs w:val="22"/>
        </w:rPr>
        <w:t xml:space="preserve">according the full counting method; d) </w:t>
      </w:r>
      <w:r w:rsidR="00E15A67" w:rsidRPr="0067153D">
        <w:rPr>
          <w:sz w:val="22"/>
          <w:szCs w:val="22"/>
        </w:rPr>
        <w:t>W</w:t>
      </w:r>
      <w:r w:rsidR="0091783A" w:rsidRPr="0067153D">
        <w:rPr>
          <w:sz w:val="22"/>
          <w:szCs w:val="22"/>
        </w:rPr>
        <w:t xml:space="preserve">eights </w:t>
      </w:r>
      <w:r w:rsidR="00E15A67" w:rsidRPr="0067153D">
        <w:rPr>
          <w:sz w:val="22"/>
          <w:szCs w:val="22"/>
        </w:rPr>
        <w:t xml:space="preserve">of links </w:t>
      </w:r>
      <w:r w:rsidR="005228B6" w:rsidRPr="0067153D">
        <w:rPr>
          <w:sz w:val="22"/>
          <w:szCs w:val="22"/>
        </w:rPr>
        <w:t xml:space="preserve">and node strength </w:t>
      </w:r>
      <w:r w:rsidR="006203B0" w:rsidRPr="0067153D">
        <w:rPr>
          <w:sz w:val="22"/>
          <w:szCs w:val="22"/>
        </w:rPr>
        <w:t xml:space="preserve">computed </w:t>
      </w:r>
      <w:r w:rsidR="0091783A" w:rsidRPr="0067153D">
        <w:rPr>
          <w:sz w:val="22"/>
          <w:szCs w:val="22"/>
        </w:rPr>
        <w:t xml:space="preserve">according to </w:t>
      </w:r>
      <w:r w:rsidR="00E15A67" w:rsidRPr="0067153D">
        <w:rPr>
          <w:sz w:val="22"/>
          <w:szCs w:val="22"/>
        </w:rPr>
        <w:t xml:space="preserve">the </w:t>
      </w:r>
      <w:r w:rsidR="0091783A" w:rsidRPr="0067153D">
        <w:rPr>
          <w:sz w:val="22"/>
          <w:szCs w:val="22"/>
        </w:rPr>
        <w:t>fractional counting method</w:t>
      </w:r>
      <w:r w:rsidR="00E15A67" w:rsidRPr="0067153D">
        <w:rPr>
          <w:sz w:val="22"/>
          <w:szCs w:val="22"/>
        </w:rPr>
        <w:t xml:space="preserve"> (Newman, 2001)</w:t>
      </w:r>
      <w:proofErr w:type="gramStart"/>
      <w:r w:rsidR="0091783A" w:rsidRPr="0067153D">
        <w:rPr>
          <w:sz w:val="22"/>
          <w:szCs w:val="22"/>
        </w:rPr>
        <w:t>.</w:t>
      </w:r>
      <w:r w:rsidR="0067153D">
        <w:rPr>
          <w:sz w:val="22"/>
          <w:szCs w:val="22"/>
          <w:vertAlign w:val="superscript"/>
        </w:rPr>
        <w:t>2</w:t>
      </w:r>
      <w:proofErr w:type="gramEnd"/>
      <w:r w:rsidR="005228B6" w:rsidRPr="0067153D">
        <w:rPr>
          <w:sz w:val="22"/>
          <w:szCs w:val="22"/>
        </w:rPr>
        <w:t xml:space="preserve"> Notice that in the case of fractional counting, node strength is equal to the number of articles the corresponding organization published. </w:t>
      </w:r>
    </w:p>
    <w:p w14:paraId="1141F0B9" w14:textId="1E305FCC" w:rsidR="002010F7" w:rsidRDefault="002010F7" w:rsidP="00124531">
      <w:pPr>
        <w:jc w:val="both"/>
        <w:rPr>
          <w:b/>
        </w:rPr>
      </w:pPr>
    </w:p>
    <w:p w14:paraId="7F2E3366" w14:textId="77777777" w:rsidR="00E31C63" w:rsidRPr="0067153D" w:rsidRDefault="00E31C63" w:rsidP="00124531">
      <w:pPr>
        <w:jc w:val="both"/>
        <w:rPr>
          <w:b/>
        </w:rPr>
      </w:pPr>
    </w:p>
    <w:p w14:paraId="69226C30" w14:textId="38B08C28" w:rsidR="00124531" w:rsidRPr="00C57B8C" w:rsidRDefault="00124531" w:rsidP="00124531">
      <w:pPr>
        <w:jc w:val="both"/>
        <w:rPr>
          <w:b/>
        </w:rPr>
      </w:pPr>
      <w:r w:rsidRPr="00C57B8C">
        <w:rPr>
          <w:b/>
        </w:rPr>
        <w:t>S.3 Measures</w:t>
      </w:r>
    </w:p>
    <w:p w14:paraId="15EB1BB3" w14:textId="77777777" w:rsidR="004231FB" w:rsidRPr="00C15ABB" w:rsidRDefault="004231FB" w:rsidP="00FC1F8F">
      <w:pPr>
        <w:jc w:val="both"/>
        <w:rPr>
          <w:sz w:val="16"/>
          <w:szCs w:val="16"/>
        </w:rPr>
      </w:pPr>
    </w:p>
    <w:p w14:paraId="67FDA7EE" w14:textId="74C49F5E" w:rsidR="00124531" w:rsidRPr="00FC1F8F" w:rsidRDefault="00477F34" w:rsidP="00FC1F8F">
      <w:pPr>
        <w:jc w:val="both"/>
      </w:pPr>
      <w:r>
        <w:t>In this S</w:t>
      </w:r>
      <w:r w:rsidR="00124531" w:rsidRPr="00C57B8C">
        <w:t>ection</w:t>
      </w:r>
      <w:r w:rsidR="006B4223">
        <w:t>,</w:t>
      </w:r>
      <w:r w:rsidR="00124531" w:rsidRPr="00C57B8C">
        <w:t xml:space="preserve"> we </w:t>
      </w:r>
      <w:r>
        <w:t xml:space="preserve">provide details on various dependent and independent measures </w:t>
      </w:r>
      <w:r w:rsidR="00124531" w:rsidRPr="00C57B8C">
        <w:t xml:space="preserve">used </w:t>
      </w:r>
      <w:r>
        <w:t>in the analysis. These measures i</w:t>
      </w:r>
      <w:r w:rsidR="00E16589">
        <w:t>nclude: innovativeness; research impact</w:t>
      </w:r>
      <w:r>
        <w:t>;</w:t>
      </w:r>
      <w:r w:rsidR="00124531" w:rsidRPr="00C57B8C">
        <w:t xml:space="preserve"> </w:t>
      </w:r>
      <w:r w:rsidR="00E16589">
        <w:t xml:space="preserve">the clustering coefficient; </w:t>
      </w:r>
      <w:r w:rsidR="00E16589" w:rsidRPr="00FC1F8F">
        <w:t xml:space="preserve">efficiency; closeness centrality; </w:t>
      </w:r>
      <w:r w:rsidR="00124531" w:rsidRPr="00FC1F8F">
        <w:t>geographical d</w:t>
      </w:r>
      <w:r w:rsidR="00E16589" w:rsidRPr="00FC1F8F">
        <w:t xml:space="preserve">ispersion; and </w:t>
      </w:r>
      <w:r w:rsidR="00124531" w:rsidRPr="00FC1F8F">
        <w:t xml:space="preserve">strength of </w:t>
      </w:r>
      <w:r w:rsidR="00E16589" w:rsidRPr="00FC1F8F">
        <w:t xml:space="preserve">industrial </w:t>
      </w:r>
      <w:r w:rsidR="00124531" w:rsidRPr="00FC1F8F">
        <w:t>collaborati</w:t>
      </w:r>
      <w:r w:rsidR="00E16589" w:rsidRPr="00FC1F8F">
        <w:t>on</w:t>
      </w:r>
      <w:r w:rsidR="00124531" w:rsidRPr="00FC1F8F">
        <w:t>.</w:t>
      </w:r>
    </w:p>
    <w:p w14:paraId="39909585" w14:textId="77777777" w:rsidR="00C24137" w:rsidRPr="00FC1F8F" w:rsidRDefault="00C24137" w:rsidP="00FC1F8F">
      <w:pPr>
        <w:jc w:val="both"/>
      </w:pPr>
    </w:p>
    <w:p w14:paraId="27D0887B" w14:textId="77777777" w:rsidR="00FC1F8F" w:rsidRDefault="00D75FA7" w:rsidP="00FC1F8F">
      <w:pPr>
        <w:jc w:val="both"/>
        <w:rPr>
          <w:b/>
        </w:rPr>
      </w:pPr>
      <w:r w:rsidRPr="00FC1F8F">
        <w:rPr>
          <w:b/>
        </w:rPr>
        <w:t>S.3</w:t>
      </w:r>
      <w:r w:rsidR="00124531" w:rsidRPr="00FC1F8F">
        <w:rPr>
          <w:b/>
        </w:rPr>
        <w:t>.1</w:t>
      </w:r>
      <w:r w:rsidRPr="00FC1F8F">
        <w:rPr>
          <w:b/>
        </w:rPr>
        <w:t xml:space="preserve"> </w:t>
      </w:r>
      <w:r w:rsidR="00E16589" w:rsidRPr="00FC1F8F">
        <w:rPr>
          <w:b/>
        </w:rPr>
        <w:t>The i</w:t>
      </w:r>
      <w:r w:rsidRPr="00FC1F8F">
        <w:rPr>
          <w:b/>
        </w:rPr>
        <w:t xml:space="preserve">nnovation </w:t>
      </w:r>
      <w:r w:rsidR="00124531" w:rsidRPr="00FC1F8F">
        <w:rPr>
          <w:b/>
        </w:rPr>
        <w:t>index</w:t>
      </w:r>
    </w:p>
    <w:p w14:paraId="444ED008" w14:textId="77777777" w:rsidR="00FC1F8F" w:rsidRDefault="00FC1F8F" w:rsidP="00FC1F8F">
      <w:pPr>
        <w:jc w:val="both"/>
        <w:rPr>
          <w:b/>
        </w:rPr>
      </w:pPr>
    </w:p>
    <w:p w14:paraId="156431AC" w14:textId="5670AF01" w:rsidR="00F20204" w:rsidRPr="00FC1F8F" w:rsidRDefault="00D75FA7" w:rsidP="00FC1F8F">
      <w:pPr>
        <w:jc w:val="both"/>
        <w:rPr>
          <w:b/>
        </w:rPr>
      </w:pPr>
      <w:r w:rsidRPr="00FC1F8F">
        <w:rPr>
          <w:rFonts w:eastAsiaTheme="minorEastAsia"/>
          <w:iCs/>
        </w:rPr>
        <w:t xml:space="preserve">We classified each </w:t>
      </w:r>
      <w:r w:rsidR="00E16589" w:rsidRPr="00FC1F8F">
        <w:rPr>
          <w:rFonts w:eastAsiaTheme="minorEastAsia"/>
          <w:iCs/>
        </w:rPr>
        <w:t>article</w:t>
      </w:r>
      <w:r w:rsidRPr="00FC1F8F">
        <w:rPr>
          <w:rFonts w:eastAsiaTheme="minorEastAsia"/>
          <w:iCs/>
        </w:rPr>
        <w:t xml:space="preserve"> in terms of its level of evidence following the procedure</w:t>
      </w:r>
      <w:r w:rsidR="00124531" w:rsidRPr="00FC1F8F">
        <w:rPr>
          <w:rFonts w:eastAsiaTheme="minorEastAsia"/>
          <w:iCs/>
        </w:rPr>
        <w:t xml:space="preserve"> proposed by Garas et al. (2017)</w:t>
      </w:r>
      <w:proofErr w:type="gramStart"/>
      <w:r w:rsidR="00124531" w:rsidRPr="00FC1F8F">
        <w:rPr>
          <w:rFonts w:eastAsiaTheme="minorEastAsia"/>
          <w:iCs/>
        </w:rPr>
        <w:t>.</w:t>
      </w:r>
      <w:r w:rsidR="007129B6">
        <w:rPr>
          <w:rFonts w:eastAsiaTheme="minorEastAsia"/>
          <w:iCs/>
          <w:vertAlign w:val="superscript"/>
        </w:rPr>
        <w:t>3</w:t>
      </w:r>
      <w:proofErr w:type="gramEnd"/>
      <w:r w:rsidR="00124531" w:rsidRPr="00FC1F8F">
        <w:rPr>
          <w:rFonts w:eastAsiaTheme="minorEastAsia"/>
          <w:iCs/>
        </w:rPr>
        <w:t xml:space="preserve"> </w:t>
      </w:r>
      <w:r w:rsidR="006B59BA">
        <w:rPr>
          <w:rFonts w:eastAsiaTheme="minorEastAsia"/>
          <w:iCs/>
        </w:rPr>
        <w:t>Each a</w:t>
      </w:r>
      <w:r w:rsidR="00F20204" w:rsidRPr="00FC1F8F">
        <w:rPr>
          <w:rFonts w:eastAsiaTheme="minorEastAsia"/>
          <w:iCs/>
        </w:rPr>
        <w:t>rticles</w:t>
      </w:r>
      <w:r w:rsidR="006B59BA">
        <w:rPr>
          <w:rFonts w:eastAsiaTheme="minorEastAsia"/>
          <w:iCs/>
        </w:rPr>
        <w:t xml:space="preserve"> was associated with one out of 8 categories corresponding to distinct </w:t>
      </w:r>
      <w:r w:rsidR="00124531" w:rsidRPr="00FC1F8F">
        <w:rPr>
          <w:rFonts w:eastAsiaTheme="minorEastAsia"/>
          <w:iCs/>
        </w:rPr>
        <w:t>surgical innovation stages as shown in Table S2</w:t>
      </w:r>
      <w:r w:rsidR="00F20204" w:rsidRPr="00FC1F8F">
        <w:rPr>
          <w:rFonts w:eastAsiaTheme="minorEastAsia"/>
          <w:iCs/>
        </w:rPr>
        <w:t>.</w:t>
      </w:r>
    </w:p>
    <w:p w14:paraId="7028AA14" w14:textId="77777777" w:rsidR="00C24137" w:rsidRPr="00C24137" w:rsidRDefault="00C24137" w:rsidP="00C24137"/>
    <w:tbl>
      <w:tblPr>
        <w:tblStyle w:val="TableGrid"/>
        <w:tblW w:w="0" w:type="auto"/>
        <w:tblLook w:val="04A0" w:firstRow="1" w:lastRow="0" w:firstColumn="1" w:lastColumn="0" w:noHBand="0" w:noVBand="1"/>
      </w:tblPr>
      <w:tblGrid>
        <w:gridCol w:w="2155"/>
        <w:gridCol w:w="6861"/>
      </w:tblGrid>
      <w:tr w:rsidR="00F20204" w:rsidRPr="00C57B8C" w14:paraId="07AE8B5B" w14:textId="77777777" w:rsidTr="00F20204">
        <w:tc>
          <w:tcPr>
            <w:tcW w:w="2155" w:type="dxa"/>
            <w:tcBorders>
              <w:top w:val="single" w:sz="4" w:space="0" w:color="auto"/>
              <w:left w:val="single" w:sz="4" w:space="0" w:color="auto"/>
              <w:bottom w:val="single" w:sz="4" w:space="0" w:color="auto"/>
              <w:right w:val="single" w:sz="4" w:space="0" w:color="auto"/>
            </w:tcBorders>
            <w:hideMark/>
          </w:tcPr>
          <w:p w14:paraId="06931A88" w14:textId="77777777" w:rsidR="00124531" w:rsidRPr="00C57B8C" w:rsidRDefault="00124531" w:rsidP="00F20204">
            <w:pPr>
              <w:rPr>
                <w:b/>
                <w:sz w:val="16"/>
                <w:szCs w:val="16"/>
                <w:lang w:eastAsia="en-GB"/>
              </w:rPr>
            </w:pPr>
            <w:r w:rsidRPr="00C57B8C">
              <w:rPr>
                <w:b/>
                <w:sz w:val="16"/>
                <w:szCs w:val="16"/>
                <w:lang w:eastAsia="en-GB"/>
              </w:rPr>
              <w:t>Surgical Innovation Stage</w:t>
            </w:r>
          </w:p>
        </w:tc>
        <w:tc>
          <w:tcPr>
            <w:tcW w:w="6861" w:type="dxa"/>
            <w:tcBorders>
              <w:top w:val="single" w:sz="4" w:space="0" w:color="auto"/>
              <w:left w:val="single" w:sz="4" w:space="0" w:color="auto"/>
              <w:bottom w:val="single" w:sz="4" w:space="0" w:color="auto"/>
              <w:right w:val="single" w:sz="4" w:space="0" w:color="auto"/>
            </w:tcBorders>
            <w:hideMark/>
          </w:tcPr>
          <w:p w14:paraId="546D7F03" w14:textId="77777777" w:rsidR="00124531" w:rsidRPr="00C57B8C" w:rsidRDefault="00124531" w:rsidP="00F20204">
            <w:pPr>
              <w:jc w:val="center"/>
              <w:rPr>
                <w:b/>
                <w:sz w:val="16"/>
                <w:szCs w:val="16"/>
                <w:lang w:eastAsia="en-GB"/>
              </w:rPr>
            </w:pPr>
            <w:r w:rsidRPr="00C57B8C">
              <w:rPr>
                <w:b/>
                <w:sz w:val="16"/>
                <w:szCs w:val="16"/>
                <w:lang w:eastAsia="en-GB"/>
              </w:rPr>
              <w:t>Description</w:t>
            </w:r>
          </w:p>
        </w:tc>
      </w:tr>
      <w:tr w:rsidR="00F20204" w:rsidRPr="00C57B8C" w14:paraId="644C0576" w14:textId="77777777" w:rsidTr="00F20204">
        <w:tc>
          <w:tcPr>
            <w:tcW w:w="2155" w:type="dxa"/>
            <w:tcBorders>
              <w:top w:val="single" w:sz="4" w:space="0" w:color="auto"/>
              <w:left w:val="single" w:sz="4" w:space="0" w:color="auto"/>
              <w:bottom w:val="single" w:sz="4" w:space="0" w:color="auto"/>
              <w:right w:val="single" w:sz="4" w:space="0" w:color="auto"/>
            </w:tcBorders>
            <w:hideMark/>
          </w:tcPr>
          <w:p w14:paraId="4E24DFCD" w14:textId="77777777" w:rsidR="00124531" w:rsidRPr="00C57B8C" w:rsidRDefault="00124531" w:rsidP="00F20204">
            <w:pPr>
              <w:jc w:val="center"/>
              <w:rPr>
                <w:b/>
                <w:sz w:val="16"/>
                <w:szCs w:val="16"/>
                <w:lang w:eastAsia="en-GB"/>
              </w:rPr>
            </w:pPr>
            <w:r w:rsidRPr="00C57B8C">
              <w:rPr>
                <w:b/>
                <w:sz w:val="16"/>
                <w:szCs w:val="16"/>
                <w:lang w:eastAsia="en-GB"/>
              </w:rPr>
              <w:t>1</w:t>
            </w:r>
          </w:p>
        </w:tc>
        <w:tc>
          <w:tcPr>
            <w:tcW w:w="6861" w:type="dxa"/>
            <w:tcBorders>
              <w:top w:val="single" w:sz="4" w:space="0" w:color="auto"/>
              <w:left w:val="single" w:sz="4" w:space="0" w:color="auto"/>
              <w:bottom w:val="single" w:sz="4" w:space="0" w:color="auto"/>
              <w:right w:val="single" w:sz="4" w:space="0" w:color="auto"/>
            </w:tcBorders>
            <w:hideMark/>
          </w:tcPr>
          <w:p w14:paraId="77AA88B8" w14:textId="77777777" w:rsidR="00124531" w:rsidRPr="00C57B8C" w:rsidRDefault="00124531" w:rsidP="00F20204">
            <w:pPr>
              <w:jc w:val="center"/>
              <w:rPr>
                <w:sz w:val="16"/>
                <w:szCs w:val="16"/>
                <w:lang w:eastAsia="en-GB"/>
              </w:rPr>
            </w:pPr>
            <w:r w:rsidRPr="00C57B8C">
              <w:rPr>
                <w:sz w:val="16"/>
                <w:szCs w:val="16"/>
                <w:lang w:eastAsia="en-GB"/>
              </w:rPr>
              <w:t>Randomized controlled trial</w:t>
            </w:r>
          </w:p>
        </w:tc>
      </w:tr>
      <w:tr w:rsidR="00F20204" w:rsidRPr="00C57B8C" w14:paraId="49AAE2CD" w14:textId="77777777" w:rsidTr="00F20204">
        <w:tc>
          <w:tcPr>
            <w:tcW w:w="2155" w:type="dxa"/>
            <w:tcBorders>
              <w:top w:val="single" w:sz="4" w:space="0" w:color="auto"/>
              <w:left w:val="single" w:sz="4" w:space="0" w:color="auto"/>
              <w:bottom w:val="single" w:sz="4" w:space="0" w:color="auto"/>
              <w:right w:val="single" w:sz="4" w:space="0" w:color="auto"/>
            </w:tcBorders>
            <w:hideMark/>
          </w:tcPr>
          <w:p w14:paraId="537A5B34" w14:textId="77777777" w:rsidR="00124531" w:rsidRPr="00C57B8C" w:rsidRDefault="00124531" w:rsidP="00F20204">
            <w:pPr>
              <w:jc w:val="center"/>
              <w:rPr>
                <w:b/>
                <w:sz w:val="16"/>
                <w:szCs w:val="16"/>
                <w:lang w:eastAsia="en-GB"/>
              </w:rPr>
            </w:pPr>
            <w:r w:rsidRPr="00C57B8C">
              <w:rPr>
                <w:b/>
                <w:sz w:val="16"/>
                <w:szCs w:val="16"/>
                <w:lang w:eastAsia="en-GB"/>
              </w:rPr>
              <w:t>2</w:t>
            </w:r>
          </w:p>
        </w:tc>
        <w:tc>
          <w:tcPr>
            <w:tcW w:w="6861" w:type="dxa"/>
            <w:tcBorders>
              <w:top w:val="single" w:sz="4" w:space="0" w:color="auto"/>
              <w:left w:val="single" w:sz="4" w:space="0" w:color="auto"/>
              <w:bottom w:val="single" w:sz="4" w:space="0" w:color="auto"/>
              <w:right w:val="single" w:sz="4" w:space="0" w:color="auto"/>
            </w:tcBorders>
            <w:hideMark/>
          </w:tcPr>
          <w:p w14:paraId="1809C3D8" w14:textId="77777777" w:rsidR="00124531" w:rsidRPr="00C57B8C" w:rsidRDefault="00124531" w:rsidP="00F20204">
            <w:pPr>
              <w:jc w:val="center"/>
              <w:rPr>
                <w:sz w:val="16"/>
                <w:szCs w:val="16"/>
                <w:lang w:eastAsia="en-GB"/>
              </w:rPr>
            </w:pPr>
            <w:r w:rsidRPr="00C57B8C">
              <w:rPr>
                <w:sz w:val="16"/>
                <w:szCs w:val="16"/>
                <w:lang w:eastAsia="en-GB"/>
              </w:rPr>
              <w:t>Non-randomized controlled trial</w:t>
            </w:r>
          </w:p>
        </w:tc>
      </w:tr>
      <w:tr w:rsidR="00F20204" w:rsidRPr="00C57B8C" w14:paraId="158527B4" w14:textId="77777777" w:rsidTr="00F20204">
        <w:tc>
          <w:tcPr>
            <w:tcW w:w="2155" w:type="dxa"/>
            <w:tcBorders>
              <w:top w:val="single" w:sz="4" w:space="0" w:color="auto"/>
              <w:left w:val="single" w:sz="4" w:space="0" w:color="auto"/>
              <w:bottom w:val="single" w:sz="4" w:space="0" w:color="auto"/>
              <w:right w:val="single" w:sz="4" w:space="0" w:color="auto"/>
            </w:tcBorders>
            <w:hideMark/>
          </w:tcPr>
          <w:p w14:paraId="3BCBA831" w14:textId="77777777" w:rsidR="00124531" w:rsidRPr="00C57B8C" w:rsidRDefault="00124531" w:rsidP="00F20204">
            <w:pPr>
              <w:jc w:val="center"/>
              <w:rPr>
                <w:b/>
                <w:sz w:val="16"/>
                <w:szCs w:val="16"/>
                <w:lang w:eastAsia="en-GB"/>
              </w:rPr>
            </w:pPr>
            <w:r w:rsidRPr="00C57B8C">
              <w:rPr>
                <w:b/>
                <w:sz w:val="16"/>
                <w:szCs w:val="16"/>
                <w:lang w:eastAsia="en-GB"/>
              </w:rPr>
              <w:t>3</w:t>
            </w:r>
          </w:p>
        </w:tc>
        <w:tc>
          <w:tcPr>
            <w:tcW w:w="6861" w:type="dxa"/>
            <w:tcBorders>
              <w:top w:val="single" w:sz="4" w:space="0" w:color="auto"/>
              <w:left w:val="single" w:sz="4" w:space="0" w:color="auto"/>
              <w:bottom w:val="single" w:sz="4" w:space="0" w:color="auto"/>
              <w:right w:val="single" w:sz="4" w:space="0" w:color="auto"/>
            </w:tcBorders>
            <w:hideMark/>
          </w:tcPr>
          <w:p w14:paraId="0F0031DA" w14:textId="77777777" w:rsidR="00124531" w:rsidRPr="00C57B8C" w:rsidRDefault="00124531" w:rsidP="00F20204">
            <w:pPr>
              <w:jc w:val="center"/>
              <w:rPr>
                <w:sz w:val="16"/>
                <w:szCs w:val="16"/>
                <w:lang w:eastAsia="en-GB"/>
              </w:rPr>
            </w:pPr>
            <w:r w:rsidRPr="00C57B8C">
              <w:rPr>
                <w:sz w:val="16"/>
                <w:szCs w:val="16"/>
                <w:lang w:eastAsia="en-GB"/>
              </w:rPr>
              <w:t>Observational study with controls</w:t>
            </w:r>
          </w:p>
        </w:tc>
      </w:tr>
      <w:tr w:rsidR="00F20204" w:rsidRPr="00C57B8C" w14:paraId="2BDCDB37" w14:textId="77777777" w:rsidTr="00F20204">
        <w:tc>
          <w:tcPr>
            <w:tcW w:w="2155" w:type="dxa"/>
            <w:tcBorders>
              <w:top w:val="single" w:sz="4" w:space="0" w:color="auto"/>
              <w:left w:val="single" w:sz="4" w:space="0" w:color="auto"/>
              <w:bottom w:val="single" w:sz="4" w:space="0" w:color="auto"/>
              <w:right w:val="single" w:sz="4" w:space="0" w:color="auto"/>
            </w:tcBorders>
            <w:hideMark/>
          </w:tcPr>
          <w:p w14:paraId="3050DE03" w14:textId="77777777" w:rsidR="00124531" w:rsidRPr="00C57B8C" w:rsidRDefault="00124531" w:rsidP="00F20204">
            <w:pPr>
              <w:jc w:val="center"/>
              <w:rPr>
                <w:b/>
                <w:sz w:val="16"/>
                <w:szCs w:val="16"/>
                <w:lang w:eastAsia="en-GB"/>
              </w:rPr>
            </w:pPr>
            <w:r w:rsidRPr="00C57B8C">
              <w:rPr>
                <w:b/>
                <w:sz w:val="16"/>
                <w:szCs w:val="16"/>
                <w:lang w:eastAsia="en-GB"/>
              </w:rPr>
              <w:t>4</w:t>
            </w:r>
          </w:p>
        </w:tc>
        <w:tc>
          <w:tcPr>
            <w:tcW w:w="6861" w:type="dxa"/>
            <w:tcBorders>
              <w:top w:val="single" w:sz="4" w:space="0" w:color="auto"/>
              <w:left w:val="single" w:sz="4" w:space="0" w:color="auto"/>
              <w:bottom w:val="single" w:sz="4" w:space="0" w:color="auto"/>
              <w:right w:val="single" w:sz="4" w:space="0" w:color="auto"/>
            </w:tcBorders>
            <w:hideMark/>
          </w:tcPr>
          <w:p w14:paraId="2961E6B8" w14:textId="77777777" w:rsidR="00124531" w:rsidRPr="00C57B8C" w:rsidRDefault="00124531" w:rsidP="00F20204">
            <w:pPr>
              <w:jc w:val="center"/>
              <w:rPr>
                <w:sz w:val="16"/>
                <w:szCs w:val="16"/>
                <w:lang w:eastAsia="en-GB"/>
              </w:rPr>
            </w:pPr>
            <w:r w:rsidRPr="00C57B8C">
              <w:rPr>
                <w:sz w:val="16"/>
                <w:szCs w:val="16"/>
                <w:lang w:eastAsia="en-GB"/>
              </w:rPr>
              <w:t>Observational study without controls</w:t>
            </w:r>
          </w:p>
        </w:tc>
      </w:tr>
      <w:tr w:rsidR="00F20204" w:rsidRPr="00C57B8C" w14:paraId="3E6043DB" w14:textId="77777777" w:rsidTr="00F20204">
        <w:tc>
          <w:tcPr>
            <w:tcW w:w="2155" w:type="dxa"/>
            <w:tcBorders>
              <w:top w:val="single" w:sz="4" w:space="0" w:color="auto"/>
              <w:left w:val="single" w:sz="4" w:space="0" w:color="auto"/>
              <w:bottom w:val="single" w:sz="4" w:space="0" w:color="auto"/>
              <w:right w:val="single" w:sz="4" w:space="0" w:color="auto"/>
            </w:tcBorders>
            <w:hideMark/>
          </w:tcPr>
          <w:p w14:paraId="52D29390" w14:textId="77777777" w:rsidR="00124531" w:rsidRPr="00C57B8C" w:rsidRDefault="00124531" w:rsidP="00F20204">
            <w:pPr>
              <w:jc w:val="center"/>
              <w:rPr>
                <w:b/>
                <w:sz w:val="16"/>
                <w:szCs w:val="16"/>
                <w:lang w:eastAsia="en-GB"/>
              </w:rPr>
            </w:pPr>
            <w:r w:rsidRPr="00C57B8C">
              <w:rPr>
                <w:b/>
                <w:sz w:val="16"/>
                <w:szCs w:val="16"/>
                <w:lang w:eastAsia="en-GB"/>
              </w:rPr>
              <w:t>5</w:t>
            </w:r>
          </w:p>
        </w:tc>
        <w:tc>
          <w:tcPr>
            <w:tcW w:w="6861" w:type="dxa"/>
            <w:tcBorders>
              <w:top w:val="single" w:sz="4" w:space="0" w:color="auto"/>
              <w:left w:val="single" w:sz="4" w:space="0" w:color="auto"/>
              <w:bottom w:val="single" w:sz="4" w:space="0" w:color="auto"/>
              <w:right w:val="single" w:sz="4" w:space="0" w:color="auto"/>
            </w:tcBorders>
            <w:hideMark/>
          </w:tcPr>
          <w:p w14:paraId="7373D932" w14:textId="77777777" w:rsidR="00124531" w:rsidRPr="00C57B8C" w:rsidRDefault="00124531" w:rsidP="00F20204">
            <w:pPr>
              <w:jc w:val="center"/>
              <w:rPr>
                <w:sz w:val="16"/>
                <w:szCs w:val="16"/>
                <w:lang w:eastAsia="en-GB"/>
              </w:rPr>
            </w:pPr>
            <w:r w:rsidRPr="00C57B8C">
              <w:rPr>
                <w:sz w:val="16"/>
                <w:szCs w:val="16"/>
                <w:lang w:eastAsia="en-GB"/>
              </w:rPr>
              <w:t>First-in-human study</w:t>
            </w:r>
          </w:p>
        </w:tc>
      </w:tr>
      <w:tr w:rsidR="00F20204" w:rsidRPr="00C57B8C" w14:paraId="42F57277" w14:textId="77777777" w:rsidTr="00F20204">
        <w:tc>
          <w:tcPr>
            <w:tcW w:w="2155" w:type="dxa"/>
            <w:tcBorders>
              <w:top w:val="single" w:sz="4" w:space="0" w:color="auto"/>
              <w:left w:val="single" w:sz="4" w:space="0" w:color="auto"/>
              <w:bottom w:val="single" w:sz="4" w:space="0" w:color="auto"/>
              <w:right w:val="single" w:sz="4" w:space="0" w:color="auto"/>
            </w:tcBorders>
            <w:hideMark/>
          </w:tcPr>
          <w:p w14:paraId="0E180998" w14:textId="77777777" w:rsidR="00124531" w:rsidRPr="00C57B8C" w:rsidRDefault="00124531" w:rsidP="00F20204">
            <w:pPr>
              <w:jc w:val="center"/>
              <w:rPr>
                <w:b/>
                <w:sz w:val="16"/>
                <w:szCs w:val="16"/>
                <w:lang w:eastAsia="en-GB"/>
              </w:rPr>
            </w:pPr>
            <w:r w:rsidRPr="00C57B8C">
              <w:rPr>
                <w:b/>
                <w:sz w:val="16"/>
                <w:szCs w:val="16"/>
                <w:lang w:eastAsia="en-GB"/>
              </w:rPr>
              <w:t>6</w:t>
            </w:r>
          </w:p>
        </w:tc>
        <w:tc>
          <w:tcPr>
            <w:tcW w:w="6861" w:type="dxa"/>
            <w:tcBorders>
              <w:top w:val="single" w:sz="4" w:space="0" w:color="auto"/>
              <w:left w:val="single" w:sz="4" w:space="0" w:color="auto"/>
              <w:bottom w:val="single" w:sz="4" w:space="0" w:color="auto"/>
              <w:right w:val="single" w:sz="4" w:space="0" w:color="auto"/>
            </w:tcBorders>
            <w:hideMark/>
          </w:tcPr>
          <w:p w14:paraId="4B34C850" w14:textId="77777777" w:rsidR="00124531" w:rsidRPr="00C57B8C" w:rsidRDefault="00124531" w:rsidP="00F20204">
            <w:pPr>
              <w:jc w:val="center"/>
              <w:rPr>
                <w:sz w:val="16"/>
                <w:szCs w:val="16"/>
                <w:lang w:eastAsia="en-GB"/>
              </w:rPr>
            </w:pPr>
            <w:r w:rsidRPr="00C57B8C">
              <w:rPr>
                <w:sz w:val="16"/>
                <w:szCs w:val="16"/>
                <w:lang w:eastAsia="en-GB"/>
              </w:rPr>
              <w:t>Cadaveric study</w:t>
            </w:r>
          </w:p>
        </w:tc>
      </w:tr>
      <w:tr w:rsidR="00F20204" w:rsidRPr="00C57B8C" w14:paraId="39062C74" w14:textId="77777777" w:rsidTr="00F20204">
        <w:trPr>
          <w:trHeight w:val="206"/>
        </w:trPr>
        <w:tc>
          <w:tcPr>
            <w:tcW w:w="2155" w:type="dxa"/>
            <w:tcBorders>
              <w:top w:val="single" w:sz="4" w:space="0" w:color="auto"/>
              <w:left w:val="single" w:sz="4" w:space="0" w:color="auto"/>
              <w:bottom w:val="single" w:sz="4" w:space="0" w:color="auto"/>
              <w:right w:val="single" w:sz="4" w:space="0" w:color="auto"/>
            </w:tcBorders>
            <w:hideMark/>
          </w:tcPr>
          <w:p w14:paraId="5D350B0E" w14:textId="77777777" w:rsidR="00124531" w:rsidRPr="00C57B8C" w:rsidRDefault="00124531" w:rsidP="00F20204">
            <w:pPr>
              <w:jc w:val="center"/>
              <w:rPr>
                <w:b/>
                <w:sz w:val="16"/>
                <w:szCs w:val="16"/>
                <w:lang w:eastAsia="en-GB"/>
              </w:rPr>
            </w:pPr>
            <w:r w:rsidRPr="00C57B8C">
              <w:rPr>
                <w:b/>
                <w:sz w:val="16"/>
                <w:szCs w:val="16"/>
                <w:lang w:eastAsia="en-GB"/>
              </w:rPr>
              <w:t>7</w:t>
            </w:r>
          </w:p>
        </w:tc>
        <w:tc>
          <w:tcPr>
            <w:tcW w:w="6861" w:type="dxa"/>
            <w:tcBorders>
              <w:top w:val="single" w:sz="4" w:space="0" w:color="auto"/>
              <w:left w:val="single" w:sz="4" w:space="0" w:color="auto"/>
              <w:bottom w:val="single" w:sz="4" w:space="0" w:color="auto"/>
              <w:right w:val="single" w:sz="4" w:space="0" w:color="auto"/>
            </w:tcBorders>
            <w:hideMark/>
          </w:tcPr>
          <w:p w14:paraId="56F61165" w14:textId="77777777" w:rsidR="00124531" w:rsidRPr="00C57B8C" w:rsidRDefault="00124531" w:rsidP="00F20204">
            <w:pPr>
              <w:jc w:val="center"/>
              <w:rPr>
                <w:sz w:val="16"/>
                <w:szCs w:val="16"/>
                <w:lang w:eastAsia="en-GB"/>
              </w:rPr>
            </w:pPr>
            <w:r w:rsidRPr="00C57B8C">
              <w:rPr>
                <w:sz w:val="16"/>
                <w:szCs w:val="16"/>
                <w:lang w:eastAsia="en-GB"/>
              </w:rPr>
              <w:t>Animal study</w:t>
            </w:r>
          </w:p>
        </w:tc>
      </w:tr>
      <w:tr w:rsidR="00F20204" w:rsidRPr="00C57B8C" w14:paraId="5F76832A" w14:textId="77777777" w:rsidTr="00F20204">
        <w:tc>
          <w:tcPr>
            <w:tcW w:w="2155" w:type="dxa"/>
            <w:tcBorders>
              <w:top w:val="single" w:sz="4" w:space="0" w:color="auto"/>
              <w:left w:val="single" w:sz="4" w:space="0" w:color="auto"/>
              <w:bottom w:val="single" w:sz="4" w:space="0" w:color="auto"/>
              <w:right w:val="single" w:sz="4" w:space="0" w:color="auto"/>
            </w:tcBorders>
            <w:hideMark/>
          </w:tcPr>
          <w:p w14:paraId="3CE43309" w14:textId="77777777" w:rsidR="00124531" w:rsidRPr="00C57B8C" w:rsidRDefault="00124531" w:rsidP="00F20204">
            <w:pPr>
              <w:jc w:val="center"/>
              <w:rPr>
                <w:b/>
                <w:sz w:val="16"/>
                <w:szCs w:val="16"/>
                <w:lang w:eastAsia="en-GB"/>
              </w:rPr>
            </w:pPr>
            <w:r w:rsidRPr="00C57B8C">
              <w:rPr>
                <w:b/>
                <w:sz w:val="16"/>
                <w:szCs w:val="16"/>
                <w:lang w:eastAsia="en-GB"/>
              </w:rPr>
              <w:t>8</w:t>
            </w:r>
          </w:p>
        </w:tc>
        <w:tc>
          <w:tcPr>
            <w:tcW w:w="6861" w:type="dxa"/>
            <w:tcBorders>
              <w:top w:val="single" w:sz="4" w:space="0" w:color="auto"/>
              <w:left w:val="single" w:sz="4" w:space="0" w:color="auto"/>
              <w:bottom w:val="single" w:sz="4" w:space="0" w:color="auto"/>
              <w:right w:val="single" w:sz="4" w:space="0" w:color="auto"/>
            </w:tcBorders>
            <w:hideMark/>
          </w:tcPr>
          <w:p w14:paraId="1986B265" w14:textId="77777777" w:rsidR="00124531" w:rsidRPr="00C57B8C" w:rsidRDefault="00124531" w:rsidP="00F20204">
            <w:pPr>
              <w:jc w:val="center"/>
              <w:rPr>
                <w:sz w:val="16"/>
                <w:szCs w:val="16"/>
                <w:lang w:eastAsia="en-GB"/>
              </w:rPr>
            </w:pPr>
            <w:r w:rsidRPr="00C57B8C">
              <w:rPr>
                <w:sz w:val="16"/>
                <w:szCs w:val="16"/>
                <w:lang w:eastAsia="en-GB"/>
              </w:rPr>
              <w:t>Description of idea / laboratory evaluation</w:t>
            </w:r>
          </w:p>
        </w:tc>
      </w:tr>
    </w:tbl>
    <w:p w14:paraId="3B63C5F1" w14:textId="506D8A6C" w:rsidR="00124531" w:rsidRPr="00C57B8C" w:rsidRDefault="00F20204" w:rsidP="00F20204">
      <w:pPr>
        <w:jc w:val="both"/>
      </w:pPr>
      <w:r w:rsidRPr="00F20204">
        <w:rPr>
          <w:b/>
        </w:rPr>
        <w:lastRenderedPageBreak/>
        <w:t>Table S2</w:t>
      </w:r>
      <w:r w:rsidRPr="00C57B8C">
        <w:t xml:space="preserve">.  </w:t>
      </w:r>
      <w:proofErr w:type="gramStart"/>
      <w:r w:rsidRPr="00C57B8C">
        <w:t xml:space="preserve">Description of surgical innovation stages </w:t>
      </w:r>
      <w:r>
        <w:t>with</w:t>
      </w:r>
      <w:r w:rsidRPr="00C57B8C">
        <w:t xml:space="preserve"> which articles can be </w:t>
      </w:r>
      <w:r>
        <w:t>associated</w:t>
      </w:r>
      <w:r w:rsidRPr="00C57B8C">
        <w:t xml:space="preserve"> according to their level of evidence.</w:t>
      </w:r>
      <w:proofErr w:type="gramEnd"/>
    </w:p>
    <w:p w14:paraId="13F85990" w14:textId="77777777" w:rsidR="00C24137" w:rsidRDefault="00C24137" w:rsidP="00D75FA7">
      <w:pPr>
        <w:jc w:val="both"/>
      </w:pPr>
    </w:p>
    <w:p w14:paraId="4E166034" w14:textId="23786B4E" w:rsidR="00D75FA7" w:rsidRDefault="00D75FA7" w:rsidP="00D75FA7">
      <w:pPr>
        <w:jc w:val="both"/>
      </w:pPr>
      <w:r w:rsidRPr="00C57B8C">
        <w:t xml:space="preserve">We </w:t>
      </w:r>
      <w:r w:rsidR="00F20204">
        <w:t xml:space="preserve">could </w:t>
      </w:r>
      <w:r w:rsidR="00014AF4">
        <w:t>assign</w:t>
      </w:r>
      <w:r w:rsidR="00F20204">
        <w:t xml:space="preserve"> level of evidence to 3,389 articles</w:t>
      </w:r>
      <w:r w:rsidRPr="00C57B8C">
        <w:t xml:space="preserve">. </w:t>
      </w:r>
      <w:r w:rsidR="00124531" w:rsidRPr="00C57B8C">
        <w:t xml:space="preserve">Figure S.3 shows the temporal distributions of </w:t>
      </w:r>
      <w:r w:rsidR="00C15ABB">
        <w:t xml:space="preserve">these </w:t>
      </w:r>
      <w:r w:rsidR="00531D89">
        <w:t>articles</w:t>
      </w:r>
      <w:r w:rsidR="00124531" w:rsidRPr="00C57B8C">
        <w:t xml:space="preserve"> in each </w:t>
      </w:r>
      <w:r w:rsidR="00C15ABB">
        <w:t xml:space="preserve">evidence-based </w:t>
      </w:r>
      <w:r w:rsidR="00124531" w:rsidRPr="00C57B8C">
        <w:t xml:space="preserve">category. </w:t>
      </w:r>
    </w:p>
    <w:p w14:paraId="048B2AA4" w14:textId="77777777" w:rsidR="00C24137" w:rsidRPr="00C57B8C" w:rsidRDefault="00C24137" w:rsidP="00D75FA7">
      <w:pPr>
        <w:jc w:val="both"/>
      </w:pPr>
    </w:p>
    <w:p w14:paraId="64111DB2" w14:textId="7FAD3424" w:rsidR="00014AF4" w:rsidRPr="00014AF4" w:rsidRDefault="009974FF" w:rsidP="00014AF4">
      <w:pPr>
        <w:keepNext/>
        <w:jc w:val="center"/>
      </w:pPr>
      <w:r>
        <w:rPr>
          <w:noProof/>
        </w:rPr>
        <w:drawing>
          <wp:inline distT="0" distB="0" distL="0" distR="0" wp14:anchorId="2B513469" wp14:editId="5D75D647">
            <wp:extent cx="5731510" cy="3039110"/>
            <wp:effectExtent l="19050" t="19050" r="21590" b="279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sS3_category_count_re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039110"/>
                    </a:xfrm>
                    <a:prstGeom prst="rect">
                      <a:avLst/>
                    </a:prstGeom>
                    <a:ln>
                      <a:solidFill>
                        <a:schemeClr val="tx1"/>
                      </a:solidFill>
                    </a:ln>
                  </pic:spPr>
                </pic:pic>
              </a:graphicData>
            </a:graphic>
          </wp:inline>
        </w:drawing>
      </w:r>
    </w:p>
    <w:p w14:paraId="7FAD034A" w14:textId="2BCD8405" w:rsidR="009C1310" w:rsidRPr="00014AF4" w:rsidRDefault="00D75FA7" w:rsidP="00D75FA7">
      <w:pPr>
        <w:pStyle w:val="Caption"/>
        <w:jc w:val="center"/>
        <w:rPr>
          <w:rFonts w:ascii="Times New Roman" w:hAnsi="Times New Roman" w:cs="Times New Roman"/>
          <w:i w:val="0"/>
          <w:color w:val="000000" w:themeColor="text1"/>
          <w:sz w:val="24"/>
          <w:szCs w:val="24"/>
          <w:lang w:val="en-US"/>
        </w:rPr>
      </w:pPr>
      <w:r w:rsidRPr="00014AF4">
        <w:rPr>
          <w:rFonts w:ascii="Times New Roman" w:hAnsi="Times New Roman" w:cs="Times New Roman"/>
          <w:b/>
          <w:i w:val="0"/>
          <w:color w:val="000000" w:themeColor="text1"/>
          <w:sz w:val="24"/>
          <w:szCs w:val="24"/>
          <w:lang w:val="en-US"/>
        </w:rPr>
        <w:t xml:space="preserve">Figure </w:t>
      </w:r>
      <w:r w:rsidR="00F20204" w:rsidRPr="00014AF4">
        <w:rPr>
          <w:rFonts w:ascii="Times New Roman" w:hAnsi="Times New Roman" w:cs="Times New Roman"/>
          <w:b/>
          <w:i w:val="0"/>
          <w:color w:val="000000" w:themeColor="text1"/>
          <w:sz w:val="24"/>
          <w:szCs w:val="24"/>
          <w:lang w:val="en-US"/>
        </w:rPr>
        <w:t>S3.</w:t>
      </w:r>
      <w:r w:rsidRPr="00014AF4">
        <w:rPr>
          <w:rFonts w:ascii="Times New Roman" w:hAnsi="Times New Roman" w:cs="Times New Roman"/>
          <w:i w:val="0"/>
          <w:color w:val="000000" w:themeColor="text1"/>
          <w:sz w:val="24"/>
          <w:szCs w:val="24"/>
          <w:lang w:val="en-US"/>
        </w:rPr>
        <w:t xml:space="preserve"> </w:t>
      </w:r>
      <w:proofErr w:type="gramStart"/>
      <w:r w:rsidRPr="00014AF4">
        <w:rPr>
          <w:rFonts w:ascii="Times New Roman" w:hAnsi="Times New Roman" w:cs="Times New Roman"/>
          <w:i w:val="0"/>
          <w:color w:val="000000" w:themeColor="text1"/>
          <w:sz w:val="24"/>
          <w:szCs w:val="24"/>
          <w:lang w:val="en-US"/>
        </w:rPr>
        <w:t xml:space="preserve">Number of </w:t>
      </w:r>
      <w:r w:rsidR="00F20204" w:rsidRPr="00014AF4">
        <w:rPr>
          <w:rFonts w:ascii="Times New Roman" w:hAnsi="Times New Roman" w:cs="Times New Roman"/>
          <w:i w:val="0"/>
          <w:color w:val="000000" w:themeColor="text1"/>
          <w:sz w:val="24"/>
          <w:szCs w:val="24"/>
          <w:lang w:val="en-US"/>
        </w:rPr>
        <w:t>articles</w:t>
      </w:r>
      <w:r w:rsidRPr="00014AF4">
        <w:rPr>
          <w:rFonts w:ascii="Times New Roman" w:hAnsi="Times New Roman" w:cs="Times New Roman"/>
          <w:i w:val="0"/>
          <w:color w:val="000000" w:themeColor="text1"/>
          <w:sz w:val="24"/>
          <w:szCs w:val="24"/>
          <w:lang w:val="en-US"/>
        </w:rPr>
        <w:t xml:space="preserve"> per level of evidence over time</w:t>
      </w:r>
      <w:r w:rsidR="00F20204" w:rsidRPr="00014AF4">
        <w:rPr>
          <w:rFonts w:ascii="Times New Roman" w:hAnsi="Times New Roman" w:cs="Times New Roman"/>
          <w:i w:val="0"/>
          <w:color w:val="000000" w:themeColor="text1"/>
          <w:sz w:val="24"/>
          <w:szCs w:val="24"/>
          <w:lang w:val="en-US"/>
        </w:rPr>
        <w:t>.</w:t>
      </w:r>
      <w:proofErr w:type="gramEnd"/>
    </w:p>
    <w:p w14:paraId="7FAD034B" w14:textId="77777777" w:rsidR="002512D5" w:rsidRPr="00387CFE" w:rsidRDefault="002512D5" w:rsidP="00EF6DE1">
      <w:pPr>
        <w:pStyle w:val="Heading1"/>
        <w:jc w:val="both"/>
        <w:rPr>
          <w:rFonts w:ascii="Times New Roman" w:hAnsi="Times New Roman" w:cs="Times New Roman"/>
          <w:color w:val="000000" w:themeColor="text1"/>
          <w:lang w:val="en-US"/>
        </w:rPr>
      </w:pPr>
    </w:p>
    <w:p w14:paraId="7FAD034F" w14:textId="2DDC7BDD" w:rsidR="00A46E5B" w:rsidRPr="00C57B8C" w:rsidRDefault="0082468C" w:rsidP="00EF6DE1">
      <w:pPr>
        <w:jc w:val="both"/>
      </w:pPr>
      <w:r w:rsidRPr="00C57B8C">
        <w:t>We then</w:t>
      </w:r>
      <w:r w:rsidR="00A46E5B" w:rsidRPr="00C57B8C">
        <w:t xml:space="preserve"> computed the </w:t>
      </w:r>
      <w:r w:rsidR="00A46E5B" w:rsidRPr="00C57B8C">
        <w:rPr>
          <w:i/>
        </w:rPr>
        <w:t>innovation index</w:t>
      </w:r>
      <w:r w:rsidR="00A46E5B" w:rsidRPr="00C57B8C">
        <w:t xml:space="preserve"> </w:t>
      </w:r>
      <w:r w:rsidR="00AE65DE">
        <w:t>following the definition given in</w:t>
      </w:r>
      <w:r w:rsidR="00A46E5B" w:rsidRPr="00C57B8C">
        <w:t xml:space="preserve"> Gara</w:t>
      </w:r>
      <w:r w:rsidR="00F20204">
        <w:t>s</w:t>
      </w:r>
      <w:r w:rsidR="00F20204" w:rsidRPr="00AE65DE">
        <w:rPr>
          <w:i/>
        </w:rPr>
        <w:t xml:space="preserve"> et al</w:t>
      </w:r>
      <w:r w:rsidR="00F20204">
        <w:t>. (2017)</w:t>
      </w:r>
      <w:proofErr w:type="gramStart"/>
      <w:r w:rsidR="00AE65DE">
        <w:t>.</w:t>
      </w:r>
      <w:r w:rsidR="007129B6">
        <w:rPr>
          <w:vertAlign w:val="superscript"/>
        </w:rPr>
        <w:t>3</w:t>
      </w:r>
      <w:proofErr w:type="gramEnd"/>
      <w:r w:rsidR="00AE65DE">
        <w:t xml:space="preserve"> F</w:t>
      </w:r>
      <w:r w:rsidR="00F20204">
        <w:t>or each organiz</w:t>
      </w:r>
      <w:r w:rsidR="00A46E5B" w:rsidRPr="00C57B8C">
        <w:t>ation</w:t>
      </w:r>
      <w:r w:rsidR="00AE65DE">
        <w:t xml:space="preserve"> </w:t>
      </w:r>
      <w:r w:rsidR="00AE65DE" w:rsidRPr="00AE65DE">
        <w:rPr>
          <w:i/>
        </w:rPr>
        <w:t>org</w:t>
      </w:r>
      <w:r w:rsidR="00AE65DE">
        <w:t>, t</w:t>
      </w:r>
      <w:r w:rsidR="00A46E5B" w:rsidRPr="00C57B8C">
        <w:t>he</w:t>
      </w:r>
      <w:r w:rsidR="00C3579D" w:rsidRPr="00C57B8C">
        <w:t xml:space="preserve"> innovation index</w:t>
      </w:r>
      <w:r w:rsidR="004C2F50" w:rsidRPr="00C57B8C">
        <w:rPr>
          <w:rFonts w:eastAsiaTheme="minorEastAsia"/>
        </w:rPr>
        <w:t xml:space="preserve"> </w:t>
      </w:r>
      <m:oMath>
        <m:sSub>
          <m:sSubPr>
            <m:ctrlPr>
              <w:rPr>
                <w:rFonts w:ascii="Cambria Math" w:hAnsi="Cambria Math"/>
                <w:i/>
                <w:lang w:eastAsia="en-GB"/>
              </w:rPr>
            </m:ctrlPr>
          </m:sSubPr>
          <m:e>
            <m:r>
              <w:rPr>
                <w:rFonts w:ascii="Cambria Math" w:hAnsi="Cambria Math"/>
                <w:lang w:eastAsia="en-GB"/>
              </w:rPr>
              <m:t>ii</m:t>
            </m:r>
          </m:e>
          <m:sub>
            <m:r>
              <w:rPr>
                <w:rFonts w:ascii="Cambria Math" w:hAnsi="Cambria Math"/>
                <w:lang w:eastAsia="en-GB"/>
              </w:rPr>
              <m:t>org</m:t>
            </m:r>
          </m:sub>
        </m:sSub>
      </m:oMath>
      <w:r w:rsidR="004C2F50" w:rsidRPr="00C57B8C">
        <w:rPr>
          <w:rFonts w:eastAsiaTheme="minorEastAsia"/>
          <w:lang w:eastAsia="en-GB"/>
        </w:rPr>
        <w:t xml:space="preserve"> </w:t>
      </w:r>
      <w:r w:rsidR="00AE65DE">
        <w:t>can be defined as</w:t>
      </w:r>
    </w:p>
    <w:p w14:paraId="7FAD0350" w14:textId="77777777" w:rsidR="002F591C" w:rsidRPr="00C57B8C" w:rsidRDefault="002F591C" w:rsidP="00EF6DE1">
      <w:pPr>
        <w:jc w:val="both"/>
      </w:pPr>
    </w:p>
    <w:p w14:paraId="7FAD0351" w14:textId="77777777" w:rsidR="00C3579D" w:rsidRPr="00C57B8C" w:rsidRDefault="00B959C5" w:rsidP="00EF6DE1">
      <w:pPr>
        <w:spacing w:line="480" w:lineRule="auto"/>
        <w:jc w:val="both"/>
        <w:rPr>
          <w:lang w:eastAsia="en-GB"/>
        </w:rPr>
      </w:pPr>
      <m:oMathPara>
        <m:oMath>
          <m:sSub>
            <m:sSubPr>
              <m:ctrlPr>
                <w:rPr>
                  <w:rFonts w:ascii="Cambria Math" w:hAnsi="Cambria Math"/>
                  <w:i/>
                  <w:lang w:eastAsia="en-GB"/>
                </w:rPr>
              </m:ctrlPr>
            </m:sSubPr>
            <m:e>
              <m:r>
                <w:rPr>
                  <w:rFonts w:ascii="Cambria Math" w:hAnsi="Cambria Math"/>
                  <w:lang w:eastAsia="en-GB"/>
                </w:rPr>
                <m:t>ii</m:t>
              </m:r>
            </m:e>
            <m:sub>
              <m:r>
                <w:rPr>
                  <w:rFonts w:ascii="Cambria Math" w:hAnsi="Cambria Math"/>
                  <w:lang w:eastAsia="en-GB"/>
                </w:rPr>
                <m:t>org</m:t>
              </m:r>
            </m:sub>
          </m:sSub>
          <m:r>
            <w:rPr>
              <w:rFonts w:ascii="Cambria Math" w:hAnsi="Cambria Math"/>
              <w:lang w:eastAsia="en-GB"/>
            </w:rPr>
            <m:t>=</m:t>
          </m:r>
          <m:f>
            <m:fPr>
              <m:ctrlPr>
                <w:rPr>
                  <w:rFonts w:ascii="Cambria Math" w:hAnsi="Cambria Math"/>
                  <w:i/>
                  <w:lang w:eastAsia="en-GB"/>
                </w:rPr>
              </m:ctrlPr>
            </m:fPr>
            <m:num>
              <m:nary>
                <m:naryPr>
                  <m:chr m:val="∑"/>
                  <m:limLoc m:val="undOvr"/>
                  <m:supHide m:val="1"/>
                  <m:ctrlPr>
                    <w:rPr>
                      <w:rFonts w:ascii="Cambria Math" w:hAnsi="Cambria Math"/>
                      <w:i/>
                      <w:lang w:eastAsia="en-GB"/>
                    </w:rPr>
                  </m:ctrlPr>
                </m:naryPr>
                <m:sub>
                  <m:r>
                    <w:rPr>
                      <w:rFonts w:ascii="Cambria Math" w:hAnsi="Cambria Math"/>
                      <w:lang w:eastAsia="en-GB"/>
                    </w:rPr>
                    <m:t>c∈S</m:t>
                  </m:r>
                </m:sub>
                <m:sup/>
                <m:e>
                  <m:f>
                    <m:fPr>
                      <m:ctrlPr>
                        <w:rPr>
                          <w:rFonts w:ascii="Cambria Math" w:hAnsi="Cambria Math"/>
                          <w:i/>
                          <w:lang w:eastAsia="en-GB"/>
                        </w:rPr>
                      </m:ctrlPr>
                    </m:fPr>
                    <m:num>
                      <m:r>
                        <w:rPr>
                          <w:rFonts w:ascii="Cambria Math" w:hAnsi="Cambria Math"/>
                          <w:lang w:eastAsia="en-GB"/>
                        </w:rPr>
                        <m:t>1</m:t>
                      </m:r>
                    </m:num>
                    <m:den>
                      <m:r>
                        <w:rPr>
                          <w:rFonts w:ascii="Cambria Math" w:hAnsi="Cambria Math"/>
                          <w:lang w:eastAsia="en-GB"/>
                        </w:rPr>
                        <m:t>c</m:t>
                      </m:r>
                    </m:den>
                  </m:f>
                </m:e>
              </m:nary>
              <m:r>
                <w:rPr>
                  <w:rFonts w:ascii="Cambria Math" w:hAnsi="Cambria Math"/>
                  <w:lang w:eastAsia="en-GB"/>
                </w:rPr>
                <m:t>×</m:t>
              </m:r>
              <m:f>
                <m:fPr>
                  <m:ctrlPr>
                    <w:rPr>
                      <w:rFonts w:ascii="Cambria Math" w:hAnsi="Cambria Math"/>
                      <w:i/>
                      <w:lang w:eastAsia="en-GB"/>
                    </w:rPr>
                  </m:ctrlPr>
                </m:fPr>
                <m:num>
                  <m:sSubSup>
                    <m:sSubSupPr>
                      <m:ctrlPr>
                        <w:rPr>
                          <w:rFonts w:ascii="Cambria Math" w:hAnsi="Cambria Math"/>
                          <w:i/>
                          <w:lang w:eastAsia="en-GB"/>
                        </w:rPr>
                      </m:ctrlPr>
                    </m:sSubSupPr>
                    <m:e>
                      <m:r>
                        <w:rPr>
                          <w:rFonts w:ascii="Cambria Math" w:hAnsi="Cambria Math"/>
                          <w:lang w:eastAsia="en-GB"/>
                        </w:rPr>
                        <m:t>p</m:t>
                      </m:r>
                    </m:e>
                    <m:sub>
                      <m:r>
                        <w:rPr>
                          <w:rFonts w:ascii="Cambria Math" w:hAnsi="Cambria Math"/>
                          <w:lang w:eastAsia="en-GB"/>
                        </w:rPr>
                        <m:t>c</m:t>
                      </m:r>
                    </m:sub>
                    <m:sup>
                      <m:r>
                        <w:rPr>
                          <w:rFonts w:ascii="Cambria Math" w:hAnsi="Cambria Math"/>
                          <w:lang w:eastAsia="en-GB"/>
                        </w:rPr>
                        <m:t>org</m:t>
                      </m:r>
                    </m:sup>
                  </m:sSubSup>
                </m:num>
                <m:den>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c</m:t>
                      </m:r>
                    </m:sub>
                  </m:sSub>
                </m:den>
              </m:f>
            </m:num>
            <m:den>
              <m:func>
                <m:funcPr>
                  <m:ctrlPr>
                    <w:rPr>
                      <w:rFonts w:ascii="Cambria Math" w:hAnsi="Cambria Math"/>
                      <w:i/>
                      <w:lang w:eastAsia="en-GB"/>
                    </w:rPr>
                  </m:ctrlPr>
                </m:funcPr>
                <m:fName>
                  <m:limLow>
                    <m:limLowPr>
                      <m:ctrlPr>
                        <w:rPr>
                          <w:rFonts w:ascii="Cambria Math" w:hAnsi="Cambria Math"/>
                          <w:i/>
                          <w:lang w:eastAsia="en-GB"/>
                        </w:rPr>
                      </m:ctrlPr>
                    </m:limLowPr>
                    <m:e>
                      <m:r>
                        <m:rPr>
                          <m:sty m:val="p"/>
                        </m:rPr>
                        <w:rPr>
                          <w:rFonts w:ascii="Cambria Math" w:hAnsi="Cambria Math"/>
                          <w:lang w:eastAsia="en-GB"/>
                        </w:rPr>
                        <m:t>max</m:t>
                      </m:r>
                    </m:e>
                    <m:lim>
                      <m:r>
                        <w:rPr>
                          <w:rFonts w:ascii="Cambria Math" w:hAnsi="Cambria Math"/>
                          <w:lang w:eastAsia="en-GB"/>
                        </w:rPr>
                        <m:t>org∈G</m:t>
                      </m:r>
                    </m:lim>
                  </m:limLow>
                </m:fName>
                <m:e>
                  <m:d>
                    <m:dPr>
                      <m:ctrlPr>
                        <w:rPr>
                          <w:rFonts w:ascii="Cambria Math" w:hAnsi="Cambria Math"/>
                          <w:i/>
                          <w:lang w:eastAsia="en-GB"/>
                        </w:rPr>
                      </m:ctrlPr>
                    </m:dPr>
                    <m:e>
                      <m:nary>
                        <m:naryPr>
                          <m:chr m:val="∑"/>
                          <m:limLoc m:val="undOvr"/>
                          <m:supHide m:val="1"/>
                          <m:ctrlPr>
                            <w:rPr>
                              <w:rFonts w:ascii="Cambria Math" w:hAnsi="Cambria Math"/>
                              <w:i/>
                              <w:lang w:eastAsia="en-GB"/>
                            </w:rPr>
                          </m:ctrlPr>
                        </m:naryPr>
                        <m:sub>
                          <m:r>
                            <w:rPr>
                              <w:rFonts w:ascii="Cambria Math" w:hAnsi="Cambria Math"/>
                              <w:lang w:eastAsia="en-GB"/>
                            </w:rPr>
                            <m:t>c∈S</m:t>
                          </m:r>
                        </m:sub>
                        <m:sup/>
                        <m:e>
                          <m:f>
                            <m:fPr>
                              <m:ctrlPr>
                                <w:rPr>
                                  <w:rFonts w:ascii="Cambria Math" w:hAnsi="Cambria Math"/>
                                  <w:i/>
                                  <w:lang w:eastAsia="en-GB"/>
                                </w:rPr>
                              </m:ctrlPr>
                            </m:fPr>
                            <m:num>
                              <m:r>
                                <w:rPr>
                                  <w:rFonts w:ascii="Cambria Math" w:hAnsi="Cambria Math"/>
                                  <w:lang w:eastAsia="en-GB"/>
                                </w:rPr>
                                <m:t>1</m:t>
                              </m:r>
                            </m:num>
                            <m:den>
                              <m:r>
                                <w:rPr>
                                  <w:rFonts w:ascii="Cambria Math" w:hAnsi="Cambria Math"/>
                                  <w:lang w:eastAsia="en-GB"/>
                                </w:rPr>
                                <m:t>c</m:t>
                              </m:r>
                            </m:den>
                          </m:f>
                        </m:e>
                      </m:nary>
                      <m:r>
                        <w:rPr>
                          <w:rFonts w:ascii="Cambria Math" w:hAnsi="Cambria Math"/>
                          <w:lang w:eastAsia="en-GB"/>
                        </w:rPr>
                        <m:t>×</m:t>
                      </m:r>
                      <m:f>
                        <m:fPr>
                          <m:ctrlPr>
                            <w:rPr>
                              <w:rFonts w:ascii="Cambria Math" w:hAnsi="Cambria Math"/>
                              <w:i/>
                              <w:lang w:eastAsia="en-GB"/>
                            </w:rPr>
                          </m:ctrlPr>
                        </m:fPr>
                        <m:num>
                          <m:sSubSup>
                            <m:sSubSupPr>
                              <m:ctrlPr>
                                <w:rPr>
                                  <w:rFonts w:ascii="Cambria Math" w:hAnsi="Cambria Math"/>
                                  <w:i/>
                                  <w:lang w:eastAsia="en-GB"/>
                                </w:rPr>
                              </m:ctrlPr>
                            </m:sSubSupPr>
                            <m:e>
                              <m:r>
                                <w:rPr>
                                  <w:rFonts w:ascii="Cambria Math" w:hAnsi="Cambria Math"/>
                                  <w:lang w:eastAsia="en-GB"/>
                                </w:rPr>
                                <m:t>p</m:t>
                              </m:r>
                            </m:e>
                            <m:sub>
                              <m:r>
                                <w:rPr>
                                  <w:rFonts w:ascii="Cambria Math" w:hAnsi="Cambria Math"/>
                                  <w:lang w:eastAsia="en-GB"/>
                                </w:rPr>
                                <m:t>c</m:t>
                              </m:r>
                            </m:sub>
                            <m:sup>
                              <m:r>
                                <w:rPr>
                                  <w:rFonts w:ascii="Cambria Math" w:hAnsi="Cambria Math"/>
                                  <w:lang w:eastAsia="en-GB"/>
                                </w:rPr>
                                <m:t>org</m:t>
                              </m:r>
                            </m:sup>
                          </m:sSubSup>
                        </m:num>
                        <m:den>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c</m:t>
                              </m:r>
                            </m:sub>
                          </m:sSub>
                        </m:den>
                      </m:f>
                    </m:e>
                  </m:d>
                </m:e>
              </m:func>
            </m:den>
          </m:f>
          <m:r>
            <w:rPr>
              <w:rFonts w:ascii="Cambria Math" w:hAnsi="Cambria Math"/>
              <w:lang w:eastAsia="en-GB"/>
            </w:rPr>
            <m:t xml:space="preserve"> ×100,</m:t>
          </m:r>
        </m:oMath>
      </m:oMathPara>
    </w:p>
    <w:p w14:paraId="7FAD0352" w14:textId="7F932270" w:rsidR="00050657" w:rsidRPr="00C57B8C" w:rsidRDefault="00C3579D" w:rsidP="00EF6DE1">
      <w:pPr>
        <w:jc w:val="both"/>
      </w:pPr>
      <w:proofErr w:type="gramStart"/>
      <w:r w:rsidRPr="00C57B8C">
        <w:t>where</w:t>
      </w:r>
      <w:proofErr w:type="gramEnd"/>
      <w:r w:rsidRPr="00C57B8C">
        <w:t xml:space="preserve"> </w:t>
      </w:r>
      <m:oMath>
        <m:r>
          <w:rPr>
            <w:rFonts w:ascii="Cambria Math" w:eastAsiaTheme="minorEastAsia" w:hAnsi="Cambria Math"/>
          </w:rPr>
          <m:t>c∈S=[1,…,8]</m:t>
        </m:r>
      </m:oMath>
      <w:r w:rsidRPr="00C57B8C">
        <w:rPr>
          <w:rFonts w:eastAsiaTheme="minorEastAsia"/>
        </w:rPr>
        <w:t xml:space="preserve"> </w:t>
      </w:r>
      <w:r w:rsidRPr="00C57B8C">
        <w:t>is an integer value labelling the ordinal category associated with the implementation stage</w:t>
      </w:r>
      <w:r w:rsidR="00AE65DE">
        <w:t xml:space="preserve"> according to level of evidence,</w:t>
      </w:r>
      <w:r w:rsidRPr="00C57B8C">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org</m:t>
            </m:r>
          </m:sup>
        </m:sSubSup>
        <m:r>
          <w:rPr>
            <w:rFonts w:ascii="Cambria Math" w:hAnsi="Cambria Math"/>
          </w:rPr>
          <m:t xml:space="preserve"> </m:t>
        </m:r>
      </m:oMath>
      <w:r w:rsidR="00AE65DE">
        <w:t>is the count of publications of organiz</w:t>
      </w:r>
      <w:r w:rsidRPr="00C57B8C">
        <w:t xml:space="preserve">ation </w:t>
      </w:r>
      <w:r w:rsidR="00AE65DE" w:rsidRPr="00AE65DE">
        <w:rPr>
          <w:i/>
        </w:rPr>
        <w:t>org</w:t>
      </w:r>
      <w:r w:rsidR="00AE65DE">
        <w:t xml:space="preserve"> associated with </w:t>
      </w:r>
      <w:r w:rsidRPr="00C57B8C">
        <w:t xml:space="preserve">category </w:t>
      </w:r>
      <m:oMath>
        <m:r>
          <w:rPr>
            <w:rFonts w:ascii="Cambria Math" w:hAnsi="Cambria Math"/>
          </w:rPr>
          <m:t>c</m:t>
        </m:r>
      </m:oMath>
      <w:r w:rsidRPr="00C57B8C">
        <w:t xml:space="preserve">, and </w:t>
      </w:r>
      <m:oMath>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lang w:eastAsia="en-GB"/>
              </w:rPr>
              <m:t>org∈G</m:t>
            </m:r>
          </m:sub>
          <m:sup/>
          <m:e>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org</m:t>
                </m:r>
              </m:sup>
            </m:sSubSup>
          </m:e>
        </m:nary>
      </m:oMath>
      <w:r w:rsidR="00AE65DE">
        <w:t xml:space="preserve"> </w:t>
      </w:r>
      <w:r w:rsidRPr="00C57B8C">
        <w:t>is the total num</w:t>
      </w:r>
      <w:r w:rsidR="00AE65DE">
        <w:t>ber of publications associated with</w:t>
      </w:r>
      <w:r w:rsidRPr="00C57B8C">
        <w:t xml:space="preserve"> category </w:t>
      </w:r>
      <m:oMath>
        <m:r>
          <w:rPr>
            <w:rFonts w:ascii="Cambria Math" w:hAnsi="Cambria Math"/>
          </w:rPr>
          <m:t>c</m:t>
        </m:r>
      </m:oMath>
      <w:r w:rsidR="00AE65DE">
        <w:t xml:space="preserve"> across all organiz</w:t>
      </w:r>
      <w:r w:rsidRPr="00C57B8C">
        <w:t>ations</w:t>
      </w:r>
      <w:r w:rsidR="00573D0A">
        <w:t xml:space="preserve"> in the data set (i.e., </w:t>
      </w:r>
      <w:r w:rsidR="00BD0758">
        <w:t xml:space="preserve">in </w:t>
      </w:r>
      <w:r w:rsidR="00573D0A">
        <w:t xml:space="preserve">the set </w:t>
      </w:r>
      <w:r w:rsidR="00573D0A" w:rsidRPr="00573D0A">
        <w:rPr>
          <w:i/>
        </w:rPr>
        <w:t>G</w:t>
      </w:r>
      <w:r w:rsidR="00573D0A">
        <w:t>)</w:t>
      </w:r>
      <w:r w:rsidR="00050657" w:rsidRPr="00C57B8C">
        <w:t>.</w:t>
      </w:r>
      <w:r w:rsidR="0091783A" w:rsidRPr="00C57B8C">
        <w:t xml:space="preserve"> Figure S4 </w:t>
      </w:r>
      <w:r w:rsidR="00AE65DE">
        <w:t>shows</w:t>
      </w:r>
      <w:r w:rsidR="0091783A" w:rsidRPr="00C57B8C">
        <w:t xml:space="preserve"> </w:t>
      </w:r>
      <w:r w:rsidR="00AE65DE">
        <w:t xml:space="preserve">the ranking of </w:t>
      </w:r>
      <w:r w:rsidR="0091783A" w:rsidRPr="00C57B8C">
        <w:t xml:space="preserve">countries according to the </w:t>
      </w:r>
      <w:r w:rsidR="003C2CFA" w:rsidRPr="00C57B8C">
        <w:t>average</w:t>
      </w:r>
      <w:r w:rsidR="0091783A" w:rsidRPr="00C57B8C">
        <w:t xml:space="preserve"> of innovation indices of</w:t>
      </w:r>
      <w:r w:rsidR="00D13F75" w:rsidRPr="00C57B8C">
        <w:t xml:space="preserve"> </w:t>
      </w:r>
      <w:r w:rsidR="003C2CFA" w:rsidRPr="00C57B8C">
        <w:t xml:space="preserve">all the </w:t>
      </w:r>
      <w:r w:rsidR="00AE65DE">
        <w:t>organiz</w:t>
      </w:r>
      <w:r w:rsidR="00FA3C30">
        <w:t xml:space="preserve">ations </w:t>
      </w:r>
      <w:r w:rsidR="00D13F75" w:rsidRPr="00C57B8C">
        <w:t xml:space="preserve">within their borders. The </w:t>
      </w:r>
      <w:r w:rsidR="00AE65DE">
        <w:t>figure</w:t>
      </w:r>
      <w:r w:rsidR="00D13F75" w:rsidRPr="00C57B8C">
        <w:t xml:space="preserve"> also highlight</w:t>
      </w:r>
      <w:r w:rsidR="00AE65DE">
        <w:t xml:space="preserve">s the most innovative organizations within and between </w:t>
      </w:r>
      <w:r w:rsidR="00D13F75" w:rsidRPr="00C57B8C">
        <w:t>countries.</w:t>
      </w:r>
    </w:p>
    <w:p w14:paraId="271EB319" w14:textId="0D6BBD37" w:rsidR="00C24137" w:rsidRPr="00441796" w:rsidRDefault="00816BC1" w:rsidP="00441796">
      <w:pPr>
        <w:jc w:val="both"/>
      </w:pPr>
      <w:r>
        <w:rPr>
          <w:noProof/>
        </w:rPr>
        <w:lastRenderedPageBreak/>
        <w:drawing>
          <wp:inline distT="0" distB="0" distL="0" distR="0" wp14:anchorId="79469D9A" wp14:editId="713327ED">
            <wp:extent cx="5731510" cy="3463290"/>
            <wp:effectExtent l="19050" t="19050" r="21590" b="228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S4_ranki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463290"/>
                    </a:xfrm>
                    <a:prstGeom prst="rect">
                      <a:avLst/>
                    </a:prstGeom>
                    <a:ln>
                      <a:solidFill>
                        <a:schemeClr val="tx1"/>
                      </a:solidFill>
                    </a:ln>
                  </pic:spPr>
                </pic:pic>
              </a:graphicData>
            </a:graphic>
          </wp:inline>
        </w:drawing>
      </w:r>
    </w:p>
    <w:p w14:paraId="67E5208C" w14:textId="5409AFD9" w:rsidR="002B0962" w:rsidRPr="00387CFE" w:rsidRDefault="002B0962" w:rsidP="007129B6">
      <w:pPr>
        <w:pStyle w:val="Caption"/>
        <w:jc w:val="both"/>
        <w:rPr>
          <w:rFonts w:ascii="Times New Roman" w:hAnsi="Times New Roman" w:cs="Times New Roman"/>
          <w:i w:val="0"/>
          <w:color w:val="000000" w:themeColor="text1"/>
          <w:sz w:val="22"/>
          <w:szCs w:val="22"/>
          <w:lang w:val="en-US"/>
        </w:rPr>
      </w:pPr>
      <w:r w:rsidRPr="00387CFE">
        <w:rPr>
          <w:rFonts w:ascii="Times New Roman" w:hAnsi="Times New Roman" w:cs="Times New Roman"/>
          <w:b/>
          <w:i w:val="0"/>
          <w:color w:val="000000" w:themeColor="text1"/>
          <w:sz w:val="22"/>
          <w:szCs w:val="22"/>
          <w:lang w:val="en-US"/>
        </w:rPr>
        <w:t>Figure S4</w:t>
      </w:r>
      <w:r w:rsidR="00FA3C30" w:rsidRPr="00387CFE">
        <w:rPr>
          <w:rFonts w:ascii="Times New Roman" w:hAnsi="Times New Roman" w:cs="Times New Roman"/>
          <w:i w:val="0"/>
          <w:color w:val="000000" w:themeColor="text1"/>
          <w:sz w:val="22"/>
          <w:szCs w:val="22"/>
          <w:lang w:val="en-US"/>
        </w:rPr>
        <w:t>.</w:t>
      </w:r>
      <w:r w:rsidRPr="00387CFE">
        <w:rPr>
          <w:rFonts w:ascii="Times New Roman" w:hAnsi="Times New Roman" w:cs="Times New Roman"/>
          <w:i w:val="0"/>
          <w:color w:val="000000" w:themeColor="text1"/>
          <w:sz w:val="22"/>
          <w:szCs w:val="22"/>
          <w:lang w:val="en-US"/>
        </w:rPr>
        <w:t xml:space="preserve"> </w:t>
      </w:r>
      <w:r w:rsidR="00BA3C22" w:rsidRPr="00387CFE">
        <w:rPr>
          <w:rFonts w:ascii="Times New Roman" w:hAnsi="Times New Roman" w:cs="Times New Roman"/>
          <w:i w:val="0"/>
          <w:color w:val="000000" w:themeColor="text1"/>
          <w:sz w:val="22"/>
          <w:szCs w:val="22"/>
          <w:lang w:val="en-US"/>
        </w:rPr>
        <w:t>Rank</w:t>
      </w:r>
      <w:r w:rsidR="00FA3C30" w:rsidRPr="00387CFE">
        <w:rPr>
          <w:rFonts w:ascii="Times New Roman" w:hAnsi="Times New Roman" w:cs="Times New Roman"/>
          <w:i w:val="0"/>
          <w:color w:val="000000" w:themeColor="text1"/>
          <w:sz w:val="22"/>
          <w:szCs w:val="22"/>
          <w:lang w:val="en-US"/>
        </w:rPr>
        <w:t>ing of countries and organiz</w:t>
      </w:r>
      <w:r w:rsidR="00BA3C22" w:rsidRPr="00387CFE">
        <w:rPr>
          <w:rFonts w:ascii="Times New Roman" w:hAnsi="Times New Roman" w:cs="Times New Roman"/>
          <w:i w:val="0"/>
          <w:color w:val="000000" w:themeColor="text1"/>
          <w:sz w:val="22"/>
          <w:szCs w:val="22"/>
          <w:lang w:val="en-US"/>
        </w:rPr>
        <w:t xml:space="preserve">ations according to </w:t>
      </w:r>
      <w:r w:rsidR="004231FB" w:rsidRPr="00387CFE">
        <w:rPr>
          <w:rFonts w:ascii="Times New Roman" w:hAnsi="Times New Roman" w:cs="Times New Roman"/>
          <w:i w:val="0"/>
          <w:color w:val="000000" w:themeColor="text1"/>
          <w:sz w:val="22"/>
          <w:szCs w:val="22"/>
          <w:lang w:val="en-US"/>
        </w:rPr>
        <w:t xml:space="preserve">normalized </w:t>
      </w:r>
      <w:r w:rsidR="00FA3C30" w:rsidRPr="00387CFE">
        <w:rPr>
          <w:rFonts w:ascii="Times New Roman" w:hAnsi="Times New Roman" w:cs="Times New Roman"/>
          <w:i w:val="0"/>
          <w:color w:val="000000" w:themeColor="text1"/>
          <w:sz w:val="22"/>
          <w:szCs w:val="22"/>
          <w:lang w:val="en-US"/>
        </w:rPr>
        <w:t>innovation index</w:t>
      </w:r>
      <w:r w:rsidR="00441796" w:rsidRPr="00387CFE">
        <w:rPr>
          <w:rFonts w:ascii="Times New Roman" w:hAnsi="Times New Roman" w:cs="Times New Roman"/>
          <w:i w:val="0"/>
          <w:color w:val="000000" w:themeColor="text1"/>
          <w:sz w:val="22"/>
          <w:szCs w:val="22"/>
          <w:lang w:val="en-US"/>
        </w:rPr>
        <w:t>.</w:t>
      </w:r>
      <w:r w:rsidR="00816BC1" w:rsidRPr="00387CFE">
        <w:rPr>
          <w:rFonts w:ascii="Times New Roman" w:hAnsi="Times New Roman" w:cs="Times New Roman"/>
          <w:i w:val="0"/>
          <w:color w:val="000000" w:themeColor="text1"/>
          <w:sz w:val="22"/>
          <w:szCs w:val="22"/>
          <w:lang w:val="en-US"/>
        </w:rPr>
        <w:t xml:space="preserve"> </w:t>
      </w:r>
      <w:r w:rsidR="0067153D" w:rsidRPr="00387CFE">
        <w:rPr>
          <w:rFonts w:ascii="Times New Roman" w:hAnsi="Times New Roman" w:cs="Times New Roman"/>
          <w:i w:val="0"/>
          <w:color w:val="000000" w:themeColor="text1"/>
          <w:sz w:val="22"/>
          <w:szCs w:val="22"/>
          <w:lang w:val="en-US"/>
        </w:rPr>
        <w:t xml:space="preserve">To obtain the normalized innovation index, we divided each organization’s innovation index by the maximum value observed in the data set. </w:t>
      </w:r>
      <w:r w:rsidR="00816BC1" w:rsidRPr="00387CFE">
        <w:rPr>
          <w:rFonts w:ascii="Times New Roman" w:hAnsi="Times New Roman" w:cs="Times New Roman"/>
          <w:i w:val="0"/>
          <w:color w:val="000000" w:themeColor="text1"/>
          <w:sz w:val="22"/>
          <w:szCs w:val="22"/>
          <w:lang w:val="en-US"/>
        </w:rPr>
        <w:t>Countries have been ranked accordin</w:t>
      </w:r>
      <w:r w:rsidR="0067153D" w:rsidRPr="00387CFE">
        <w:rPr>
          <w:rFonts w:ascii="Times New Roman" w:hAnsi="Times New Roman" w:cs="Times New Roman"/>
          <w:i w:val="0"/>
          <w:color w:val="000000" w:themeColor="text1"/>
          <w:sz w:val="22"/>
          <w:szCs w:val="22"/>
          <w:lang w:val="en-US"/>
        </w:rPr>
        <w:t>g to the sum of organi</w:t>
      </w:r>
      <w:r w:rsidR="009E24B2">
        <w:rPr>
          <w:rFonts w:ascii="Times New Roman" w:hAnsi="Times New Roman" w:cs="Times New Roman"/>
          <w:i w:val="0"/>
          <w:color w:val="000000" w:themeColor="text1"/>
          <w:sz w:val="22"/>
          <w:szCs w:val="22"/>
          <w:lang w:val="en-US"/>
        </w:rPr>
        <w:t>z</w:t>
      </w:r>
      <w:r w:rsidR="0067153D" w:rsidRPr="00387CFE">
        <w:rPr>
          <w:rFonts w:ascii="Times New Roman" w:hAnsi="Times New Roman" w:cs="Times New Roman"/>
          <w:i w:val="0"/>
          <w:color w:val="000000" w:themeColor="text1"/>
          <w:sz w:val="22"/>
          <w:szCs w:val="22"/>
          <w:lang w:val="en-US"/>
        </w:rPr>
        <w:t>ations’ normalized innovation i</w:t>
      </w:r>
      <w:r w:rsidR="00816BC1" w:rsidRPr="00387CFE">
        <w:rPr>
          <w:rFonts w:ascii="Times New Roman" w:hAnsi="Times New Roman" w:cs="Times New Roman"/>
          <w:i w:val="0"/>
          <w:color w:val="000000" w:themeColor="text1"/>
          <w:sz w:val="22"/>
          <w:szCs w:val="22"/>
          <w:lang w:val="en-US"/>
        </w:rPr>
        <w:t>ndex.</w:t>
      </w:r>
      <w:r w:rsidR="00A362F0" w:rsidRPr="00387CFE">
        <w:rPr>
          <w:rFonts w:ascii="Times New Roman" w:hAnsi="Times New Roman" w:cs="Times New Roman"/>
          <w:i w:val="0"/>
          <w:color w:val="000000" w:themeColor="text1"/>
          <w:sz w:val="22"/>
          <w:szCs w:val="22"/>
          <w:lang w:val="en-US"/>
        </w:rPr>
        <w:t xml:space="preserve"> </w:t>
      </w:r>
      <w:r w:rsidR="00816BC1" w:rsidRPr="00387CFE">
        <w:rPr>
          <w:rFonts w:ascii="Times New Roman" w:hAnsi="Times New Roman" w:cs="Times New Roman"/>
          <w:i w:val="0"/>
          <w:color w:val="000000" w:themeColor="text1"/>
          <w:sz w:val="22"/>
          <w:szCs w:val="22"/>
          <w:lang w:val="en-US"/>
        </w:rPr>
        <w:t>Grey shaded areas correspond to distance</w:t>
      </w:r>
      <w:r w:rsidR="00B22999" w:rsidRPr="00387CFE">
        <w:rPr>
          <w:rFonts w:ascii="Times New Roman" w:hAnsi="Times New Roman" w:cs="Times New Roman"/>
          <w:i w:val="0"/>
          <w:color w:val="000000" w:themeColor="text1"/>
          <w:sz w:val="22"/>
          <w:szCs w:val="22"/>
          <w:lang w:val="en-US"/>
        </w:rPr>
        <w:t>s</w:t>
      </w:r>
      <w:r w:rsidR="00816BC1" w:rsidRPr="00387CFE">
        <w:rPr>
          <w:rFonts w:ascii="Times New Roman" w:hAnsi="Times New Roman" w:cs="Times New Roman"/>
          <w:i w:val="0"/>
          <w:color w:val="000000" w:themeColor="text1"/>
          <w:sz w:val="22"/>
          <w:szCs w:val="22"/>
          <w:lang w:val="en-US"/>
        </w:rPr>
        <w:t xml:space="preserve"> between lower and upper qu</w:t>
      </w:r>
      <w:r w:rsidR="00B22999" w:rsidRPr="00387CFE">
        <w:rPr>
          <w:rFonts w:ascii="Times New Roman" w:hAnsi="Times New Roman" w:cs="Times New Roman"/>
          <w:i w:val="0"/>
          <w:color w:val="000000" w:themeColor="text1"/>
          <w:sz w:val="22"/>
          <w:szCs w:val="22"/>
          <w:lang w:val="en-US"/>
        </w:rPr>
        <w:t>artiles (interquartile range). D</w:t>
      </w:r>
      <w:r w:rsidR="00816BC1" w:rsidRPr="00387CFE">
        <w:rPr>
          <w:rFonts w:ascii="Times New Roman" w:hAnsi="Times New Roman" w:cs="Times New Roman"/>
          <w:i w:val="0"/>
          <w:color w:val="000000" w:themeColor="text1"/>
          <w:sz w:val="22"/>
          <w:szCs w:val="22"/>
          <w:lang w:val="en-US"/>
        </w:rPr>
        <w:t>arker shade</w:t>
      </w:r>
      <w:r w:rsidR="00B22999" w:rsidRPr="00387CFE">
        <w:rPr>
          <w:rFonts w:ascii="Times New Roman" w:hAnsi="Times New Roman" w:cs="Times New Roman"/>
          <w:i w:val="0"/>
          <w:color w:val="000000" w:themeColor="text1"/>
          <w:sz w:val="22"/>
          <w:szCs w:val="22"/>
          <w:lang w:val="en-US"/>
        </w:rPr>
        <w:t>d</w:t>
      </w:r>
      <w:r w:rsidR="00816BC1" w:rsidRPr="00387CFE">
        <w:rPr>
          <w:rFonts w:ascii="Times New Roman" w:hAnsi="Times New Roman" w:cs="Times New Roman"/>
          <w:i w:val="0"/>
          <w:color w:val="000000" w:themeColor="text1"/>
          <w:sz w:val="22"/>
          <w:szCs w:val="22"/>
          <w:lang w:val="en-US"/>
        </w:rPr>
        <w:t xml:space="preserve"> area</w:t>
      </w:r>
      <w:r w:rsidR="00B22999" w:rsidRPr="00387CFE">
        <w:rPr>
          <w:rFonts w:ascii="Times New Roman" w:hAnsi="Times New Roman" w:cs="Times New Roman"/>
          <w:i w:val="0"/>
          <w:color w:val="000000" w:themeColor="text1"/>
          <w:sz w:val="22"/>
          <w:szCs w:val="22"/>
          <w:lang w:val="en-US"/>
        </w:rPr>
        <w:t>s denote</w:t>
      </w:r>
      <w:r w:rsidR="00816BC1" w:rsidRPr="00387CFE">
        <w:rPr>
          <w:rFonts w:ascii="Times New Roman" w:hAnsi="Times New Roman" w:cs="Times New Roman"/>
          <w:i w:val="0"/>
          <w:color w:val="000000" w:themeColor="text1"/>
          <w:sz w:val="22"/>
          <w:szCs w:val="22"/>
          <w:lang w:val="en-US"/>
        </w:rPr>
        <w:t xml:space="preserve"> distance</w:t>
      </w:r>
      <w:r w:rsidR="00B22999" w:rsidRPr="00387CFE">
        <w:rPr>
          <w:rFonts w:ascii="Times New Roman" w:hAnsi="Times New Roman" w:cs="Times New Roman"/>
          <w:i w:val="0"/>
          <w:color w:val="000000" w:themeColor="text1"/>
          <w:sz w:val="22"/>
          <w:szCs w:val="22"/>
          <w:lang w:val="en-US"/>
        </w:rPr>
        <w:t>s</w:t>
      </w:r>
      <w:r w:rsidR="00816BC1" w:rsidRPr="00387CFE">
        <w:rPr>
          <w:rFonts w:ascii="Times New Roman" w:hAnsi="Times New Roman" w:cs="Times New Roman"/>
          <w:i w:val="0"/>
          <w:color w:val="000000" w:themeColor="text1"/>
          <w:sz w:val="22"/>
          <w:szCs w:val="22"/>
          <w:lang w:val="en-US"/>
        </w:rPr>
        <w:t xml:space="preserve"> between lower quartile</w:t>
      </w:r>
      <w:r w:rsidR="00B22999" w:rsidRPr="00387CFE">
        <w:rPr>
          <w:rFonts w:ascii="Times New Roman" w:hAnsi="Times New Roman" w:cs="Times New Roman"/>
          <w:i w:val="0"/>
          <w:color w:val="000000" w:themeColor="text1"/>
          <w:sz w:val="22"/>
          <w:szCs w:val="22"/>
          <w:lang w:val="en-US"/>
        </w:rPr>
        <w:t xml:space="preserve"> and median. Whiskers correspond to values</w:t>
      </w:r>
      <w:r w:rsidR="00816BC1" w:rsidRPr="00387CFE">
        <w:rPr>
          <w:rFonts w:ascii="Times New Roman" w:hAnsi="Times New Roman" w:cs="Times New Roman"/>
          <w:i w:val="0"/>
          <w:color w:val="000000" w:themeColor="text1"/>
          <w:sz w:val="22"/>
          <w:szCs w:val="22"/>
          <w:lang w:val="en-US"/>
        </w:rPr>
        <w:t xml:space="preserve"> within 1.5 times the interquartile range</w:t>
      </w:r>
      <w:r w:rsidR="00A560D4" w:rsidRPr="00387CFE">
        <w:rPr>
          <w:rFonts w:ascii="Times New Roman" w:hAnsi="Times New Roman" w:cs="Times New Roman"/>
          <w:i w:val="0"/>
          <w:color w:val="000000" w:themeColor="text1"/>
          <w:sz w:val="22"/>
          <w:szCs w:val="22"/>
          <w:lang w:val="en-US"/>
        </w:rPr>
        <w:t>. To obtain the normalized innovation index, we divided each organization’s innovation index by the maximum value observed in the data set.</w:t>
      </w:r>
    </w:p>
    <w:p w14:paraId="016D6D5D" w14:textId="77777777" w:rsidR="002B0962" w:rsidRPr="00C57B8C" w:rsidRDefault="002B0962" w:rsidP="00EF6DE1">
      <w:pPr>
        <w:jc w:val="both"/>
      </w:pPr>
    </w:p>
    <w:p w14:paraId="7FAD0353" w14:textId="6821AE8D" w:rsidR="00050657" w:rsidRPr="00F07B79" w:rsidRDefault="0082468C" w:rsidP="00EF6DE1">
      <w:pPr>
        <w:jc w:val="both"/>
        <w:rPr>
          <w:b/>
        </w:rPr>
      </w:pPr>
      <w:r w:rsidRPr="00F07B79">
        <w:rPr>
          <w:b/>
        </w:rPr>
        <w:t>S.3.</w:t>
      </w:r>
      <w:r w:rsidR="00B73D32" w:rsidRPr="00F07B79">
        <w:rPr>
          <w:b/>
        </w:rPr>
        <w:t>2</w:t>
      </w:r>
      <w:r w:rsidR="00723C1A" w:rsidRPr="00F07B79">
        <w:rPr>
          <w:b/>
        </w:rPr>
        <w:t xml:space="preserve"> Research impact</w:t>
      </w:r>
    </w:p>
    <w:p w14:paraId="5FC97A88" w14:textId="77777777" w:rsidR="00C24137" w:rsidRDefault="00C24137" w:rsidP="00EF6DE1">
      <w:pPr>
        <w:jc w:val="both"/>
      </w:pPr>
    </w:p>
    <w:p w14:paraId="7FAD0354" w14:textId="4DA051F3" w:rsidR="004C2F50" w:rsidRDefault="00A37395" w:rsidP="00EF6DE1">
      <w:pPr>
        <w:jc w:val="both"/>
      </w:pPr>
      <w:r>
        <w:t>F</w:t>
      </w:r>
      <w:r w:rsidRPr="00C57B8C">
        <w:t>or eac</w:t>
      </w:r>
      <w:r>
        <w:t>h organiz</w:t>
      </w:r>
      <w:r w:rsidRPr="00C57B8C">
        <w:t>ation</w:t>
      </w:r>
      <w:r>
        <w:t>,</w:t>
      </w:r>
      <w:r w:rsidRPr="00C57B8C">
        <w:t xml:space="preserve"> </w:t>
      </w:r>
      <w:r>
        <w:t>w</w:t>
      </w:r>
      <w:r w:rsidR="00A46E5B" w:rsidRPr="00C57B8C">
        <w:t xml:space="preserve">e </w:t>
      </w:r>
      <w:r w:rsidR="004C2F50" w:rsidRPr="00C57B8C">
        <w:t>measure</w:t>
      </w:r>
      <w:r w:rsidR="00050657" w:rsidRPr="00C57B8C">
        <w:t>d</w:t>
      </w:r>
      <w:r w:rsidR="00A46E5B" w:rsidRPr="00C57B8C">
        <w:t xml:space="preserve"> </w:t>
      </w:r>
      <w:r w:rsidR="004C2F50" w:rsidRPr="00C57B8C">
        <w:t>its academic performan</w:t>
      </w:r>
      <w:r w:rsidR="00976574">
        <w:t xml:space="preserve">ce using the sum </w:t>
      </w:r>
      <m:oMath>
        <m:sSub>
          <m:sSubPr>
            <m:ctrlPr>
              <w:rPr>
                <w:rFonts w:ascii="Cambria Math" w:hAnsi="Cambria Math"/>
                <w:i/>
              </w:rPr>
            </m:ctrlPr>
          </m:sSubPr>
          <m:e>
            <m:r>
              <w:rPr>
                <w:rFonts w:ascii="Cambria Math" w:hAnsi="Cambria Math"/>
              </w:rPr>
              <m:t>snc</m:t>
            </m:r>
          </m:e>
          <m:sub>
            <m:r>
              <w:rPr>
                <w:rFonts w:ascii="Cambria Math" w:hAnsi="Cambria Math"/>
              </w:rPr>
              <m:t>org</m:t>
            </m:r>
          </m:sub>
        </m:sSub>
      </m:oMath>
      <w:r w:rsidR="00976574">
        <w:rPr>
          <w:rFonts w:eastAsiaTheme="minorEastAsia"/>
        </w:rPr>
        <w:t xml:space="preserve"> </w:t>
      </w:r>
      <w:r w:rsidR="00976574">
        <w:t>of the normaliz</w:t>
      </w:r>
      <w:r w:rsidR="004C2F50" w:rsidRPr="00C57B8C">
        <w:t>ed citations</w:t>
      </w:r>
      <w:r w:rsidR="00050657" w:rsidRPr="00C57B8C">
        <w:t xml:space="preserve"> </w:t>
      </w:r>
      <w:r w:rsidR="00C9133B">
        <w:t xml:space="preserve">received by </w:t>
      </w:r>
      <w:proofErr w:type="gramStart"/>
      <w:r w:rsidR="00C9133B">
        <w:t xml:space="preserve">all </w:t>
      </w:r>
      <w:r w:rsidR="004C2F50" w:rsidRPr="00C57B8C">
        <w:t>the</w:t>
      </w:r>
      <w:proofErr w:type="gramEnd"/>
      <w:r w:rsidR="004C2F50" w:rsidRPr="00C57B8C">
        <w:t xml:space="preserve"> </w:t>
      </w:r>
      <w:r w:rsidR="00976574">
        <w:t xml:space="preserve">article published by the organization </w:t>
      </w:r>
      <w:r w:rsidR="00050657" w:rsidRPr="00C57B8C">
        <w:t>across the years</w:t>
      </w:r>
      <w:r w:rsidR="00976574">
        <w:t>:</w:t>
      </w:r>
    </w:p>
    <w:p w14:paraId="4F6E92F0" w14:textId="77777777" w:rsidR="00C24137" w:rsidRPr="00C57B8C" w:rsidRDefault="00C24137" w:rsidP="00EF6DE1">
      <w:pPr>
        <w:jc w:val="both"/>
      </w:pPr>
    </w:p>
    <w:p w14:paraId="7FAD0355" w14:textId="43CFBE1B" w:rsidR="004C2F50" w:rsidRPr="00C57B8C" w:rsidRDefault="00B959C5" w:rsidP="00EF6DE1">
      <w:pPr>
        <w:jc w:val="both"/>
        <w:rPr>
          <w:rFonts w:eastAsiaTheme="minorEastAsia"/>
        </w:rPr>
      </w:pPr>
      <m:oMathPara>
        <m:oMath>
          <m:sSub>
            <m:sSubPr>
              <m:ctrlPr>
                <w:rPr>
                  <w:rFonts w:ascii="Cambria Math" w:hAnsi="Cambria Math"/>
                  <w:i/>
                </w:rPr>
              </m:ctrlPr>
            </m:sSubPr>
            <m:e>
              <m:r>
                <w:rPr>
                  <w:rFonts w:ascii="Cambria Math" w:hAnsi="Cambria Math"/>
                </w:rPr>
                <m:t>snc</m:t>
              </m:r>
            </m:e>
            <m:sub>
              <m:r>
                <w:rPr>
                  <w:rFonts w:ascii="Cambria Math" w:hAnsi="Cambria Math"/>
                </w:rPr>
                <m:t>org</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y</m:t>
              </m:r>
            </m:sub>
            <m:sup/>
            <m:e>
              <m:nary>
                <m:naryPr>
                  <m:chr m:val="∑"/>
                  <m:limLoc m:val="undOvr"/>
                  <m:supHide m:val="1"/>
                  <m:ctrlPr>
                    <w:rPr>
                      <w:rFonts w:ascii="Cambria Math" w:hAnsi="Cambria Math"/>
                      <w:i/>
                    </w:rPr>
                  </m:ctrlPr>
                </m:naryPr>
                <m:sub>
                  <m:r>
                    <w:rPr>
                      <w:rFonts w:ascii="Cambria Math" w:hAnsi="Cambria Math"/>
                    </w:rPr>
                    <m:t>a</m:t>
                  </m:r>
                </m:sub>
                <m:sup/>
                <m:e>
                  <m:sSub>
                    <m:sSubPr>
                      <m:ctrlPr>
                        <w:rPr>
                          <w:rFonts w:ascii="Cambria Math" w:hAnsi="Cambria Math"/>
                          <w:i/>
                        </w:rPr>
                      </m:ctrlPr>
                    </m:sSubPr>
                    <m:e>
                      <m:r>
                        <w:rPr>
                          <w:rFonts w:ascii="Cambria Math" w:hAnsi="Cambria Math"/>
                        </w:rPr>
                        <m:t>nc</m:t>
                      </m:r>
                    </m:e>
                    <m:sub>
                      <m:sSub>
                        <m:sSubPr>
                          <m:ctrlPr>
                            <w:rPr>
                              <w:rFonts w:ascii="Cambria Math" w:hAnsi="Cambria Math"/>
                              <w:i/>
                            </w:rPr>
                          </m:ctrlPr>
                        </m:sSubPr>
                        <m:e>
                          <m:r>
                            <w:rPr>
                              <w:rFonts w:ascii="Cambria Math" w:hAnsi="Cambria Math"/>
                            </w:rPr>
                            <m:t>a</m:t>
                          </m:r>
                        </m:e>
                        <m:sub>
                          <m:r>
                            <w:rPr>
                              <w:rFonts w:ascii="Cambria Math" w:hAnsi="Cambria Math"/>
                            </w:rPr>
                            <m:t>org,y</m:t>
                          </m:r>
                        </m:sub>
                      </m:sSub>
                    </m:sub>
                  </m:sSub>
                  <m:r>
                    <w:rPr>
                      <w:rFonts w:ascii="Cambria Math" w:hAnsi="Cambria Math"/>
                    </w:rPr>
                    <m:t>,</m:t>
                  </m:r>
                </m:e>
              </m:nary>
            </m:e>
          </m:nary>
        </m:oMath>
      </m:oMathPara>
    </w:p>
    <w:p w14:paraId="6007F1BA" w14:textId="77777777" w:rsidR="00C24137" w:rsidRDefault="00C24137" w:rsidP="00C66A72">
      <w:pPr>
        <w:jc w:val="both"/>
      </w:pPr>
    </w:p>
    <w:p w14:paraId="07082011" w14:textId="2E0FB4CB" w:rsidR="00C66A72" w:rsidRDefault="00976574" w:rsidP="00C66A72">
      <w:pPr>
        <w:jc w:val="both"/>
      </w:pPr>
      <w:proofErr w:type="gramStart"/>
      <w:r w:rsidRPr="00976574">
        <w:t>where</w:t>
      </w:r>
      <w:proofErr w:type="gramEnd"/>
      <w:r w:rsidRPr="00976574">
        <w:t xml:space="preserve"> </w:t>
      </w:r>
      <m:oMath>
        <m:sSub>
          <m:sSubPr>
            <m:ctrlPr>
              <w:rPr>
                <w:rFonts w:ascii="Cambria Math" w:hAnsi="Cambria Math"/>
                <w:i/>
              </w:rPr>
            </m:ctrlPr>
          </m:sSubPr>
          <m:e>
            <m:r>
              <w:rPr>
                <w:rFonts w:ascii="Cambria Math" w:hAnsi="Cambria Math"/>
              </w:rPr>
              <m:t>nc</m:t>
            </m:r>
          </m:e>
          <m:sub>
            <m:sSub>
              <m:sSubPr>
                <m:ctrlPr>
                  <w:rPr>
                    <w:rFonts w:ascii="Cambria Math" w:hAnsi="Cambria Math"/>
                    <w:i/>
                  </w:rPr>
                </m:ctrlPr>
              </m:sSubPr>
              <m:e>
                <m:r>
                  <w:rPr>
                    <w:rFonts w:ascii="Cambria Math" w:hAnsi="Cambria Math"/>
                  </w:rPr>
                  <m:t>a</m:t>
                </m:r>
              </m:e>
              <m:sub>
                <m:r>
                  <w:rPr>
                    <w:rFonts w:ascii="Cambria Math" w:hAnsi="Cambria Math"/>
                  </w:rPr>
                  <m:t>org,y</m:t>
                </m:r>
              </m:sub>
            </m:sSub>
          </m:sub>
        </m:sSub>
      </m:oMath>
      <w:r w:rsidRPr="00976574">
        <w:t xml:space="preserve"> refers to the normalized citations received by article </w:t>
      </w:r>
      <m:oMath>
        <m:sSub>
          <m:sSubPr>
            <m:ctrlPr>
              <w:rPr>
                <w:rFonts w:ascii="Cambria Math" w:hAnsi="Cambria Math"/>
                <w:i/>
              </w:rPr>
            </m:ctrlPr>
          </m:sSubPr>
          <m:e>
            <m:r>
              <w:rPr>
                <w:rFonts w:ascii="Cambria Math" w:hAnsi="Cambria Math"/>
              </w:rPr>
              <m:t>a</m:t>
            </m:r>
          </m:e>
          <m:sub>
            <m:r>
              <w:rPr>
                <w:rFonts w:ascii="Cambria Math" w:hAnsi="Cambria Math"/>
              </w:rPr>
              <m:t>org,y</m:t>
            </m:r>
          </m:sub>
        </m:sSub>
      </m:oMath>
      <w:r w:rsidR="00BD0758">
        <w:rPr>
          <w:rFonts w:eastAsiaTheme="minorEastAsia"/>
        </w:rPr>
        <w:t xml:space="preserve"> </w:t>
      </w:r>
      <w:r w:rsidRPr="00976574">
        <w:t xml:space="preserve">published by (authors affiliated with) </w:t>
      </w:r>
      <w:r w:rsidR="00C66A72">
        <w:t>organization</w:t>
      </w:r>
      <w:r w:rsidRPr="00976574">
        <w:t xml:space="preserve"> </w:t>
      </w:r>
      <w:r w:rsidRPr="00976574">
        <w:rPr>
          <w:i/>
        </w:rPr>
        <w:t>org</w:t>
      </w:r>
      <w:r w:rsidRPr="00976574">
        <w:t xml:space="preserve"> in year </w:t>
      </w:r>
      <w:r w:rsidRPr="00976574">
        <w:rPr>
          <w:i/>
        </w:rPr>
        <w:t>y</w:t>
      </w:r>
      <w:r w:rsidRPr="00976574">
        <w:t xml:space="preserve">. </w:t>
      </w:r>
      <w:r w:rsidR="00C66A72">
        <w:t>To obtain normalized</w:t>
      </w:r>
      <w:r w:rsidR="0082468C" w:rsidRPr="00C57B8C">
        <w:t xml:space="preserve"> citations</w:t>
      </w:r>
      <w:r w:rsidR="00C66A72">
        <w:t>,</w:t>
      </w:r>
      <w:r w:rsidR="0082468C" w:rsidRPr="00C57B8C">
        <w:t xml:space="preserve"> </w:t>
      </w:r>
      <w:r w:rsidR="00C66A72" w:rsidRPr="00C66A72">
        <w:t>the citation count for each publication in a given year was divided by the average number of citations obtained by all articles published in the same year:</w:t>
      </w:r>
    </w:p>
    <w:p w14:paraId="2BD16608" w14:textId="77777777" w:rsidR="00C24137" w:rsidRPr="00C66A72" w:rsidRDefault="00C24137" w:rsidP="00C66A72">
      <w:pPr>
        <w:jc w:val="both"/>
      </w:pPr>
    </w:p>
    <w:p w14:paraId="5DC2D636" w14:textId="1DCB7FEA" w:rsidR="00C66A72" w:rsidRPr="00C66A72" w:rsidRDefault="00B959C5" w:rsidP="00C66A72">
      <w:pPr>
        <w:jc w:val="both"/>
      </w:pPr>
      <m:oMathPara>
        <m:oMath>
          <m:sSub>
            <m:sSubPr>
              <m:ctrlPr>
                <w:rPr>
                  <w:rFonts w:ascii="Cambria Math" w:hAnsi="Cambria Math"/>
                  <w:i/>
                </w:rPr>
              </m:ctrlPr>
            </m:sSubPr>
            <m:e>
              <m:r>
                <w:rPr>
                  <w:rFonts w:ascii="Cambria Math" w:hAnsi="Cambria Math"/>
                </w:rPr>
                <m:t>nc</m:t>
              </m:r>
            </m:e>
            <m:sub>
              <m:sSub>
                <m:sSubPr>
                  <m:ctrlPr>
                    <w:rPr>
                      <w:rFonts w:ascii="Cambria Math" w:hAnsi="Cambria Math"/>
                      <w:i/>
                    </w:rPr>
                  </m:ctrlPr>
                </m:sSubPr>
                <m:e>
                  <m:r>
                    <w:rPr>
                      <w:rFonts w:ascii="Cambria Math" w:hAnsi="Cambria Math"/>
                    </w:rPr>
                    <m:t>a</m:t>
                  </m:r>
                </m:e>
                <m:sub>
                  <m:r>
                    <w:rPr>
                      <w:rFonts w:ascii="Cambria Math" w:hAnsi="Cambria Math"/>
                    </w:rPr>
                    <m:t>org,y</m:t>
                  </m:r>
                </m:sub>
              </m:sSub>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cit</m:t>
                  </m:r>
                </m:e>
                <m:sub>
                  <m:sSub>
                    <m:sSubPr>
                      <m:ctrlPr>
                        <w:rPr>
                          <w:rFonts w:ascii="Cambria Math" w:hAnsi="Cambria Math"/>
                          <w:i/>
                        </w:rPr>
                      </m:ctrlPr>
                    </m:sSubPr>
                    <m:e>
                      <m:r>
                        <w:rPr>
                          <w:rFonts w:ascii="Cambria Math" w:hAnsi="Cambria Math"/>
                        </w:rPr>
                        <m:t>a</m:t>
                      </m:r>
                    </m:e>
                    <m:sub>
                      <m:r>
                        <w:rPr>
                          <w:rFonts w:ascii="Cambria Math" w:hAnsi="Cambria Math"/>
                        </w:rPr>
                        <m:t>org,y</m:t>
                      </m:r>
                    </m:sub>
                  </m:sSub>
                </m:sub>
              </m:sSub>
            </m:num>
            <m:den>
              <m:sSub>
                <m:sSubPr>
                  <m:ctrlPr>
                    <w:rPr>
                      <w:rFonts w:ascii="Cambria Math" w:hAnsi="Cambria Math"/>
                      <w:i/>
                    </w:rPr>
                  </m:ctrlPr>
                </m:sSubPr>
                <m:e>
                  <m:r>
                    <w:rPr>
                      <w:rFonts w:ascii="Cambria Math" w:hAnsi="Cambria Math"/>
                    </w:rPr>
                    <m:t>&lt;cit</m:t>
                  </m:r>
                </m:e>
                <m:sub>
                  <m:r>
                    <w:rPr>
                      <w:rFonts w:ascii="Cambria Math" w:hAnsi="Cambria Math"/>
                    </w:rPr>
                    <m:t>a,y</m:t>
                  </m:r>
                </m:sub>
              </m:sSub>
              <m:r>
                <w:rPr>
                  <w:rFonts w:ascii="Cambria Math" w:hAnsi="Cambria Math"/>
                </w:rPr>
                <m:t>&gt;</m:t>
              </m:r>
            </m:den>
          </m:f>
          <m:r>
            <w:rPr>
              <w:rFonts w:ascii="Cambria Math" w:hAnsi="Cambria Math"/>
            </w:rPr>
            <m:t>,</m:t>
          </m:r>
        </m:oMath>
      </m:oMathPara>
    </w:p>
    <w:p w14:paraId="1B44053E" w14:textId="77777777" w:rsidR="00C24137" w:rsidRDefault="00C24137" w:rsidP="00C66A72">
      <w:pPr>
        <w:jc w:val="both"/>
      </w:pPr>
    </w:p>
    <w:p w14:paraId="0152633E" w14:textId="165E7842" w:rsidR="00C66A72" w:rsidRPr="00C66A72" w:rsidRDefault="00C66A72" w:rsidP="00C66A72">
      <w:pPr>
        <w:jc w:val="both"/>
      </w:pPr>
      <w:proofErr w:type="gramStart"/>
      <w:r w:rsidRPr="00C66A72">
        <w:t>where</w:t>
      </w:r>
      <w:proofErr w:type="gramEnd"/>
      <w:r w:rsidRPr="00C66A72">
        <w:t xml:space="preserve"> the average </w:t>
      </w:r>
      <m:oMath>
        <m:sSub>
          <m:sSubPr>
            <m:ctrlPr>
              <w:rPr>
                <w:rFonts w:ascii="Cambria Math" w:hAnsi="Cambria Math"/>
                <w:i/>
              </w:rPr>
            </m:ctrlPr>
          </m:sSubPr>
          <m:e>
            <m:r>
              <w:rPr>
                <w:rFonts w:ascii="Cambria Math" w:hAnsi="Cambria Math"/>
              </w:rPr>
              <m:t>&lt;cit</m:t>
            </m:r>
          </m:e>
          <m:sub>
            <m:r>
              <w:rPr>
                <w:rFonts w:ascii="Cambria Math" w:hAnsi="Cambria Math"/>
              </w:rPr>
              <m:t>a,y</m:t>
            </m:r>
          </m:sub>
        </m:sSub>
        <m:r>
          <w:rPr>
            <w:rFonts w:ascii="Cambria Math" w:hAnsi="Cambria Math"/>
          </w:rPr>
          <m:t>&gt;</m:t>
        </m:r>
      </m:oMath>
      <w:r w:rsidRPr="00C66A72">
        <w:t xml:space="preserve"> was computed across all articles published by all organizations in year </w:t>
      </w:r>
      <w:r w:rsidRPr="00C66A72">
        <w:rPr>
          <w:i/>
        </w:rPr>
        <w:t>y</w:t>
      </w:r>
      <w:r w:rsidRPr="00C66A72">
        <w:t>.</w:t>
      </w:r>
    </w:p>
    <w:p w14:paraId="5719B126" w14:textId="77777777" w:rsidR="0082468C" w:rsidRDefault="0082468C" w:rsidP="00EF6DE1">
      <w:pPr>
        <w:jc w:val="both"/>
      </w:pPr>
    </w:p>
    <w:p w14:paraId="742CE5B2" w14:textId="77777777" w:rsidR="00837728" w:rsidRPr="00C57B8C" w:rsidRDefault="00837728" w:rsidP="00EF6DE1">
      <w:pPr>
        <w:jc w:val="both"/>
      </w:pPr>
    </w:p>
    <w:p w14:paraId="7FAD035D" w14:textId="4E403C14" w:rsidR="00096D27" w:rsidRPr="00F07B79" w:rsidRDefault="005F66FB" w:rsidP="00EF6DE1">
      <w:pPr>
        <w:jc w:val="both"/>
        <w:rPr>
          <w:b/>
        </w:rPr>
      </w:pPr>
      <w:r w:rsidRPr="00F07B79">
        <w:rPr>
          <w:b/>
        </w:rPr>
        <w:lastRenderedPageBreak/>
        <w:t>S.3.</w:t>
      </w:r>
      <w:r w:rsidR="00B73D32" w:rsidRPr="00F07B79">
        <w:rPr>
          <w:b/>
        </w:rPr>
        <w:t>3</w:t>
      </w:r>
      <w:r w:rsidRPr="00F07B79">
        <w:rPr>
          <w:b/>
        </w:rPr>
        <w:t xml:space="preserve"> </w:t>
      </w:r>
      <w:r w:rsidR="00C86913" w:rsidRPr="00F07B79">
        <w:rPr>
          <w:b/>
        </w:rPr>
        <w:t>The local c</w:t>
      </w:r>
      <w:r w:rsidRPr="00F07B79">
        <w:rPr>
          <w:b/>
        </w:rPr>
        <w:t>lustering coefficient</w:t>
      </w:r>
    </w:p>
    <w:p w14:paraId="4FC2831E" w14:textId="77777777" w:rsidR="00837728" w:rsidRDefault="00837728" w:rsidP="00C872B6">
      <w:pPr>
        <w:jc w:val="both"/>
        <w:rPr>
          <w:rFonts w:eastAsiaTheme="minorEastAsia"/>
        </w:rPr>
      </w:pPr>
    </w:p>
    <w:p w14:paraId="1F4DCE3B" w14:textId="44BAC42D" w:rsidR="00C872B6" w:rsidRDefault="00C872B6" w:rsidP="00C872B6">
      <w:pPr>
        <w:jc w:val="both"/>
        <w:rPr>
          <w:rFonts w:eastAsiaTheme="minorEastAsia"/>
        </w:rPr>
      </w:pPr>
      <w:r w:rsidRPr="00C57B8C">
        <w:rPr>
          <w:rFonts w:eastAsiaTheme="minorEastAsia"/>
        </w:rPr>
        <w:t>Network analysis provides a set of measures for quantifying a number of structural properties at different levels of a system</w:t>
      </w:r>
      <w:r w:rsidR="004231FB">
        <w:rPr>
          <w:rFonts w:eastAsiaTheme="minorEastAsia"/>
        </w:rPr>
        <w:t>.</w:t>
      </w:r>
      <w:r w:rsidR="007129B6">
        <w:rPr>
          <w:rFonts w:eastAsiaTheme="minorEastAsia"/>
          <w:vertAlign w:val="superscript"/>
        </w:rPr>
        <w:t>1</w:t>
      </w:r>
      <w:r w:rsidRPr="00C57B8C">
        <w:rPr>
          <w:rFonts w:eastAsiaTheme="minorEastAsia"/>
        </w:rPr>
        <w:t xml:space="preserve"> For example, measures can be calculated at a node’s level to detect its topological position (e.g., broker between otherwise disconnected partners) in the ego-centered network (i.e., the network including connections between the node and its partners as well as connections </w:t>
      </w:r>
      <w:r w:rsidR="00F3084F">
        <w:rPr>
          <w:rFonts w:eastAsiaTheme="minorEastAsia"/>
        </w:rPr>
        <w:t>between these partners),</w:t>
      </w:r>
      <w:r w:rsidR="004231FB">
        <w:rPr>
          <w:rFonts w:eastAsiaTheme="minorEastAsia"/>
        </w:rPr>
        <w:t xml:space="preserve"> </w:t>
      </w:r>
      <w:r w:rsidRPr="00C57B8C">
        <w:rPr>
          <w:rFonts w:eastAsiaTheme="minorEastAsia"/>
        </w:rPr>
        <w:t xml:space="preserve">or in the whole network (e.g., how close the node is to all </w:t>
      </w:r>
      <w:r w:rsidR="00F3084F">
        <w:rPr>
          <w:rFonts w:eastAsiaTheme="minorEastAsia"/>
        </w:rPr>
        <w:t xml:space="preserve">other </w:t>
      </w:r>
      <w:r w:rsidRPr="00C57B8C">
        <w:rPr>
          <w:rFonts w:eastAsiaTheme="minorEastAsia"/>
        </w:rPr>
        <w:t xml:space="preserve">others in the network). Network analysis </w:t>
      </w:r>
      <w:r w:rsidR="00F3084F">
        <w:rPr>
          <w:rFonts w:eastAsiaTheme="minorEastAsia"/>
        </w:rPr>
        <w:t>can therefore provide</w:t>
      </w:r>
      <w:r w:rsidRPr="00C57B8C">
        <w:rPr>
          <w:rFonts w:eastAsiaTheme="minorEastAsia"/>
        </w:rPr>
        <w:t xml:space="preserve"> valuable tools for uncovering which nodes are central </w:t>
      </w:r>
      <w:r w:rsidR="00F3084F">
        <w:rPr>
          <w:rFonts w:eastAsiaTheme="minorEastAsia"/>
        </w:rPr>
        <w:t>to the innovation process (‘knowledge catalysts’</w:t>
      </w:r>
      <w:r w:rsidRPr="00C57B8C">
        <w:rPr>
          <w:rFonts w:eastAsiaTheme="minorEastAsia"/>
        </w:rPr>
        <w:t>), which have a mor</w:t>
      </w:r>
      <w:r w:rsidR="00F3084F">
        <w:rPr>
          <w:rFonts w:eastAsiaTheme="minorEastAsia"/>
        </w:rPr>
        <w:t>e peripheral role</w:t>
      </w:r>
      <w:r w:rsidRPr="00C57B8C">
        <w:rPr>
          <w:rFonts w:eastAsiaTheme="minorEastAsia"/>
        </w:rPr>
        <w:t>, and which act as connectors between otherwise unconnected groups (‘knowledge brokers’). By constructing and examining each node’s ego-centered network, we aim to detect the extent to which a node’s neighbors are also connected with each other, and in so doing we engage with current debates on social capital and the relative benefits of closed versus open social structures.</w:t>
      </w:r>
      <w:r w:rsidR="007129B6">
        <w:rPr>
          <w:rFonts w:eastAsiaTheme="minorEastAsia"/>
          <w:vertAlign w:val="superscript"/>
        </w:rPr>
        <w:t>1</w:t>
      </w:r>
      <w:r w:rsidR="007129B6">
        <w:rPr>
          <w:rFonts w:eastAsiaTheme="minorEastAsia"/>
        </w:rPr>
        <w:t xml:space="preserve"> </w:t>
      </w:r>
    </w:p>
    <w:p w14:paraId="7F21D3AD" w14:textId="77777777" w:rsidR="00837728" w:rsidRPr="00C57B8C" w:rsidRDefault="00837728" w:rsidP="00C872B6">
      <w:pPr>
        <w:jc w:val="both"/>
        <w:rPr>
          <w:rFonts w:eastAsiaTheme="minorEastAsia"/>
        </w:rPr>
      </w:pPr>
    </w:p>
    <w:p w14:paraId="2CD75249" w14:textId="67087139" w:rsidR="003A4098" w:rsidRDefault="00B30936" w:rsidP="003A4098">
      <w:pPr>
        <w:jc w:val="both"/>
        <w:rPr>
          <w:rFonts w:eastAsiaTheme="minorEastAsia"/>
        </w:rPr>
      </w:pPr>
      <w:r w:rsidRPr="00C57B8C">
        <w:rPr>
          <w:rFonts w:eastAsiaTheme="minorEastAsia"/>
        </w:rPr>
        <w:t>Using the weigh</w:t>
      </w:r>
      <w:r w:rsidR="007129B6">
        <w:rPr>
          <w:rFonts w:eastAsiaTheme="minorEastAsia"/>
        </w:rPr>
        <w:t>t</w:t>
      </w:r>
      <w:r w:rsidRPr="00C57B8C">
        <w:rPr>
          <w:rFonts w:eastAsiaTheme="minorEastAsia"/>
        </w:rPr>
        <w:t>ed network as defined above</w:t>
      </w:r>
      <w:r w:rsidR="003A4098">
        <w:rPr>
          <w:rFonts w:eastAsiaTheme="minorEastAsia"/>
        </w:rPr>
        <w:t xml:space="preserve">, we </w:t>
      </w:r>
      <w:r w:rsidRPr="00C57B8C">
        <w:rPr>
          <w:rFonts w:eastAsiaTheme="minorEastAsia"/>
        </w:rPr>
        <w:t xml:space="preserve">computed the </w:t>
      </w:r>
      <w:r w:rsidR="003A4098">
        <w:rPr>
          <w:rFonts w:eastAsiaTheme="minorEastAsia"/>
        </w:rPr>
        <w:t xml:space="preserve">local </w:t>
      </w:r>
      <w:r w:rsidRPr="00C57B8C">
        <w:rPr>
          <w:rFonts w:eastAsiaTheme="minorEastAsia"/>
        </w:rPr>
        <w:t xml:space="preserve">clustering coefficient </w:t>
      </w:r>
      <w:r w:rsidR="003A4098">
        <w:rPr>
          <w:rFonts w:eastAsiaTheme="minorEastAsia"/>
        </w:rPr>
        <w:t xml:space="preserve">of each organization, </w:t>
      </w:r>
      <w:r w:rsidR="006354D1" w:rsidRPr="00C57B8C">
        <w:rPr>
          <w:rFonts w:eastAsiaTheme="minorEastAsia"/>
        </w:rPr>
        <w:t>which</w:t>
      </w:r>
      <w:r w:rsidR="003A4098">
        <w:rPr>
          <w:rFonts w:eastAsiaTheme="minorEastAsia"/>
        </w:rPr>
        <w:t xml:space="preserve"> measures the extent to which the organization’s ego-centered network is a closed collaborative</w:t>
      </w:r>
      <w:r w:rsidRPr="00C57B8C">
        <w:rPr>
          <w:rFonts w:eastAsiaTheme="minorEastAsia"/>
        </w:rPr>
        <w:t xml:space="preserve"> st</w:t>
      </w:r>
      <w:r w:rsidR="003A4098">
        <w:rPr>
          <w:rFonts w:eastAsiaTheme="minorEastAsia"/>
        </w:rPr>
        <w:t>ructure</w:t>
      </w:r>
      <w:r w:rsidRPr="00C57B8C">
        <w:rPr>
          <w:rFonts w:eastAsiaTheme="minorEastAsia"/>
        </w:rPr>
        <w:t>.</w:t>
      </w:r>
      <w:r w:rsidR="00AA5C15">
        <w:rPr>
          <w:rFonts w:eastAsiaTheme="minorEastAsia"/>
          <w:vertAlign w:val="superscript"/>
        </w:rPr>
        <w:t>1-</w:t>
      </w:r>
      <w:r w:rsidR="007129B6">
        <w:rPr>
          <w:rFonts w:eastAsiaTheme="minorEastAsia"/>
          <w:vertAlign w:val="superscript"/>
        </w:rPr>
        <w:t>5</w:t>
      </w:r>
      <w:r w:rsidR="003A4098">
        <w:rPr>
          <w:rFonts w:eastAsiaTheme="minorEastAsia"/>
        </w:rPr>
        <w:t xml:space="preserve"> Formally, t</w:t>
      </w:r>
      <w:r w:rsidR="00F0589E" w:rsidRPr="00C57B8C">
        <w:rPr>
          <w:rFonts w:eastAsiaTheme="minorEastAsia"/>
        </w:rPr>
        <w:t xml:space="preserve">he local clustering coefficient </w:t>
      </w:r>
      <m:oMath>
        <m:sSub>
          <m:sSubPr>
            <m:ctrlPr>
              <w:rPr>
                <w:rFonts w:ascii="Cambria Math" w:eastAsiaTheme="minorEastAsia" w:hAnsi="Cambria Math"/>
              </w:rPr>
            </m:ctrlPr>
          </m:sSubPr>
          <m:e>
            <m:r>
              <w:rPr>
                <w:rFonts w:ascii="Cambria Math" w:eastAsiaTheme="minorEastAsia" w:hAnsi="Cambria Math"/>
              </w:rPr>
              <m:t>cc</m:t>
            </m:r>
          </m:e>
          <m:sub>
            <m:r>
              <w:rPr>
                <w:rFonts w:ascii="Cambria Math" w:eastAsiaTheme="minorEastAsia" w:hAnsi="Cambria Math"/>
              </w:rPr>
              <m:t>org</m:t>
            </m:r>
          </m:sub>
        </m:sSub>
      </m:oMath>
      <w:r w:rsidR="00F0589E" w:rsidRPr="00C57B8C">
        <w:rPr>
          <w:rFonts w:eastAsiaTheme="minorEastAsia"/>
        </w:rPr>
        <w:t xml:space="preserve"> of </w:t>
      </w:r>
      <w:r w:rsidR="003A4098">
        <w:rPr>
          <w:rFonts w:eastAsiaTheme="minorEastAsia"/>
        </w:rPr>
        <w:t>organization</w:t>
      </w:r>
      <w:r w:rsidR="00F0589E" w:rsidRPr="00C57B8C">
        <w:rPr>
          <w:rFonts w:eastAsiaTheme="minorEastAsia"/>
        </w:rPr>
        <w:t xml:space="preserve"> </w:t>
      </w:r>
      <m:oMath>
        <m:r>
          <w:rPr>
            <w:rFonts w:ascii="Cambria Math" w:eastAsiaTheme="minorEastAsia" w:hAnsi="Cambria Math"/>
          </w:rPr>
          <m:t>org</m:t>
        </m:r>
      </m:oMath>
      <w:r w:rsidR="00F0589E" w:rsidRPr="00C57B8C">
        <w:rPr>
          <w:rFonts w:eastAsiaTheme="minorEastAsia"/>
        </w:rPr>
        <w:t xml:space="preserve"> </w:t>
      </w:r>
      <w:r w:rsidR="008E14E8" w:rsidRPr="00C57B8C">
        <w:rPr>
          <w:rFonts w:eastAsiaTheme="minorEastAsia"/>
        </w:rPr>
        <w:t xml:space="preserve">in a binary network </w:t>
      </w:r>
      <w:r w:rsidR="00F0589E" w:rsidRPr="00C57B8C">
        <w:rPr>
          <w:rFonts w:eastAsiaTheme="minorEastAsia"/>
        </w:rPr>
        <w:t xml:space="preserve">is defined as the ratio between the number of actual triangles </w:t>
      </w:r>
      <m:oMath>
        <m:sSub>
          <m:sSubPr>
            <m:ctrlPr>
              <w:rPr>
                <w:rFonts w:ascii="Cambria Math" w:eastAsiaTheme="minorEastAsia" w:hAnsi="Cambria Math"/>
              </w:rPr>
            </m:ctrlPr>
          </m:sSubPr>
          <m:e>
            <m:r>
              <w:rPr>
                <w:rFonts w:ascii="Cambria Math" w:eastAsiaTheme="minorEastAsia" w:hAnsi="Cambria Math"/>
              </w:rPr>
              <m:t>t</m:t>
            </m:r>
          </m:e>
          <m:sub>
            <m:r>
              <w:rPr>
                <w:rFonts w:ascii="Cambria Math" w:eastAsiaTheme="minorEastAsia" w:hAnsi="Cambria Math"/>
              </w:rPr>
              <m:t>org</m:t>
            </m:r>
          </m:sub>
        </m:sSub>
      </m:oMath>
      <w:r w:rsidR="00F0589E" w:rsidRPr="00C57B8C">
        <w:rPr>
          <w:rFonts w:eastAsiaTheme="minorEastAsia"/>
        </w:rPr>
        <w:t xml:space="preserve"> </w:t>
      </w:r>
      <w:r w:rsidR="003A4098">
        <w:rPr>
          <w:rFonts w:eastAsiaTheme="minorEastAsia"/>
        </w:rPr>
        <w:t>containing</w:t>
      </w:r>
      <w:r w:rsidR="00F0589E" w:rsidRPr="00C57B8C">
        <w:rPr>
          <w:rFonts w:eastAsiaTheme="minorEastAsia"/>
        </w:rPr>
        <w:t xml:space="preserve"> the </w:t>
      </w:r>
      <w:r w:rsidR="003A4098">
        <w:rPr>
          <w:rFonts w:eastAsiaTheme="minorEastAsia"/>
        </w:rPr>
        <w:t>organiz</w:t>
      </w:r>
      <w:r w:rsidR="005720B3" w:rsidRPr="00C57B8C">
        <w:rPr>
          <w:rFonts w:eastAsiaTheme="minorEastAsia"/>
        </w:rPr>
        <w:t>ation</w:t>
      </w:r>
      <w:r w:rsidR="00F0589E" w:rsidRPr="00C57B8C">
        <w:rPr>
          <w:rFonts w:eastAsiaTheme="minorEastAsia"/>
        </w:rPr>
        <w:t xml:space="preserve"> </w:t>
      </w:r>
      <m:oMath>
        <m:r>
          <w:rPr>
            <w:rFonts w:ascii="Cambria Math" w:eastAsiaTheme="minorEastAsia" w:hAnsi="Cambria Math"/>
          </w:rPr>
          <m:t>org</m:t>
        </m:r>
        <m:r>
          <m:rPr>
            <m:sty m:val="p"/>
          </m:rPr>
          <w:rPr>
            <w:rFonts w:ascii="Cambria Math" w:eastAsiaTheme="minorEastAsia" w:hAnsi="Cambria Math"/>
          </w:rPr>
          <m:t> </m:t>
        </m:r>
      </m:oMath>
      <w:r w:rsidR="003A4098">
        <w:rPr>
          <w:rFonts w:eastAsiaTheme="minorEastAsia"/>
        </w:rPr>
        <w:t>and</w:t>
      </w:r>
      <w:r w:rsidR="00F0589E" w:rsidRPr="00C57B8C">
        <w:rPr>
          <w:rFonts w:eastAsiaTheme="minorEastAsia"/>
        </w:rPr>
        <w:t xml:space="preserve"> its </w:t>
      </w:r>
      <m:oMath>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org</m:t>
            </m:r>
          </m:sub>
        </m:sSub>
      </m:oMath>
      <w:r w:rsidR="00CB0CEA">
        <w:rPr>
          <w:rFonts w:eastAsiaTheme="minorEastAsia"/>
        </w:rPr>
        <w:t xml:space="preserve"> </w:t>
      </w:r>
      <w:r w:rsidR="003A4098">
        <w:rPr>
          <w:rFonts w:eastAsiaTheme="minorEastAsia"/>
        </w:rPr>
        <w:t xml:space="preserve">neighbors, </w:t>
      </w:r>
      <w:r w:rsidR="00F0589E" w:rsidRPr="00C57B8C">
        <w:rPr>
          <w:rFonts w:eastAsiaTheme="minorEastAsia"/>
        </w:rPr>
        <w:t xml:space="preserve">and the maximum </w:t>
      </w:r>
      <w:r w:rsidR="003A4098">
        <w:rPr>
          <w:rFonts w:eastAsiaTheme="minorEastAsia"/>
        </w:rPr>
        <w:t xml:space="preserve">possible </w:t>
      </w:r>
      <w:r w:rsidR="00F0589E" w:rsidRPr="00C57B8C">
        <w:rPr>
          <w:rFonts w:eastAsiaTheme="minorEastAsia"/>
        </w:rPr>
        <w:t xml:space="preserve">number of </w:t>
      </w:r>
      <w:r w:rsidR="003A4098">
        <w:rPr>
          <w:rFonts w:eastAsiaTheme="minorEastAsia"/>
        </w:rPr>
        <w:t xml:space="preserve">such </w:t>
      </w:r>
      <w:r w:rsidR="00F0589E" w:rsidRPr="00C57B8C">
        <w:rPr>
          <w:rFonts w:eastAsiaTheme="minorEastAsia"/>
        </w:rPr>
        <w:t>triangles</w:t>
      </w:r>
      <w:r w:rsidR="003A4098">
        <w:rPr>
          <w:rFonts w:eastAsiaTheme="minorEastAsia"/>
        </w:rPr>
        <w:t>,</w:t>
      </w:r>
      <w:r w:rsidR="00F0589E" w:rsidRPr="00C57B8C">
        <w:rPr>
          <w:rFonts w:eastAsiaTheme="minorEastAsia"/>
        </w:rPr>
        <w:t xml:space="preserve"> </w:t>
      </w:r>
      <m:oMath>
        <m:sSubSup>
          <m:sSubSupPr>
            <m:ctrlPr>
              <w:rPr>
                <w:rFonts w:ascii="Cambria Math" w:eastAsiaTheme="minorEastAsia" w:hAnsi="Cambria Math"/>
              </w:rPr>
            </m:ctrlPr>
          </m:sSubSupPr>
          <m:e>
            <m:r>
              <w:rPr>
                <w:rFonts w:ascii="Cambria Math" w:eastAsiaTheme="minorEastAsia" w:hAnsi="Cambria Math"/>
              </w:rPr>
              <m:t>t</m:t>
            </m:r>
          </m:e>
          <m:sub>
            <m:r>
              <w:rPr>
                <w:rFonts w:ascii="Cambria Math" w:eastAsiaTheme="minorEastAsia" w:hAnsi="Cambria Math"/>
              </w:rPr>
              <m:t>org</m:t>
            </m:r>
          </m:sub>
          <m:sup>
            <m:r>
              <w:rPr>
                <w:rFonts w:ascii="Cambria Math" w:eastAsiaTheme="minorEastAsia" w:hAnsi="Cambria Math"/>
              </w:rPr>
              <m:t>max</m:t>
            </m:r>
          </m:sup>
        </m:sSubSup>
        <m: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org</m:t>
            </m:r>
          </m:sub>
        </m:sSub>
        <m: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org</m:t>
            </m:r>
          </m:sub>
        </m:sSub>
        <m:r>
          <w:rPr>
            <w:rFonts w:ascii="Cambria Math" w:eastAsiaTheme="minorEastAsia" w:hAnsi="Cambria Math"/>
          </w:rPr>
          <m:t>-1)/2</m:t>
        </m:r>
      </m:oMath>
      <w:r w:rsidR="003A4098" w:rsidRPr="003A4098">
        <w:rPr>
          <w:rFonts w:eastAsiaTheme="minorEastAsia"/>
        </w:rPr>
        <w:t>:</w:t>
      </w:r>
    </w:p>
    <w:p w14:paraId="32AFCA4A" w14:textId="77777777" w:rsidR="000B69B7" w:rsidRPr="003A4098" w:rsidRDefault="000B69B7" w:rsidP="003A4098">
      <w:pPr>
        <w:jc w:val="both"/>
        <w:rPr>
          <w:rFonts w:eastAsiaTheme="minorEastAsia"/>
        </w:rPr>
      </w:pPr>
    </w:p>
    <w:p w14:paraId="06C485D1" w14:textId="2B6AF3D1" w:rsidR="003A4098" w:rsidRPr="003A4098" w:rsidRDefault="00B959C5" w:rsidP="003A4098">
      <w:pPr>
        <w:jc w:val="center"/>
        <w:rPr>
          <w:rFonts w:eastAsiaTheme="minorEastAsia"/>
        </w:rPr>
      </w:pPr>
      <m:oMath>
        <m:sSub>
          <m:sSubPr>
            <m:ctrlPr>
              <w:rPr>
                <w:rFonts w:ascii="Cambria Math" w:eastAsiaTheme="minorEastAsia" w:hAnsi="Cambria Math"/>
              </w:rPr>
            </m:ctrlPr>
          </m:sSubPr>
          <m:e>
            <m:r>
              <w:rPr>
                <w:rFonts w:ascii="Cambria Math" w:eastAsiaTheme="minorEastAsia" w:hAnsi="Cambria Math"/>
              </w:rPr>
              <m:t>cc</m:t>
            </m:r>
          </m:e>
          <m:sub>
            <m:r>
              <w:rPr>
                <w:rFonts w:ascii="Cambria Math" w:eastAsiaTheme="minorEastAsia" w:hAnsi="Cambria Math"/>
              </w:rPr>
              <m:t>org</m:t>
            </m:r>
          </m:sub>
        </m:sSub>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f>
                  <m:fPr>
                    <m:ctrlPr>
                      <w:rPr>
                        <w:rFonts w:ascii="Cambria Math" w:eastAsiaTheme="minorEastAsia" w:hAnsi="Cambria Math"/>
                        <w:i/>
                      </w:rPr>
                    </m:ctrlPr>
                  </m:fPr>
                  <m:num>
                    <m:r>
                      <w:rPr>
                        <w:rFonts w:ascii="Cambria Math" w:eastAsiaTheme="minorEastAsia" w:hAnsi="Cambria Math"/>
                      </w:rPr>
                      <m:t>2×</m:t>
                    </m:r>
                    <m:sSub>
                      <m:sSubPr>
                        <m:ctrlPr>
                          <w:rPr>
                            <w:rFonts w:ascii="Cambria Math" w:eastAsiaTheme="minorEastAsia" w:hAnsi="Cambria Math"/>
                          </w:rPr>
                        </m:ctrlPr>
                      </m:sSubPr>
                      <m:e>
                        <m:r>
                          <w:rPr>
                            <w:rFonts w:ascii="Cambria Math" w:eastAsiaTheme="minorEastAsia" w:hAnsi="Cambria Math"/>
                          </w:rPr>
                          <m:t>t</m:t>
                        </m:r>
                      </m:e>
                      <m:sub>
                        <m:r>
                          <w:rPr>
                            <w:rFonts w:ascii="Cambria Math" w:eastAsiaTheme="minorEastAsia" w:hAnsi="Cambria Math"/>
                          </w:rPr>
                          <m:t>org</m:t>
                        </m:r>
                      </m:sub>
                    </m:sSub>
                  </m:num>
                  <m:den>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org</m:t>
                        </m:r>
                      </m:sub>
                    </m:sSub>
                    <m: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org</m:t>
                        </m:r>
                      </m:sub>
                    </m:sSub>
                    <m:r>
                      <w:rPr>
                        <w:rFonts w:ascii="Cambria Math" w:eastAsiaTheme="minorEastAsia" w:hAnsi="Cambria Math"/>
                      </w:rPr>
                      <m:t>-1)</m:t>
                    </m:r>
                  </m:den>
                </m:f>
                <m:r>
                  <m:rPr>
                    <m:sty m:val="p"/>
                  </m:rPr>
                  <w:rPr>
                    <w:rFonts w:ascii="Cambria Math" w:eastAsiaTheme="minorEastAsia" w:hAnsi="Cambria Math"/>
                  </w:rPr>
                  <m:t xml:space="preserve"> for </m:t>
                </m:r>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org</m:t>
                    </m:r>
                  </m:sub>
                </m:sSub>
                <m:r>
                  <m:rPr>
                    <m:sty m:val="p"/>
                  </m:rPr>
                  <w:rPr>
                    <w:rFonts w:ascii="Cambria Math" w:eastAsiaTheme="minorEastAsia" w:hAnsi="Cambria Math"/>
                  </w:rPr>
                  <m:t xml:space="preserve">≥2 </m:t>
                </m:r>
              </m:e>
              <m:e>
                <m:r>
                  <w:rPr>
                    <w:rFonts w:ascii="Cambria Math" w:eastAsiaTheme="minorEastAsia" w:hAnsi="Cambria Math"/>
                  </w:rPr>
                  <m:t xml:space="preserve">0                     </m:t>
                </m:r>
                <m:r>
                  <m:rPr>
                    <m:sty m:val="p"/>
                  </m:rPr>
                  <w:rPr>
                    <w:rFonts w:ascii="Cambria Math" w:eastAsiaTheme="minorEastAsia" w:hAnsi="Cambria Math"/>
                  </w:rPr>
                  <m:t>for</m:t>
                </m:r>
                <m:r>
                  <w:rPr>
                    <w:rFonts w:ascii="Cambria Math" w:eastAsiaTheme="minorEastAsia" w:hAnsi="Cambria Math"/>
                  </w:rPr>
                  <m:t xml:space="preserve"> </m:t>
                </m:r>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org</m:t>
                    </m:r>
                  </m:sub>
                </m:sSub>
                <m:r>
                  <w:rPr>
                    <w:rFonts w:ascii="Cambria Math" w:eastAsiaTheme="minorEastAsia" w:hAnsi="Cambria Math"/>
                  </w:rPr>
                  <m:t>=0,1</m:t>
                </m:r>
              </m:e>
            </m:eqArr>
          </m:e>
        </m:d>
      </m:oMath>
      <w:r w:rsidR="003A4098" w:rsidRPr="003A4098">
        <w:rPr>
          <w:rFonts w:eastAsiaTheme="minorEastAsia"/>
        </w:rPr>
        <w:t xml:space="preserve"> .</w:t>
      </w:r>
    </w:p>
    <w:p w14:paraId="7FAD035F" w14:textId="53167831" w:rsidR="00F0589E" w:rsidRPr="00C57B8C" w:rsidRDefault="00F0589E" w:rsidP="00EF6DE1">
      <w:pPr>
        <w:jc w:val="both"/>
        <w:rPr>
          <w:rFonts w:eastAsiaTheme="minorEastAsia"/>
        </w:rPr>
      </w:pPr>
    </w:p>
    <w:p w14:paraId="7FAD0361" w14:textId="1E54992A" w:rsidR="008E14E8" w:rsidRPr="00C57B8C" w:rsidRDefault="003A4098" w:rsidP="00AA5C15">
      <w:pPr>
        <w:jc w:val="both"/>
        <w:rPr>
          <w:rFonts w:eastAsiaTheme="minorEastAsia"/>
        </w:rPr>
      </w:pPr>
      <w:r>
        <w:rPr>
          <w:rFonts w:eastAsiaTheme="minorEastAsia"/>
        </w:rPr>
        <w:t xml:space="preserve">In our study, </w:t>
      </w:r>
      <w:r w:rsidR="00CB0CEA">
        <w:rPr>
          <w:rFonts w:eastAsiaTheme="minorEastAsia"/>
        </w:rPr>
        <w:t xml:space="preserve">we computed the clustering coefficient only for organizations with </w:t>
      </w:r>
      <m:oMath>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org</m:t>
            </m:r>
          </m:sub>
        </m:sSub>
        <m:r>
          <w:rPr>
            <w:rFonts w:ascii="Cambria Math" w:eastAsiaTheme="minorEastAsia" w:hAnsi="Cambria Math"/>
          </w:rPr>
          <m:t>≠0, 1</m:t>
        </m:r>
      </m:oMath>
      <w:r w:rsidR="00941280">
        <w:rPr>
          <w:rFonts w:eastAsiaTheme="minorEastAsia"/>
        </w:rPr>
        <w:t xml:space="preserve"> </w:t>
      </w:r>
      <w:r w:rsidR="00941280" w:rsidRPr="00B959C5">
        <w:rPr>
          <w:rFonts w:eastAsiaTheme="minorEastAsia"/>
        </w:rPr>
        <w:t>(i.e., 1,203 organizations)</w:t>
      </w:r>
      <w:r w:rsidR="00CB0CEA" w:rsidRPr="00B959C5">
        <w:rPr>
          <w:rFonts w:eastAsiaTheme="minorEastAsia"/>
        </w:rPr>
        <w:t>.</w:t>
      </w:r>
      <w:r w:rsidR="00CB0CEA" w:rsidRPr="00CB0CEA">
        <w:rPr>
          <w:rFonts w:eastAsiaTheme="minorEastAsia"/>
        </w:rPr>
        <w:t xml:space="preserve"> </w:t>
      </w:r>
      <w:r w:rsidR="00CB0CEA">
        <w:rPr>
          <w:rFonts w:eastAsiaTheme="minorEastAsia"/>
        </w:rPr>
        <w:t>Moreover,</w:t>
      </w:r>
      <w:r w:rsidR="00CB0CEA" w:rsidRPr="00CB0CEA">
        <w:rPr>
          <w:rFonts w:eastAsiaTheme="minorEastAsia"/>
        </w:rPr>
        <w:t xml:space="preserve"> </w:t>
      </w:r>
      <w:r>
        <w:rPr>
          <w:rFonts w:eastAsiaTheme="minorEastAsia"/>
        </w:rPr>
        <w:t>w</w:t>
      </w:r>
      <w:r w:rsidR="00D642EB" w:rsidRPr="00C57B8C">
        <w:rPr>
          <w:rFonts w:eastAsiaTheme="minorEastAsia"/>
        </w:rPr>
        <w:t xml:space="preserve">e </w:t>
      </w:r>
      <w:r>
        <w:rPr>
          <w:rFonts w:eastAsiaTheme="minorEastAsia"/>
        </w:rPr>
        <w:t>computed the generaliz</w:t>
      </w:r>
      <w:r w:rsidR="008E14E8" w:rsidRPr="00C57B8C">
        <w:rPr>
          <w:rFonts w:eastAsiaTheme="minorEastAsia"/>
        </w:rPr>
        <w:t xml:space="preserve">ed clustering coefficient </w:t>
      </w:r>
      <w:r>
        <w:rPr>
          <w:rFonts w:eastAsiaTheme="minorEastAsia"/>
        </w:rPr>
        <w:t xml:space="preserve">to account for the (fractional) </w:t>
      </w:r>
      <w:r w:rsidR="00D642EB" w:rsidRPr="00C57B8C">
        <w:rPr>
          <w:rFonts w:eastAsiaTheme="minorEastAsia"/>
        </w:rPr>
        <w:t xml:space="preserve">weight </w:t>
      </w:r>
      <w:r>
        <w:rPr>
          <w:rFonts w:eastAsiaTheme="minorEastAsia"/>
        </w:rPr>
        <w:t xml:space="preserve">of links according to </w:t>
      </w:r>
      <w:r w:rsidR="005F4217">
        <w:rPr>
          <w:rFonts w:eastAsiaTheme="minorEastAsia"/>
        </w:rPr>
        <w:t>the definition proposed in</w:t>
      </w:r>
      <w:r w:rsidR="008E14E8" w:rsidRPr="00C57B8C">
        <w:rPr>
          <w:rFonts w:eastAsiaTheme="minorEastAsia"/>
        </w:rPr>
        <w:t xml:space="preserve"> </w:t>
      </w:r>
      <w:proofErr w:type="spellStart"/>
      <w:r w:rsidR="008E14E8" w:rsidRPr="00C57B8C">
        <w:rPr>
          <w:rFonts w:eastAsiaTheme="minorEastAsia"/>
        </w:rPr>
        <w:t>Opsahl</w:t>
      </w:r>
      <w:proofErr w:type="spellEnd"/>
      <w:r w:rsidR="008E14E8" w:rsidRPr="00C57B8C">
        <w:rPr>
          <w:rFonts w:eastAsiaTheme="minorEastAsia"/>
        </w:rPr>
        <w:t xml:space="preserve"> and Panzarasa (2009)</w:t>
      </w:r>
      <w:proofErr w:type="gramStart"/>
      <w:r w:rsidR="008E14E8" w:rsidRPr="00C57B8C">
        <w:rPr>
          <w:rFonts w:eastAsiaTheme="minorEastAsia"/>
        </w:rPr>
        <w:t>.</w:t>
      </w:r>
      <w:r w:rsidR="00AA5C15">
        <w:rPr>
          <w:rFonts w:eastAsiaTheme="minorEastAsia"/>
          <w:vertAlign w:val="superscript"/>
        </w:rPr>
        <w:t>4</w:t>
      </w:r>
      <w:proofErr w:type="gramEnd"/>
      <w:r w:rsidR="002A00FB">
        <w:rPr>
          <w:rFonts w:eastAsiaTheme="minorEastAsia"/>
        </w:rPr>
        <w:t xml:space="preserve"> </w:t>
      </w:r>
      <w:r w:rsidR="004669BF">
        <w:rPr>
          <w:rFonts w:eastAsiaTheme="minorEastAsia"/>
        </w:rPr>
        <w:t>In particular, w</w:t>
      </w:r>
      <w:r w:rsidR="002A00FB">
        <w:rPr>
          <w:rFonts w:eastAsiaTheme="minorEastAsia"/>
        </w:rPr>
        <w:t xml:space="preserve">e used the arithmetic mean </w:t>
      </w:r>
      <w:r w:rsidR="004669BF">
        <w:rPr>
          <w:rFonts w:eastAsiaTheme="minorEastAsia"/>
        </w:rPr>
        <w:t xml:space="preserve">as a method </w:t>
      </w:r>
      <w:r w:rsidR="002A00FB">
        <w:rPr>
          <w:rFonts w:eastAsiaTheme="minorEastAsia"/>
        </w:rPr>
        <w:t xml:space="preserve">to obtain the </w:t>
      </w:r>
      <w:r w:rsidR="00B03D70">
        <w:rPr>
          <w:rFonts w:eastAsiaTheme="minorEastAsia"/>
        </w:rPr>
        <w:t>weights of triangles and triplets</w:t>
      </w:r>
      <w:r w:rsidR="00AD1199">
        <w:rPr>
          <w:rFonts w:eastAsiaTheme="minorEastAsia"/>
        </w:rPr>
        <w:t>, respectively in the numerator and denominator of the generalized clustering coefficient.</w:t>
      </w:r>
    </w:p>
    <w:p w14:paraId="134ADD3F" w14:textId="5E11F7A6" w:rsidR="00AD1199" w:rsidRDefault="00AD1199" w:rsidP="00AA5C15">
      <w:pPr>
        <w:jc w:val="both"/>
        <w:rPr>
          <w:rFonts w:eastAsiaTheme="minorEastAsia"/>
        </w:rPr>
      </w:pPr>
    </w:p>
    <w:p w14:paraId="725694B0" w14:textId="77777777" w:rsidR="008F2B64" w:rsidRDefault="008F2B64" w:rsidP="00AA5C15">
      <w:pPr>
        <w:jc w:val="both"/>
        <w:rPr>
          <w:rFonts w:eastAsiaTheme="minorEastAsia"/>
        </w:rPr>
      </w:pPr>
    </w:p>
    <w:p w14:paraId="3DF3D23C" w14:textId="0CB125A0" w:rsidR="00EE7271" w:rsidRPr="001758CE" w:rsidRDefault="00EE7271" w:rsidP="00AA5C15">
      <w:pPr>
        <w:jc w:val="both"/>
        <w:rPr>
          <w:b/>
        </w:rPr>
      </w:pPr>
      <w:r w:rsidRPr="001758CE">
        <w:rPr>
          <w:b/>
        </w:rPr>
        <w:t>S.3.5 Efficiency</w:t>
      </w:r>
    </w:p>
    <w:p w14:paraId="332331F5" w14:textId="77777777" w:rsidR="006E0515" w:rsidRPr="001758CE" w:rsidRDefault="006E0515" w:rsidP="00AA5C15">
      <w:pPr>
        <w:spacing w:after="160"/>
        <w:jc w:val="both"/>
        <w:rPr>
          <w:rFonts w:eastAsiaTheme="minorEastAsia"/>
        </w:rPr>
      </w:pPr>
    </w:p>
    <w:p w14:paraId="64E68C4D" w14:textId="7AA79F58" w:rsidR="000E2625" w:rsidRPr="001758CE" w:rsidRDefault="005A4D9D" w:rsidP="00AA5C15">
      <w:pPr>
        <w:spacing w:after="160"/>
        <w:jc w:val="both"/>
        <w:rPr>
          <w:rFonts w:eastAsiaTheme="minorEastAsia"/>
        </w:rPr>
      </w:pPr>
      <w:r w:rsidRPr="001758CE">
        <w:rPr>
          <w:rFonts w:eastAsiaTheme="minorEastAsia"/>
        </w:rPr>
        <w:t xml:space="preserve">To </w:t>
      </w:r>
      <w:r w:rsidR="009C17BE" w:rsidRPr="001758CE">
        <w:rPr>
          <w:rFonts w:eastAsiaTheme="minorEastAsia"/>
        </w:rPr>
        <w:t>measure</w:t>
      </w:r>
      <w:r w:rsidR="008D6B85" w:rsidRPr="001758CE">
        <w:rPr>
          <w:rFonts w:eastAsiaTheme="minorEastAsia"/>
        </w:rPr>
        <w:t xml:space="preserve"> an organization’s opportunities of brokerage, we also </w:t>
      </w:r>
      <w:r w:rsidR="009C17BE" w:rsidRPr="001758CE">
        <w:rPr>
          <w:rFonts w:eastAsiaTheme="minorEastAsia"/>
        </w:rPr>
        <w:t>computed</w:t>
      </w:r>
      <w:r w:rsidR="008D6B85" w:rsidRPr="001758CE">
        <w:rPr>
          <w:rFonts w:eastAsiaTheme="minorEastAsia"/>
        </w:rPr>
        <w:t xml:space="preserve"> the organization efficiency, namely the degree to which the organization</w:t>
      </w:r>
      <w:r w:rsidR="009C17BE" w:rsidRPr="001758CE">
        <w:rPr>
          <w:rFonts w:eastAsiaTheme="minorEastAsia"/>
        </w:rPr>
        <w:t>’s</w:t>
      </w:r>
      <w:r w:rsidR="008D6B85" w:rsidRPr="001758CE">
        <w:rPr>
          <w:rFonts w:eastAsiaTheme="minorEastAsia"/>
        </w:rPr>
        <w:t xml:space="preserve"> ego-centered network is non-redundant.</w:t>
      </w:r>
      <w:r w:rsidR="00AA5C15" w:rsidRPr="001758CE">
        <w:rPr>
          <w:rFonts w:eastAsiaTheme="minorEastAsia"/>
          <w:vertAlign w:val="superscript"/>
        </w:rPr>
        <w:t>6</w:t>
      </w:r>
      <w:r w:rsidR="008D6B85" w:rsidRPr="001758CE">
        <w:rPr>
          <w:rFonts w:eastAsiaTheme="minorEastAsia"/>
        </w:rPr>
        <w:t xml:space="preserve"> E</w:t>
      </w:r>
      <w:r w:rsidR="006354D1" w:rsidRPr="001758CE">
        <w:rPr>
          <w:rFonts w:eastAsiaTheme="minorEastAsia"/>
        </w:rPr>
        <w:t xml:space="preserve">fficiency </w:t>
      </w:r>
      <w:r w:rsidR="008D6B85" w:rsidRPr="001758CE">
        <w:rPr>
          <w:rFonts w:eastAsiaTheme="minorEastAsia"/>
        </w:rPr>
        <w:t xml:space="preserve">thus captures the </w:t>
      </w:r>
      <w:r w:rsidR="009C17BE" w:rsidRPr="001758CE">
        <w:rPr>
          <w:rFonts w:eastAsiaTheme="minorEastAsia"/>
        </w:rPr>
        <w:t>extent to which an organization’</w:t>
      </w:r>
      <w:r w:rsidR="008D6B85" w:rsidRPr="001758CE">
        <w:rPr>
          <w:rFonts w:eastAsiaTheme="minorEastAsia"/>
        </w:rPr>
        <w:t>s ego-centered network is an open structure</w:t>
      </w:r>
      <w:r w:rsidR="006354D1" w:rsidRPr="001758CE">
        <w:rPr>
          <w:rFonts w:eastAsiaTheme="minorEastAsia"/>
        </w:rPr>
        <w:t xml:space="preserve">. </w:t>
      </w:r>
      <w:r w:rsidR="000E2625" w:rsidRPr="001758CE">
        <w:rPr>
          <w:rFonts w:eastAsiaTheme="minorEastAsia"/>
        </w:rPr>
        <w:t>To measure efficiency, we first compute</w:t>
      </w:r>
      <w:r w:rsidR="00F85BF9" w:rsidRPr="001758CE">
        <w:rPr>
          <w:rFonts w:eastAsiaTheme="minorEastAsia"/>
        </w:rPr>
        <w:t xml:space="preserve">d effective size, a measure originally introduced by Burt (1992) to capture </w:t>
      </w:r>
      <w:r w:rsidR="00971B7A" w:rsidRPr="001758CE">
        <w:rPr>
          <w:rFonts w:eastAsiaTheme="minorEastAsia"/>
        </w:rPr>
        <w:t xml:space="preserve">the extent to </w:t>
      </w:r>
      <w:r w:rsidR="00F85BF9" w:rsidRPr="001758CE">
        <w:rPr>
          <w:rFonts w:eastAsiaTheme="minorEastAsia"/>
        </w:rPr>
        <w:t>which each of the first neighbors of a node</w:t>
      </w:r>
      <w:r w:rsidR="00971B7A" w:rsidRPr="001758CE">
        <w:rPr>
          <w:rFonts w:eastAsiaTheme="minorEastAsia"/>
        </w:rPr>
        <w:t xml:space="preserve"> is redundant wi</w:t>
      </w:r>
      <w:r w:rsidR="00F85BF9" w:rsidRPr="001758CE">
        <w:rPr>
          <w:rFonts w:eastAsiaTheme="minorEastAsia"/>
        </w:rPr>
        <w:t xml:space="preserve">th respect to the other neighbors. </w:t>
      </w:r>
      <w:r w:rsidR="006354D1" w:rsidRPr="001758CE">
        <w:rPr>
          <w:rFonts w:eastAsiaTheme="minorEastAsia"/>
        </w:rPr>
        <w:t xml:space="preserve">Following </w:t>
      </w:r>
      <w:proofErr w:type="spellStart"/>
      <w:r w:rsidR="000E2625" w:rsidRPr="001758CE">
        <w:rPr>
          <w:rFonts w:eastAsiaTheme="minorEastAsia"/>
        </w:rPr>
        <w:t>Latora</w:t>
      </w:r>
      <w:proofErr w:type="spellEnd"/>
      <w:r w:rsidR="000E2625" w:rsidRPr="001758CE">
        <w:rPr>
          <w:rFonts w:eastAsiaTheme="minorEastAsia"/>
        </w:rPr>
        <w:t xml:space="preserve"> </w:t>
      </w:r>
      <w:r w:rsidR="000E2625" w:rsidRPr="001758CE">
        <w:rPr>
          <w:rFonts w:eastAsiaTheme="minorEastAsia"/>
          <w:i/>
        </w:rPr>
        <w:t>et al</w:t>
      </w:r>
      <w:r w:rsidR="000E2625" w:rsidRPr="001758CE">
        <w:rPr>
          <w:rFonts w:eastAsiaTheme="minorEastAsia"/>
        </w:rPr>
        <w:t>. (2013)</w:t>
      </w:r>
      <w:proofErr w:type="gramStart"/>
      <w:r w:rsidR="000E2625" w:rsidRPr="001758CE">
        <w:rPr>
          <w:rFonts w:eastAsiaTheme="minorEastAsia"/>
        </w:rPr>
        <w:t>,</w:t>
      </w:r>
      <w:r w:rsidR="00AA5C15" w:rsidRPr="001758CE">
        <w:rPr>
          <w:rFonts w:eastAsiaTheme="minorEastAsia"/>
          <w:vertAlign w:val="superscript"/>
        </w:rPr>
        <w:t>5</w:t>
      </w:r>
      <w:proofErr w:type="gramEnd"/>
      <w:r w:rsidR="000E2625" w:rsidRPr="001758CE">
        <w:rPr>
          <w:rFonts w:eastAsiaTheme="minorEastAsia"/>
        </w:rPr>
        <w:t xml:space="preserve"> an organization </w:t>
      </w:r>
      <w:r w:rsidR="000E2625" w:rsidRPr="001758CE">
        <w:rPr>
          <w:rFonts w:eastAsiaTheme="minorEastAsia"/>
          <w:i/>
        </w:rPr>
        <w:t>org</w:t>
      </w:r>
      <w:r w:rsidR="000E2625" w:rsidRPr="001758CE">
        <w:rPr>
          <w:rFonts w:eastAsiaTheme="minorEastAsia"/>
        </w:rPr>
        <w:t xml:space="preserve">’s effective size, </w:t>
      </w:r>
      <m:oMath>
        <m:sSub>
          <m:sSubPr>
            <m:ctrlPr>
              <w:rPr>
                <w:rFonts w:ascii="Cambria Math" w:eastAsiaTheme="minorEastAsia" w:hAnsi="Cambria Math"/>
                <w:i/>
              </w:rPr>
            </m:ctrlPr>
          </m:sSubPr>
          <m:e>
            <m:r>
              <w:rPr>
                <w:rFonts w:ascii="Cambria Math" w:eastAsiaTheme="minorEastAsia" w:hAnsi="Cambria Math"/>
              </w:rPr>
              <m:t>es</m:t>
            </m:r>
          </m:e>
          <m:sub>
            <m:r>
              <w:rPr>
                <w:rFonts w:ascii="Cambria Math" w:eastAsiaTheme="minorEastAsia" w:hAnsi="Cambria Math"/>
              </w:rPr>
              <m:t>org</m:t>
            </m:r>
          </m:sub>
        </m:sSub>
        <m:r>
          <w:rPr>
            <w:rFonts w:ascii="Cambria Math" w:eastAsiaTheme="minorEastAsia" w:hAnsi="Cambria Math"/>
          </w:rPr>
          <m:t>,</m:t>
        </m:r>
      </m:oMath>
      <w:r w:rsidR="000E2625" w:rsidRPr="001758CE">
        <w:rPr>
          <w:rFonts w:eastAsiaTheme="minorEastAsia"/>
        </w:rPr>
        <w:t xml:space="preserve"> can be defined as </w:t>
      </w:r>
    </w:p>
    <w:p w14:paraId="773BDC26" w14:textId="77777777" w:rsidR="000E2625" w:rsidRPr="001758CE" w:rsidRDefault="000E2625" w:rsidP="008F5CBB">
      <w:pPr>
        <w:jc w:val="both"/>
        <w:rPr>
          <w:rFonts w:eastAsiaTheme="minorEastAsia"/>
        </w:rPr>
      </w:pPr>
    </w:p>
    <w:p w14:paraId="0A4ECDF1" w14:textId="29192D27" w:rsidR="00D13F75" w:rsidRPr="001758CE" w:rsidRDefault="00B959C5" w:rsidP="005F66FB">
      <w:pPr>
        <w:jc w:val="both"/>
        <w:rPr>
          <w:rFonts w:eastAsiaTheme="minorEastAsia"/>
        </w:rPr>
      </w:pPr>
      <m:oMathPara>
        <m:oMath>
          <m:sSub>
            <m:sSubPr>
              <m:ctrlPr>
                <w:rPr>
                  <w:rFonts w:ascii="Cambria Math" w:eastAsiaTheme="minorEastAsia" w:hAnsi="Cambria Math"/>
                  <w:i/>
                  <w:sz w:val="22"/>
                  <w:szCs w:val="22"/>
                </w:rPr>
              </m:ctrlPr>
            </m:sSubPr>
            <m:e>
              <m:r>
                <w:rPr>
                  <w:rFonts w:ascii="Cambria Math" w:eastAsiaTheme="minorEastAsia" w:hAnsi="Cambria Math"/>
                </w:rPr>
                <m:t>es</m:t>
              </m:r>
            </m:e>
            <m:sub>
              <m:r>
                <w:rPr>
                  <w:rFonts w:ascii="Cambria Math" w:eastAsiaTheme="minorEastAsia" w:hAnsi="Cambria Math"/>
                </w:rPr>
                <m:t>org</m:t>
              </m:r>
            </m:sub>
          </m:sSub>
          <m:r>
            <w:rPr>
              <w:rFonts w:ascii="Cambria Math" w:eastAsiaTheme="minorEastAsia" w:hAnsi="Cambria Math"/>
            </w:rPr>
            <m:t>=</m:t>
          </m:r>
          <m:sSub>
            <m:sSubPr>
              <m:ctrlPr>
                <w:rPr>
                  <w:rFonts w:ascii="Cambria Math" w:eastAsiaTheme="minorEastAsia" w:hAnsi="Cambria Math"/>
                  <w:i/>
                  <w:sz w:val="22"/>
                  <w:szCs w:val="22"/>
                </w:rPr>
              </m:ctrlPr>
            </m:sSubPr>
            <m:e>
              <m:r>
                <w:rPr>
                  <w:rFonts w:ascii="Cambria Math" w:eastAsiaTheme="minorEastAsia" w:hAnsi="Cambria Math"/>
                </w:rPr>
                <m:t>k</m:t>
              </m:r>
            </m:e>
            <m:sub>
              <m:r>
                <w:rPr>
                  <w:rFonts w:ascii="Cambria Math" w:eastAsiaTheme="minorEastAsia" w:hAnsi="Cambria Math"/>
                </w:rPr>
                <m:t>org</m:t>
              </m:r>
            </m:sub>
          </m:sSub>
          <m:r>
            <w:rPr>
              <w:rFonts w:ascii="Cambria Math" w:eastAsiaTheme="minorEastAsia" w:hAnsi="Cambria Math"/>
            </w:rPr>
            <m:t>-</m:t>
          </m:r>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rPr>
                    <m:t>k</m:t>
                  </m:r>
                </m:e>
                <m:sub>
                  <m:r>
                    <w:rPr>
                      <w:rFonts w:ascii="Cambria Math" w:eastAsiaTheme="minorEastAsia" w:hAnsi="Cambria Math"/>
                    </w:rPr>
                    <m:t>org</m:t>
                  </m:r>
                </m:sub>
              </m:sSub>
              <m:r>
                <w:rPr>
                  <w:rFonts w:ascii="Cambria Math" w:eastAsiaTheme="minorEastAsia" w:hAnsi="Cambria Math"/>
                </w:rPr>
                <m:t>-1</m:t>
              </m:r>
            </m:e>
          </m:d>
          <m:sSub>
            <m:sSubPr>
              <m:ctrlPr>
                <w:rPr>
                  <w:rFonts w:ascii="Cambria Math" w:eastAsiaTheme="minorEastAsia" w:hAnsi="Cambria Math"/>
                  <w:i/>
                  <w:sz w:val="22"/>
                  <w:szCs w:val="22"/>
                </w:rPr>
              </m:ctrlPr>
            </m:sSubPr>
            <m:e>
              <m:r>
                <w:rPr>
                  <w:rFonts w:ascii="Cambria Math" w:eastAsiaTheme="minorEastAsia" w:hAnsi="Cambria Math"/>
                </w:rPr>
                <m:t>cc</m:t>
              </m:r>
            </m:e>
            <m:sub>
              <m:r>
                <w:rPr>
                  <w:rFonts w:ascii="Cambria Math" w:eastAsiaTheme="minorEastAsia" w:hAnsi="Cambria Math"/>
                </w:rPr>
                <m:t>org</m:t>
              </m:r>
            </m:sub>
          </m:sSub>
          <m:r>
            <w:rPr>
              <w:rFonts w:ascii="Cambria Math" w:eastAsiaTheme="minorEastAsia" w:hAnsi="Cambria Math"/>
            </w:rPr>
            <m:t>,</m:t>
          </m:r>
        </m:oMath>
      </m:oMathPara>
    </w:p>
    <w:p w14:paraId="4C575293" w14:textId="77777777" w:rsidR="00F85BF9" w:rsidRPr="001758CE" w:rsidRDefault="00F85BF9" w:rsidP="00D13F75">
      <w:pPr>
        <w:jc w:val="both"/>
        <w:rPr>
          <w:rFonts w:eastAsiaTheme="minorEastAsia"/>
        </w:rPr>
      </w:pPr>
    </w:p>
    <w:p w14:paraId="6CE5B9FD" w14:textId="0752BA12" w:rsidR="00D13F75" w:rsidRPr="001758CE" w:rsidRDefault="000E2625" w:rsidP="00D13F75">
      <w:pPr>
        <w:jc w:val="both"/>
        <w:rPr>
          <w:rFonts w:eastAsiaTheme="minorEastAsia"/>
        </w:rPr>
      </w:pPr>
      <w:proofErr w:type="gramStart"/>
      <w:r w:rsidRPr="001758CE">
        <w:rPr>
          <w:rFonts w:eastAsiaTheme="minorEastAsia"/>
        </w:rPr>
        <w:lastRenderedPageBreak/>
        <w:t>w</w:t>
      </w:r>
      <w:r w:rsidR="006354D1" w:rsidRPr="001758CE">
        <w:rPr>
          <w:rFonts w:eastAsiaTheme="minorEastAsia"/>
        </w:rPr>
        <w:t>here</w:t>
      </w:r>
      <w:proofErr w:type="gramEnd"/>
      <w:r w:rsidR="006354D1" w:rsidRPr="001758CE">
        <w:rPr>
          <w:rFonts w:eastAsiaTheme="minorEastAsia"/>
        </w:rPr>
        <w:t xml:space="preserve"> </w:t>
      </w:r>
      <m:oMath>
        <m:sSub>
          <m:sSubPr>
            <m:ctrlPr>
              <w:rPr>
                <w:rFonts w:ascii="Cambria Math" w:eastAsiaTheme="minorEastAsia" w:hAnsi="Cambria Math"/>
                <w:i/>
                <w:sz w:val="22"/>
                <w:szCs w:val="22"/>
              </w:rPr>
            </m:ctrlPr>
          </m:sSubPr>
          <m:e>
            <m:r>
              <w:rPr>
                <w:rFonts w:ascii="Cambria Math" w:eastAsiaTheme="minorEastAsia" w:hAnsi="Cambria Math"/>
              </w:rPr>
              <m:t>k</m:t>
            </m:r>
          </m:e>
          <m:sub>
            <m:r>
              <w:rPr>
                <w:rFonts w:ascii="Cambria Math" w:eastAsiaTheme="minorEastAsia" w:hAnsi="Cambria Math"/>
              </w:rPr>
              <m:t>org</m:t>
            </m:r>
          </m:sub>
        </m:sSub>
      </m:oMath>
      <w:r w:rsidRPr="001758CE">
        <w:rPr>
          <w:rFonts w:eastAsiaTheme="minorEastAsia"/>
        </w:rPr>
        <w:t xml:space="preserve"> is</w:t>
      </w:r>
      <w:r w:rsidR="006354D1" w:rsidRPr="001758CE">
        <w:rPr>
          <w:rFonts w:eastAsiaTheme="minorEastAsia"/>
        </w:rPr>
        <w:t xml:space="preserve"> </w:t>
      </w:r>
      <w:r w:rsidRPr="001758CE">
        <w:rPr>
          <w:rFonts w:eastAsiaTheme="minorEastAsia"/>
        </w:rPr>
        <w:t xml:space="preserve">the degree of organization </w:t>
      </w:r>
      <w:r w:rsidRPr="001758CE">
        <w:rPr>
          <w:rFonts w:eastAsiaTheme="minorEastAsia"/>
          <w:i/>
        </w:rPr>
        <w:t>org</w:t>
      </w:r>
      <w:r w:rsidRPr="001758CE">
        <w:rPr>
          <w:rFonts w:eastAsiaTheme="minorEastAsia"/>
        </w:rPr>
        <w:t xml:space="preserve"> (i.e., the number of organizations with which </w:t>
      </w:r>
      <w:r w:rsidRPr="001758CE">
        <w:rPr>
          <w:rFonts w:eastAsiaTheme="minorEastAsia"/>
          <w:i/>
        </w:rPr>
        <w:t>org</w:t>
      </w:r>
      <w:r w:rsidRPr="001758CE">
        <w:rPr>
          <w:rFonts w:eastAsiaTheme="minorEastAsia"/>
        </w:rPr>
        <w:t xml:space="preserve"> collaborated</w:t>
      </w:r>
      <w:r w:rsidR="00A718D8" w:rsidRPr="001758CE">
        <w:rPr>
          <w:rFonts w:eastAsiaTheme="minorEastAsia"/>
        </w:rPr>
        <w:t>)</w:t>
      </w:r>
      <w:r w:rsidRPr="001758CE">
        <w:rPr>
          <w:rFonts w:eastAsiaTheme="minorEastAsia"/>
        </w:rPr>
        <w:t xml:space="preserve">, and </w:t>
      </w:r>
      <m:oMath>
        <m:sSub>
          <m:sSubPr>
            <m:ctrlPr>
              <w:rPr>
                <w:rFonts w:ascii="Cambria Math" w:eastAsiaTheme="minorEastAsia" w:hAnsi="Cambria Math"/>
                <w:i/>
                <w:sz w:val="22"/>
                <w:szCs w:val="22"/>
              </w:rPr>
            </m:ctrlPr>
          </m:sSubPr>
          <m:e>
            <m:r>
              <w:rPr>
                <w:rFonts w:ascii="Cambria Math" w:eastAsiaTheme="minorEastAsia" w:hAnsi="Cambria Math"/>
              </w:rPr>
              <m:t>cc</m:t>
            </m:r>
          </m:e>
          <m:sub>
            <m:r>
              <w:rPr>
                <w:rFonts w:ascii="Cambria Math" w:eastAsiaTheme="minorEastAsia" w:hAnsi="Cambria Math"/>
              </w:rPr>
              <m:t>org</m:t>
            </m:r>
          </m:sub>
        </m:sSub>
      </m:oMath>
      <w:r w:rsidRPr="001758CE">
        <w:rPr>
          <w:rFonts w:eastAsiaTheme="minorEastAsia"/>
        </w:rPr>
        <w:t xml:space="preserve"> is the local binary local clustering coefficient (i.e., the coefficient presented in S.3.3 computed using the unweighted network). </w:t>
      </w:r>
    </w:p>
    <w:p w14:paraId="7DEF8874" w14:textId="77777777" w:rsidR="00082718" w:rsidRPr="001758CE" w:rsidRDefault="00082718" w:rsidP="00D13F75">
      <w:pPr>
        <w:jc w:val="both"/>
        <w:rPr>
          <w:rFonts w:eastAsiaTheme="minorEastAsia"/>
        </w:rPr>
      </w:pPr>
    </w:p>
    <w:p w14:paraId="283EF34C" w14:textId="0D49DC59" w:rsidR="00D13F75" w:rsidRPr="001758CE" w:rsidRDefault="00D13F75" w:rsidP="00D13F75">
      <w:pPr>
        <w:jc w:val="both"/>
        <w:rPr>
          <w:rFonts w:eastAsiaTheme="minorEastAsia"/>
        </w:rPr>
      </w:pPr>
      <w:r w:rsidRPr="001758CE">
        <w:rPr>
          <w:rFonts w:eastAsiaTheme="minorEastAsia"/>
        </w:rPr>
        <w:t xml:space="preserve">The efficiency </w:t>
      </w:r>
      <m:oMath>
        <m:sSub>
          <m:sSubPr>
            <m:ctrlPr>
              <w:rPr>
                <w:rFonts w:ascii="Cambria Math" w:eastAsiaTheme="minorEastAsia" w:hAnsi="Cambria Math"/>
                <w:i/>
              </w:rPr>
            </m:ctrlPr>
          </m:sSubPr>
          <m:e>
            <m:r>
              <w:rPr>
                <w:rFonts w:ascii="Cambria Math" w:eastAsiaTheme="minorEastAsia" w:hAnsi="Cambria Math"/>
              </w:rPr>
              <m:t>eff</m:t>
            </m:r>
          </m:e>
          <m:sub>
            <m:r>
              <w:rPr>
                <w:rFonts w:ascii="Cambria Math" w:eastAsiaTheme="minorEastAsia" w:hAnsi="Cambria Math"/>
              </w:rPr>
              <m:t>org</m:t>
            </m:r>
          </m:sub>
        </m:sSub>
      </m:oMath>
      <w:r w:rsidR="00082718" w:rsidRPr="001758CE">
        <w:rPr>
          <w:rFonts w:eastAsiaTheme="minorEastAsia"/>
        </w:rPr>
        <w:t xml:space="preserve"> of organization </w:t>
      </w:r>
      <w:r w:rsidR="00082718" w:rsidRPr="001758CE">
        <w:rPr>
          <w:rFonts w:eastAsiaTheme="minorEastAsia"/>
          <w:i/>
        </w:rPr>
        <w:t>org</w:t>
      </w:r>
      <w:r w:rsidR="00082718" w:rsidRPr="001758CE">
        <w:rPr>
          <w:rFonts w:eastAsiaTheme="minorEastAsia"/>
        </w:rPr>
        <w:t xml:space="preserve"> (i.e., the normalized effective size) can now be</w:t>
      </w:r>
      <w:r w:rsidR="003C2CFA" w:rsidRPr="001758CE">
        <w:rPr>
          <w:rFonts w:eastAsiaTheme="minorEastAsia"/>
        </w:rPr>
        <w:t xml:space="preserve"> </w:t>
      </w:r>
      <w:r w:rsidR="00705703" w:rsidRPr="001758CE">
        <w:rPr>
          <w:rFonts w:eastAsiaTheme="minorEastAsia"/>
        </w:rPr>
        <w:t xml:space="preserve">computed as the </w:t>
      </w:r>
      <w:r w:rsidR="00082718" w:rsidRPr="001758CE">
        <w:rPr>
          <w:rFonts w:eastAsiaTheme="minorEastAsia"/>
        </w:rPr>
        <w:t xml:space="preserve">ratio between the organization’s effective size and degree: </w:t>
      </w:r>
    </w:p>
    <w:p w14:paraId="1E617B2D" w14:textId="5808B192" w:rsidR="00D13F75" w:rsidRPr="001758CE" w:rsidRDefault="00D13F75" w:rsidP="00D13F75">
      <w:pPr>
        <w:jc w:val="both"/>
        <w:rPr>
          <w:rFonts w:eastAsiaTheme="minorEastAsia"/>
        </w:rPr>
      </w:pPr>
      <m:oMathPara>
        <m:oMathParaPr>
          <m:jc m:val="center"/>
        </m:oMathParaPr>
        <m:oMath>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eff</m:t>
              </m:r>
            </m:e>
            <m:sub>
              <m:r>
                <w:rPr>
                  <w:rFonts w:ascii="Cambria Math" w:eastAsiaTheme="minorEastAsia" w:hAnsi="Cambria Math"/>
                </w:rPr>
                <m:t>org</m:t>
              </m:r>
            </m:sub>
          </m:sSub>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es</m:t>
                          </m:r>
                        </m:e>
                        <m:sub>
                          <m:r>
                            <w:rPr>
                              <w:rFonts w:ascii="Cambria Math" w:eastAsiaTheme="minorEastAsia" w:hAnsi="Cambria Math"/>
                            </w:rPr>
                            <m:t>org</m:t>
                          </m:r>
                        </m:sub>
                      </m:sSub>
                    </m:num>
                    <m:den>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org</m:t>
                          </m:r>
                        </m:sub>
                      </m:sSub>
                    </m:den>
                  </m:f>
                  <m:r>
                    <w:rPr>
                      <w:rFonts w:ascii="Cambria Math" w:eastAsiaTheme="minorEastAsia" w:hAnsi="Cambria Math"/>
                    </w:rPr>
                    <m:t>=1-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org</m:t>
                          </m:r>
                        </m:sub>
                      </m:sSub>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org</m:t>
                          </m:r>
                        </m:sub>
                      </m:sSub>
                    </m:den>
                  </m:f>
                  <m:sSub>
                    <m:sSubPr>
                      <m:ctrlPr>
                        <w:rPr>
                          <w:rFonts w:ascii="Cambria Math" w:eastAsiaTheme="minorEastAsia" w:hAnsi="Cambria Math"/>
                          <w:i/>
                        </w:rPr>
                      </m:ctrlPr>
                    </m:sSubPr>
                    <m:e>
                      <m:r>
                        <w:rPr>
                          <w:rFonts w:ascii="Cambria Math" w:eastAsiaTheme="minorEastAsia" w:hAnsi="Cambria Math"/>
                        </w:rPr>
                        <m:t>cc</m:t>
                      </m:r>
                    </m:e>
                    <m:sub>
                      <m:r>
                        <w:rPr>
                          <w:rFonts w:ascii="Cambria Math" w:eastAsiaTheme="minorEastAsia" w:hAnsi="Cambria Math"/>
                        </w:rPr>
                        <m:t>org</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org</m:t>
                      </m:r>
                    </m:sub>
                  </m:sSub>
                  <m:r>
                    <w:rPr>
                      <w:rFonts w:ascii="Cambria Math" w:eastAsiaTheme="minorEastAsia" w:hAnsi="Cambria Math"/>
                    </w:rPr>
                    <m:t>&gt;0</m:t>
                  </m:r>
                </m:e>
                <m:e>
                  <m:r>
                    <w:rPr>
                      <w:rFonts w:ascii="Cambria Math" w:eastAsiaTheme="minorEastAsia" w:hAnsi="Cambria Math"/>
                    </w:rPr>
                    <m:t xml:space="preserve">0                                               </m:t>
                  </m:r>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org</m:t>
                      </m:r>
                    </m:sub>
                  </m:sSub>
                  <m:r>
                    <w:rPr>
                      <w:rFonts w:ascii="Cambria Math" w:eastAsiaTheme="minorEastAsia" w:hAnsi="Cambria Math"/>
                    </w:rPr>
                    <m:t>=0</m:t>
                  </m:r>
                </m:e>
              </m:eqArr>
            </m:e>
          </m:d>
        </m:oMath>
      </m:oMathPara>
    </w:p>
    <w:p w14:paraId="7C9B17B1" w14:textId="77777777" w:rsidR="000643C7" w:rsidRPr="001758CE" w:rsidRDefault="000643C7" w:rsidP="005F66FB">
      <w:pPr>
        <w:jc w:val="both"/>
        <w:rPr>
          <w:rFonts w:eastAsiaTheme="minorEastAsia"/>
        </w:rPr>
      </w:pPr>
    </w:p>
    <w:p w14:paraId="31FFFF54" w14:textId="70CCE865" w:rsidR="00D13F75" w:rsidRPr="00C57B8C" w:rsidRDefault="000B69B7" w:rsidP="005F66FB">
      <w:pPr>
        <w:jc w:val="both"/>
        <w:rPr>
          <w:rFonts w:eastAsiaTheme="minorEastAsia"/>
        </w:rPr>
      </w:pPr>
      <w:r w:rsidRPr="001758CE">
        <w:rPr>
          <w:rFonts w:eastAsiaTheme="minorEastAsia"/>
        </w:rPr>
        <w:t>No</w:t>
      </w:r>
      <w:r w:rsidR="00CB0CEA" w:rsidRPr="001758CE">
        <w:rPr>
          <w:rFonts w:eastAsiaTheme="minorEastAsia"/>
        </w:rPr>
        <w:t>tice that, as with the local clustering coefficient</w:t>
      </w:r>
      <w:r w:rsidR="006E0515" w:rsidRPr="001758CE">
        <w:rPr>
          <w:rFonts w:eastAsiaTheme="minorEastAsia"/>
        </w:rPr>
        <w:t xml:space="preserve"> (Section S.3.3)</w:t>
      </w:r>
      <w:r w:rsidRPr="001758CE">
        <w:rPr>
          <w:rFonts w:eastAsiaTheme="minorEastAsia"/>
        </w:rPr>
        <w:t xml:space="preserve">, efficiency was computed only </w:t>
      </w:r>
      <w:r w:rsidR="00CB0CEA" w:rsidRPr="001758CE">
        <w:rPr>
          <w:rFonts w:eastAsiaTheme="minorEastAsia"/>
        </w:rPr>
        <w:t xml:space="preserve">for organizations with </w:t>
      </w:r>
      <m:oMath>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org</m:t>
            </m:r>
          </m:sub>
        </m:sSub>
        <m:r>
          <w:rPr>
            <w:rFonts w:ascii="Cambria Math" w:eastAsiaTheme="minorEastAsia" w:hAnsi="Cambria Math"/>
          </w:rPr>
          <m:t>≠0, 1</m:t>
        </m:r>
      </m:oMath>
      <w:r w:rsidR="008F2B64">
        <w:rPr>
          <w:rFonts w:eastAsiaTheme="minorEastAsia"/>
        </w:rPr>
        <w:t xml:space="preserve"> </w:t>
      </w:r>
      <w:r w:rsidR="008F2B64" w:rsidRPr="00B959C5">
        <w:rPr>
          <w:rFonts w:eastAsiaTheme="minorEastAsia"/>
        </w:rPr>
        <w:t>(i.e., 1,203 organizations)</w:t>
      </w:r>
      <w:r w:rsidR="00CB0CEA" w:rsidRPr="001758CE">
        <w:rPr>
          <w:rFonts w:eastAsiaTheme="minorEastAsia"/>
        </w:rPr>
        <w:t>.</w:t>
      </w:r>
      <w:r w:rsidR="00CB0CEA">
        <w:rPr>
          <w:rFonts w:eastAsiaTheme="minorEastAsia"/>
        </w:rPr>
        <w:t xml:space="preserve"> </w:t>
      </w:r>
    </w:p>
    <w:p w14:paraId="64E8CFAB" w14:textId="77777777" w:rsidR="000643C7" w:rsidRDefault="000643C7" w:rsidP="005F66FB">
      <w:pPr>
        <w:jc w:val="both"/>
        <w:rPr>
          <w:b/>
        </w:rPr>
      </w:pPr>
    </w:p>
    <w:p w14:paraId="5A2008CF" w14:textId="41D9B0AC" w:rsidR="005F66FB" w:rsidRPr="00F07B79" w:rsidRDefault="005F66FB" w:rsidP="005F66FB">
      <w:pPr>
        <w:jc w:val="both"/>
        <w:rPr>
          <w:b/>
        </w:rPr>
      </w:pPr>
      <w:r w:rsidRPr="00F07B79">
        <w:rPr>
          <w:b/>
        </w:rPr>
        <w:t>S.3.</w:t>
      </w:r>
      <w:r w:rsidR="00B73D32" w:rsidRPr="00F07B79">
        <w:rPr>
          <w:b/>
        </w:rPr>
        <w:t>4</w:t>
      </w:r>
      <w:r w:rsidRPr="00F07B79">
        <w:rPr>
          <w:b/>
        </w:rPr>
        <w:t xml:space="preserve"> Closeness centrality</w:t>
      </w:r>
    </w:p>
    <w:p w14:paraId="5273C264" w14:textId="77777777" w:rsidR="000643C7" w:rsidRDefault="000643C7" w:rsidP="008F5CBB">
      <w:pPr>
        <w:jc w:val="both"/>
        <w:rPr>
          <w:rFonts w:eastAsiaTheme="minorEastAsia"/>
        </w:rPr>
      </w:pPr>
    </w:p>
    <w:p w14:paraId="4552A601" w14:textId="3D1C5661" w:rsidR="005B12B4" w:rsidRDefault="00F95042" w:rsidP="008F5CBB">
      <w:pPr>
        <w:jc w:val="both"/>
        <w:rPr>
          <w:rFonts w:eastAsiaTheme="minorEastAsia"/>
        </w:rPr>
      </w:pPr>
      <w:r>
        <w:rPr>
          <w:rFonts w:eastAsiaTheme="minorEastAsia"/>
        </w:rPr>
        <w:t xml:space="preserve">Drawing on the weighed network </w:t>
      </w:r>
      <w:r w:rsidR="006354D1" w:rsidRPr="00C57B8C">
        <w:rPr>
          <w:rFonts w:eastAsiaTheme="minorEastAsia"/>
        </w:rPr>
        <w:t>defined above</w:t>
      </w:r>
      <w:r>
        <w:rPr>
          <w:rFonts w:eastAsiaTheme="minorEastAsia"/>
        </w:rPr>
        <w:t>,</w:t>
      </w:r>
      <w:r w:rsidR="006354D1" w:rsidRPr="00C57B8C">
        <w:rPr>
          <w:rFonts w:eastAsiaTheme="minorEastAsia"/>
        </w:rPr>
        <w:t xml:space="preserve"> we computed the closeness centrality</w:t>
      </w:r>
      <w:r>
        <w:rPr>
          <w:rFonts w:eastAsiaTheme="minorEastAsia"/>
        </w:rPr>
        <w:t xml:space="preserve"> of each organization. </w:t>
      </w:r>
      <w:r w:rsidR="005B12B4">
        <w:rPr>
          <w:rFonts w:eastAsiaTheme="minorEastAsia"/>
        </w:rPr>
        <w:t>The c</w:t>
      </w:r>
      <w:r w:rsidR="00612801" w:rsidRPr="00C57B8C">
        <w:rPr>
          <w:rFonts w:eastAsiaTheme="minorEastAsia"/>
        </w:rPr>
        <w:t xml:space="preserve">loseness centrality </w:t>
      </w:r>
      <w:r w:rsidR="005B12B4">
        <w:rPr>
          <w:rFonts w:eastAsiaTheme="minorEastAsia"/>
        </w:rPr>
        <w:t xml:space="preserve">of an organization </w:t>
      </w:r>
      <w:r w:rsidR="00612801" w:rsidRPr="00C57B8C">
        <w:rPr>
          <w:rFonts w:eastAsiaTheme="minorEastAsia"/>
        </w:rPr>
        <w:t xml:space="preserve">is a function of the inverse of the shortest </w:t>
      </w:r>
      <w:r w:rsidR="005B12B4">
        <w:rPr>
          <w:rFonts w:eastAsiaTheme="minorEastAsia"/>
        </w:rPr>
        <w:t>distances separating the organization from each of all other organizations in the network</w:t>
      </w:r>
      <w:r w:rsidR="00612801" w:rsidRPr="00C57B8C">
        <w:rPr>
          <w:rFonts w:eastAsiaTheme="minorEastAsia"/>
        </w:rPr>
        <w:t xml:space="preserve"> </w:t>
      </w:r>
      <w:r w:rsidR="005B12B4" w:rsidRPr="005B12B4">
        <w:rPr>
          <w:rFonts w:eastAsiaTheme="minorEastAsia"/>
        </w:rPr>
        <w:t xml:space="preserve">(i.e., the smallest number of </w:t>
      </w:r>
      <w:r w:rsidR="005B12B4">
        <w:rPr>
          <w:rFonts w:eastAsiaTheme="minorEastAsia"/>
        </w:rPr>
        <w:t>links</w:t>
      </w:r>
      <w:r w:rsidR="005B12B4" w:rsidRPr="005B12B4">
        <w:rPr>
          <w:rFonts w:eastAsiaTheme="minorEastAsia"/>
        </w:rPr>
        <w:t xml:space="preserve"> separating </w:t>
      </w:r>
      <w:r w:rsidR="005B12B4">
        <w:rPr>
          <w:rFonts w:eastAsiaTheme="minorEastAsia"/>
        </w:rPr>
        <w:t xml:space="preserve">the </w:t>
      </w:r>
      <w:r w:rsidR="005B12B4" w:rsidRPr="005B12B4">
        <w:rPr>
          <w:rFonts w:eastAsiaTheme="minorEastAsia"/>
        </w:rPr>
        <w:t xml:space="preserve">organization </w:t>
      </w:r>
      <w:r w:rsidR="005B12B4">
        <w:rPr>
          <w:rFonts w:eastAsiaTheme="minorEastAsia"/>
        </w:rPr>
        <w:t>from each of the others</w:t>
      </w:r>
      <w:r w:rsidR="005B12B4" w:rsidRPr="005B12B4">
        <w:rPr>
          <w:rFonts w:eastAsiaTheme="minorEastAsia"/>
        </w:rPr>
        <w:t>)</w:t>
      </w:r>
      <w:proofErr w:type="gramStart"/>
      <w:r w:rsidR="005B12B4">
        <w:rPr>
          <w:rFonts w:eastAsiaTheme="minorEastAsia"/>
        </w:rPr>
        <w:t>.</w:t>
      </w:r>
      <w:r w:rsidR="00AA5C15">
        <w:rPr>
          <w:rFonts w:eastAsiaTheme="minorEastAsia"/>
          <w:vertAlign w:val="superscript"/>
        </w:rPr>
        <w:t>1</w:t>
      </w:r>
      <w:proofErr w:type="gramEnd"/>
      <w:r w:rsidR="005B12B4">
        <w:rPr>
          <w:rFonts w:eastAsiaTheme="minorEastAsia"/>
        </w:rPr>
        <w:t xml:space="preserve"> </w:t>
      </w:r>
      <w:r w:rsidR="005B12B4" w:rsidRPr="005B12B4">
        <w:rPr>
          <w:rFonts w:eastAsiaTheme="minorEastAsia"/>
        </w:rPr>
        <w:t xml:space="preserve">Formally, the closeness centrality </w:t>
      </w:r>
      <w:proofErr w:type="spellStart"/>
      <w:r w:rsidR="005B12B4" w:rsidRPr="005B12B4">
        <w:rPr>
          <w:rFonts w:eastAsiaTheme="minorEastAsia"/>
          <w:i/>
        </w:rPr>
        <w:t>l</w:t>
      </w:r>
      <w:r w:rsidR="005B12B4" w:rsidRPr="005B12B4">
        <w:rPr>
          <w:rFonts w:eastAsiaTheme="minorEastAsia"/>
          <w:i/>
          <w:vertAlign w:val="subscript"/>
        </w:rPr>
        <w:t>org</w:t>
      </w:r>
      <w:proofErr w:type="spellEnd"/>
      <w:r w:rsidR="005B12B4" w:rsidRPr="005B12B4">
        <w:rPr>
          <w:rFonts w:eastAsiaTheme="minorEastAsia"/>
        </w:rPr>
        <w:t xml:space="preserve"> of a given organization </w:t>
      </w:r>
      <w:r w:rsidR="005B12B4" w:rsidRPr="005B12B4">
        <w:rPr>
          <w:rFonts w:eastAsiaTheme="minorEastAsia"/>
          <w:i/>
        </w:rPr>
        <w:t>org</w:t>
      </w:r>
      <w:r w:rsidR="005B12B4" w:rsidRPr="005B12B4">
        <w:rPr>
          <w:rFonts w:eastAsiaTheme="minorEastAsia"/>
        </w:rPr>
        <w:t xml:space="preserve"> is defined as:</w:t>
      </w:r>
    </w:p>
    <w:p w14:paraId="1B7146E2" w14:textId="77777777" w:rsidR="00C24137" w:rsidRPr="005B12B4" w:rsidRDefault="00C24137" w:rsidP="008F5CBB">
      <w:pPr>
        <w:jc w:val="both"/>
        <w:rPr>
          <w:rFonts w:eastAsiaTheme="minorEastAsia"/>
        </w:rPr>
      </w:pPr>
    </w:p>
    <w:p w14:paraId="0EB73F5F" w14:textId="09EEC23C" w:rsidR="005B12B4" w:rsidRPr="005B12B4" w:rsidRDefault="00B959C5" w:rsidP="005B12B4">
      <w:pPr>
        <w:jc w:val="both"/>
        <w:rPr>
          <w:rFonts w:eastAsiaTheme="minorEastAsia"/>
        </w:rPr>
      </w:pPr>
      <m:oMathPara>
        <m:oMathParaPr>
          <m:jc m:val="center"/>
        </m:oMathParaPr>
        <m:oMath>
          <m:sSub>
            <m:sSubPr>
              <m:ctrlPr>
                <w:rPr>
                  <w:rFonts w:ascii="Cambria Math" w:eastAsiaTheme="minorEastAsia" w:hAnsi="Cambria Math"/>
                </w:rPr>
              </m:ctrlPr>
            </m:sSubPr>
            <m:e>
              <m:r>
                <w:rPr>
                  <w:rFonts w:ascii="Cambria Math" w:eastAsiaTheme="minorEastAsia" w:hAnsi="Cambria Math"/>
                </w:rPr>
                <m:t>l</m:t>
              </m:r>
            </m:e>
            <m:sub>
              <m:r>
                <w:rPr>
                  <w:rFonts w:ascii="Cambria Math" w:eastAsiaTheme="minorEastAsia" w:hAnsi="Cambria Math"/>
                </w:rPr>
                <m:t>org</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n-1</m:t>
              </m:r>
            </m:den>
          </m:f>
          <m:nary>
            <m:naryPr>
              <m:chr m:val="∑"/>
              <m:limLoc m:val="undOvr"/>
              <m:supHide m:val="1"/>
              <m:ctrlPr>
                <w:rPr>
                  <w:rFonts w:ascii="Cambria Math" w:eastAsiaTheme="minorEastAsia" w:hAnsi="Cambria Math"/>
                  <w:i/>
                </w:rPr>
              </m:ctrlPr>
            </m:naryPr>
            <m:sub>
              <m:r>
                <w:rPr>
                  <w:rFonts w:ascii="Cambria Math" w:eastAsiaTheme="minorEastAsia" w:hAnsi="Cambria Math"/>
                </w:rPr>
                <m:t>j(≠org)</m:t>
              </m:r>
            </m:sub>
            <m:sup/>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org,j</m:t>
                      </m:r>
                    </m:sub>
                  </m:sSub>
                </m:den>
              </m:f>
            </m:e>
          </m:nary>
          <m:r>
            <w:rPr>
              <w:rFonts w:ascii="Cambria Math" w:eastAsiaTheme="minorEastAsia" w:hAnsi="Cambria Math"/>
            </w:rPr>
            <m:t>,</m:t>
          </m:r>
        </m:oMath>
      </m:oMathPara>
    </w:p>
    <w:p w14:paraId="0B61E31E" w14:textId="77777777" w:rsidR="005B12B4" w:rsidRDefault="005B12B4" w:rsidP="00EF6DE1">
      <w:pPr>
        <w:jc w:val="both"/>
        <w:rPr>
          <w:rFonts w:eastAsiaTheme="minorEastAsia"/>
        </w:rPr>
      </w:pPr>
    </w:p>
    <w:p w14:paraId="516FB503" w14:textId="51A1A4FA" w:rsidR="00C24137" w:rsidRDefault="005B12B4" w:rsidP="00C24137">
      <w:pPr>
        <w:jc w:val="both"/>
        <w:rPr>
          <w:rFonts w:eastAsiaTheme="minorEastAsia"/>
        </w:rPr>
      </w:pPr>
      <w:proofErr w:type="gramStart"/>
      <w:r w:rsidRPr="005B12B4">
        <w:rPr>
          <w:rFonts w:eastAsiaTheme="minorEastAsia"/>
        </w:rPr>
        <w:t>where</w:t>
      </w:r>
      <w:proofErr w:type="gramEnd"/>
      <w:r w:rsidRPr="005B12B4">
        <w:rPr>
          <w:rFonts w:eastAsiaTheme="minorEastAsia"/>
        </w:rPr>
        <w:t xml:space="preserve"> </w:t>
      </w:r>
      <m:oMath>
        <m:r>
          <w:rPr>
            <w:rFonts w:ascii="Cambria Math" w:eastAsiaTheme="minorEastAsia" w:hAnsi="Cambria Math"/>
          </w:rPr>
          <m:t>n</m:t>
        </m:r>
      </m:oMath>
      <w:r w:rsidRPr="005B12B4">
        <w:rPr>
          <w:rFonts w:eastAsiaTheme="minorEastAsia"/>
        </w:rPr>
        <w:t xml:space="preserve"> is the total number of organizations in the data set, and </w:t>
      </w:r>
      <m:oMath>
        <m:sSub>
          <m:sSubPr>
            <m:ctrlPr>
              <w:rPr>
                <w:rFonts w:ascii="Cambria Math" w:eastAsiaTheme="minorEastAsia" w:hAnsi="Cambria Math"/>
              </w:rPr>
            </m:ctrlPr>
          </m:sSubPr>
          <m:e>
            <m:r>
              <w:rPr>
                <w:rFonts w:ascii="Cambria Math" w:eastAsiaTheme="minorEastAsia" w:hAnsi="Cambria Math"/>
              </w:rPr>
              <m:t>d</m:t>
            </m:r>
          </m:e>
          <m:sub>
            <m:r>
              <w:rPr>
                <w:rFonts w:ascii="Cambria Math" w:eastAsiaTheme="minorEastAsia" w:hAnsi="Cambria Math"/>
              </w:rPr>
              <m:t>org,j</m:t>
            </m:r>
          </m:sub>
        </m:sSub>
      </m:oMath>
      <w:r w:rsidRPr="005B12B4">
        <w:rPr>
          <w:rFonts w:eastAsiaTheme="minorEastAsia"/>
        </w:rPr>
        <w:t xml:space="preserve"> is the length of the shortest path </w:t>
      </w:r>
      <w:r w:rsidR="004C3C84">
        <w:rPr>
          <w:rFonts w:eastAsiaTheme="minorEastAsia"/>
        </w:rPr>
        <w:t>between</w:t>
      </w:r>
      <w:r w:rsidRPr="005B12B4">
        <w:rPr>
          <w:rFonts w:eastAsiaTheme="minorEastAsia"/>
        </w:rPr>
        <w:t xml:space="preserve"> organization </w:t>
      </w:r>
      <m:oMath>
        <m:r>
          <w:rPr>
            <w:rFonts w:ascii="Cambria Math" w:eastAsiaTheme="minorEastAsia" w:hAnsi="Cambria Math"/>
          </w:rPr>
          <m:t>org</m:t>
        </m:r>
      </m:oMath>
      <w:r w:rsidR="004C3C84">
        <w:rPr>
          <w:rFonts w:eastAsiaTheme="minorEastAsia"/>
        </w:rPr>
        <w:t xml:space="preserve"> and</w:t>
      </w:r>
      <w:r w:rsidRPr="005B12B4">
        <w:rPr>
          <w:rFonts w:eastAsiaTheme="minorEastAsia"/>
        </w:rPr>
        <w:t xml:space="preserve"> organization </w:t>
      </w:r>
      <m:oMath>
        <m:r>
          <w:rPr>
            <w:rFonts w:ascii="Cambria Math" w:eastAsiaTheme="minorEastAsia" w:hAnsi="Cambria Math"/>
          </w:rPr>
          <m:t>j</m:t>
        </m:r>
      </m:oMath>
      <w:r>
        <w:rPr>
          <w:rFonts w:eastAsiaTheme="minorEastAsia"/>
        </w:rPr>
        <w:t xml:space="preserve">. </w:t>
      </w:r>
      <w:r w:rsidR="00C24137">
        <w:rPr>
          <w:rFonts w:eastAsiaTheme="minorEastAsia"/>
        </w:rPr>
        <w:t xml:space="preserve">In other words, </w:t>
      </w:r>
      <w:r w:rsidR="00C24137" w:rsidRPr="00C57B8C">
        <w:rPr>
          <w:rFonts w:eastAsiaTheme="minorEastAsia"/>
        </w:rPr>
        <w:t xml:space="preserve">we measured the closeness centrality of organization </w:t>
      </w:r>
      <w:r w:rsidR="00C24137" w:rsidRPr="00C57B8C">
        <w:rPr>
          <w:rFonts w:eastAsiaTheme="minorEastAsia"/>
          <w:i/>
        </w:rPr>
        <w:t>org</w:t>
      </w:r>
      <w:r w:rsidR="00C24137" w:rsidRPr="00C57B8C">
        <w:rPr>
          <w:rFonts w:eastAsiaTheme="minorEastAsia"/>
        </w:rPr>
        <w:t xml:space="preserve"> as the mean of the inverse distances from </w:t>
      </w:r>
      <w:r w:rsidR="00C24137" w:rsidRPr="00C57B8C">
        <w:rPr>
          <w:rFonts w:eastAsiaTheme="minorEastAsia"/>
          <w:i/>
        </w:rPr>
        <w:t>org</w:t>
      </w:r>
      <w:r w:rsidR="00C24137" w:rsidRPr="00C57B8C">
        <w:rPr>
          <w:rFonts w:eastAsiaTheme="minorEastAsia"/>
        </w:rPr>
        <w:t xml:space="preserve"> to </w:t>
      </w:r>
      <w:r w:rsidR="00C24137">
        <w:rPr>
          <w:rFonts w:eastAsiaTheme="minorEastAsia"/>
        </w:rPr>
        <w:t>all other nodes in the network.</w:t>
      </w:r>
    </w:p>
    <w:p w14:paraId="4680AE0B" w14:textId="77777777" w:rsidR="00C24137" w:rsidRPr="00C57B8C" w:rsidRDefault="00C24137" w:rsidP="00C24137">
      <w:pPr>
        <w:jc w:val="both"/>
        <w:rPr>
          <w:rFonts w:eastAsiaTheme="minorEastAsia"/>
        </w:rPr>
      </w:pPr>
    </w:p>
    <w:p w14:paraId="78BE03FE" w14:textId="5EB33AE1" w:rsidR="000B0DA9" w:rsidRPr="000B0DA9" w:rsidRDefault="00744059" w:rsidP="000B0DA9">
      <w:pPr>
        <w:jc w:val="both"/>
        <w:rPr>
          <w:rFonts w:eastAsiaTheme="minorEastAsia"/>
        </w:rPr>
      </w:pPr>
      <w:r w:rsidRPr="00C57B8C">
        <w:rPr>
          <w:rFonts w:eastAsiaTheme="minorEastAsia"/>
        </w:rPr>
        <w:t>Once again, we used the generaliz</w:t>
      </w:r>
      <w:r w:rsidR="00C044CD" w:rsidRPr="00C57B8C">
        <w:rPr>
          <w:rFonts w:eastAsiaTheme="minorEastAsia"/>
        </w:rPr>
        <w:t xml:space="preserve">ed version of </w:t>
      </w:r>
      <w:r w:rsidR="005B12B4">
        <w:rPr>
          <w:rFonts w:eastAsiaTheme="minorEastAsia"/>
        </w:rPr>
        <w:t xml:space="preserve">closeness centrality </w:t>
      </w:r>
      <w:r w:rsidR="00826717">
        <w:rPr>
          <w:rFonts w:eastAsiaTheme="minorEastAsia"/>
        </w:rPr>
        <w:t>for undirected network</w:t>
      </w:r>
      <w:r w:rsidR="00E673D5">
        <w:rPr>
          <w:rFonts w:eastAsiaTheme="minorEastAsia"/>
        </w:rPr>
        <w:t>s</w:t>
      </w:r>
      <w:r w:rsidR="00826717">
        <w:rPr>
          <w:rFonts w:eastAsiaTheme="minorEastAsia"/>
        </w:rPr>
        <w:t xml:space="preserve"> </w:t>
      </w:r>
      <w:r w:rsidR="005B12B4">
        <w:rPr>
          <w:rFonts w:eastAsiaTheme="minorEastAsia"/>
        </w:rPr>
        <w:t xml:space="preserve">to account for </w:t>
      </w:r>
      <w:r w:rsidR="00C044CD" w:rsidRPr="00C57B8C">
        <w:rPr>
          <w:rFonts w:eastAsiaTheme="minorEastAsia"/>
        </w:rPr>
        <w:t xml:space="preserve">the </w:t>
      </w:r>
      <w:r w:rsidR="005B12B4">
        <w:rPr>
          <w:rFonts w:eastAsiaTheme="minorEastAsia"/>
        </w:rPr>
        <w:t>(</w:t>
      </w:r>
      <w:r w:rsidRPr="00C57B8C">
        <w:rPr>
          <w:rFonts w:eastAsiaTheme="minorEastAsia"/>
        </w:rPr>
        <w:t>fractional</w:t>
      </w:r>
      <w:r w:rsidR="005B12B4">
        <w:rPr>
          <w:rFonts w:eastAsiaTheme="minorEastAsia"/>
        </w:rPr>
        <w:t>)</w:t>
      </w:r>
      <w:r w:rsidRPr="00C57B8C">
        <w:rPr>
          <w:rFonts w:eastAsiaTheme="minorEastAsia"/>
        </w:rPr>
        <w:t xml:space="preserve"> weights of links </w:t>
      </w:r>
      <w:r w:rsidR="00C044CD" w:rsidRPr="00C57B8C">
        <w:rPr>
          <w:rFonts w:eastAsiaTheme="minorEastAsia"/>
        </w:rPr>
        <w:t xml:space="preserve">according to </w:t>
      </w:r>
      <w:r w:rsidR="005B12B4">
        <w:rPr>
          <w:rFonts w:eastAsiaTheme="minorEastAsia"/>
        </w:rPr>
        <w:t xml:space="preserve">the definition proposed in </w:t>
      </w:r>
      <w:proofErr w:type="spellStart"/>
      <w:r w:rsidR="00C044CD" w:rsidRPr="00C57B8C">
        <w:rPr>
          <w:rFonts w:eastAsiaTheme="minorEastAsia"/>
        </w:rPr>
        <w:t>Opsahl</w:t>
      </w:r>
      <w:proofErr w:type="spellEnd"/>
      <w:r w:rsidR="00C044CD" w:rsidRPr="00C57B8C">
        <w:rPr>
          <w:rFonts w:eastAsiaTheme="minorEastAsia"/>
        </w:rPr>
        <w:t xml:space="preserve"> </w:t>
      </w:r>
      <w:r w:rsidR="00C044CD" w:rsidRPr="00C57B8C">
        <w:rPr>
          <w:rFonts w:eastAsiaTheme="minorEastAsia"/>
          <w:i/>
        </w:rPr>
        <w:t>at al.</w:t>
      </w:r>
      <w:r w:rsidR="00C044CD" w:rsidRPr="00C57B8C">
        <w:rPr>
          <w:rFonts w:eastAsiaTheme="minorEastAsia"/>
        </w:rPr>
        <w:t xml:space="preserve"> (2010)</w:t>
      </w:r>
      <w:proofErr w:type="gramStart"/>
      <w:r w:rsidR="00C044CD" w:rsidRPr="00C57B8C">
        <w:rPr>
          <w:rFonts w:eastAsiaTheme="minorEastAsia"/>
        </w:rPr>
        <w:t>.</w:t>
      </w:r>
      <w:r w:rsidR="00AA5C15">
        <w:rPr>
          <w:rFonts w:eastAsiaTheme="minorEastAsia"/>
          <w:vertAlign w:val="superscript"/>
        </w:rPr>
        <w:t>7</w:t>
      </w:r>
      <w:proofErr w:type="gramEnd"/>
      <w:r w:rsidR="00D000D4">
        <w:rPr>
          <w:rFonts w:eastAsiaTheme="minorEastAsia"/>
        </w:rPr>
        <w:t xml:space="preserve"> In particular, </w:t>
      </w:r>
      <w:r w:rsidR="000B0DA9">
        <w:rPr>
          <w:rFonts w:eastAsiaTheme="minorEastAsia"/>
        </w:rPr>
        <w:t xml:space="preserve">we set the alpha tuning parameter in the generalized measure equal to one (see Equation 8 in </w:t>
      </w:r>
      <w:proofErr w:type="spellStart"/>
      <w:r w:rsidR="000B0DA9">
        <w:rPr>
          <w:rFonts w:eastAsiaTheme="minorEastAsia"/>
        </w:rPr>
        <w:t>Opsahl</w:t>
      </w:r>
      <w:proofErr w:type="spellEnd"/>
      <w:r w:rsidR="000B0DA9">
        <w:rPr>
          <w:rFonts w:eastAsiaTheme="minorEastAsia"/>
        </w:rPr>
        <w:t xml:space="preserve"> et al. (2010)). In this case, </w:t>
      </w:r>
      <w:r w:rsidR="000B0DA9" w:rsidRPr="000B0DA9">
        <w:rPr>
          <w:rFonts w:eastAsiaTheme="minorEastAsia"/>
        </w:rPr>
        <w:t xml:space="preserve">the Dijkstra shortest paths </w:t>
      </w:r>
      <w:r w:rsidR="000B0DA9">
        <w:rPr>
          <w:rFonts w:eastAsiaTheme="minorEastAsia"/>
        </w:rPr>
        <w:t>were used, and t</w:t>
      </w:r>
      <w:r w:rsidR="000B0DA9" w:rsidRPr="000B0DA9">
        <w:rPr>
          <w:rFonts w:eastAsiaTheme="minorEastAsia"/>
        </w:rPr>
        <w:t>he identificati</w:t>
      </w:r>
      <w:r w:rsidR="000B0DA9">
        <w:rPr>
          <w:rFonts w:eastAsiaTheme="minorEastAsia"/>
        </w:rPr>
        <w:t>on procedure of these paths relied simply on tie weights and disregarded</w:t>
      </w:r>
      <w:r w:rsidR="000B0DA9" w:rsidRPr="000B0DA9">
        <w:rPr>
          <w:rFonts w:eastAsiaTheme="minorEastAsia"/>
        </w:rPr>
        <w:t xml:space="preserve"> the number of </w:t>
      </w:r>
      <w:r w:rsidR="00826717">
        <w:rPr>
          <w:rFonts w:eastAsiaTheme="minorEastAsia"/>
        </w:rPr>
        <w:t>intermediary nodes along</w:t>
      </w:r>
      <w:r w:rsidR="000B0DA9" w:rsidRPr="000B0DA9">
        <w:rPr>
          <w:rFonts w:eastAsiaTheme="minorEastAsia"/>
        </w:rPr>
        <w:t xml:space="preserve"> the paths.</w:t>
      </w:r>
      <w:r w:rsidR="000B0DA9">
        <w:rPr>
          <w:rFonts w:eastAsiaTheme="minorEastAsia"/>
        </w:rPr>
        <w:t xml:space="preserve"> </w:t>
      </w:r>
    </w:p>
    <w:p w14:paraId="72ADF216" w14:textId="77777777" w:rsidR="00744059" w:rsidRPr="00C57B8C" w:rsidRDefault="00744059" w:rsidP="00EF6DE1">
      <w:pPr>
        <w:jc w:val="both"/>
        <w:rPr>
          <w:rFonts w:eastAsiaTheme="minorEastAsia"/>
        </w:rPr>
      </w:pPr>
    </w:p>
    <w:p w14:paraId="433E272C" w14:textId="32F24EE6" w:rsidR="00FB0EE9" w:rsidRPr="00F07B79" w:rsidRDefault="005F66FB" w:rsidP="00EF6DE1">
      <w:pPr>
        <w:jc w:val="both"/>
        <w:rPr>
          <w:b/>
        </w:rPr>
      </w:pPr>
      <w:r w:rsidRPr="00F07B79">
        <w:rPr>
          <w:b/>
        </w:rPr>
        <w:t>S.3.</w:t>
      </w:r>
      <w:r w:rsidR="00B73D32" w:rsidRPr="00F07B79">
        <w:rPr>
          <w:b/>
        </w:rPr>
        <w:t>5</w:t>
      </w:r>
      <w:r w:rsidRPr="00F07B79">
        <w:rPr>
          <w:b/>
        </w:rPr>
        <w:t xml:space="preserve"> Geographic</w:t>
      </w:r>
      <w:r w:rsidR="001D4268">
        <w:rPr>
          <w:b/>
        </w:rPr>
        <w:t>al</w:t>
      </w:r>
      <w:r w:rsidRPr="00F07B79">
        <w:rPr>
          <w:b/>
        </w:rPr>
        <w:t xml:space="preserve"> </w:t>
      </w:r>
      <w:r w:rsidR="001D4268">
        <w:rPr>
          <w:b/>
        </w:rPr>
        <w:t>entropy</w:t>
      </w:r>
    </w:p>
    <w:p w14:paraId="0768F5D0" w14:textId="77777777" w:rsidR="00E07D20" w:rsidRDefault="00E07D20" w:rsidP="001B42BE">
      <w:pPr>
        <w:jc w:val="both"/>
        <w:rPr>
          <w:rFonts w:eastAsiaTheme="minorEastAsia"/>
        </w:rPr>
      </w:pPr>
    </w:p>
    <w:p w14:paraId="6CDD6EBB" w14:textId="721A1302" w:rsidR="001B42BE" w:rsidRDefault="00FB0EE9" w:rsidP="00AA5C15">
      <w:pPr>
        <w:jc w:val="both"/>
        <w:rPr>
          <w:rFonts w:eastAsiaTheme="minorEastAsia"/>
        </w:rPr>
      </w:pPr>
      <w:r w:rsidRPr="00C57B8C">
        <w:rPr>
          <w:rFonts w:eastAsiaTheme="minorEastAsia"/>
        </w:rPr>
        <w:t>In addit</w:t>
      </w:r>
      <w:r w:rsidR="001B42BE">
        <w:rPr>
          <w:rFonts w:eastAsiaTheme="minorEastAsia"/>
        </w:rPr>
        <w:t>ion to the network-based measures</w:t>
      </w:r>
      <w:r w:rsidRPr="00C57B8C">
        <w:rPr>
          <w:rFonts w:eastAsiaTheme="minorEastAsia"/>
        </w:rPr>
        <w:t xml:space="preserve"> </w:t>
      </w:r>
      <w:r w:rsidR="001B42BE">
        <w:rPr>
          <w:rFonts w:eastAsiaTheme="minorEastAsia"/>
        </w:rPr>
        <w:t>described above, for each organization we measured: (</w:t>
      </w:r>
      <w:proofErr w:type="spellStart"/>
      <w:r w:rsidR="001B42BE">
        <w:rPr>
          <w:rFonts w:eastAsiaTheme="minorEastAsia"/>
        </w:rPr>
        <w:t>i</w:t>
      </w:r>
      <w:proofErr w:type="spellEnd"/>
      <w:r w:rsidR="001B42BE">
        <w:rPr>
          <w:rFonts w:eastAsiaTheme="minorEastAsia"/>
        </w:rPr>
        <w:t xml:space="preserve">) </w:t>
      </w:r>
      <w:r w:rsidRPr="00C57B8C">
        <w:rPr>
          <w:rFonts w:eastAsiaTheme="minorEastAsia"/>
        </w:rPr>
        <w:t xml:space="preserve">the diversity of the geographical locations of </w:t>
      </w:r>
      <w:r w:rsidR="001B42BE">
        <w:rPr>
          <w:rFonts w:eastAsiaTheme="minorEastAsia"/>
        </w:rPr>
        <w:t xml:space="preserve">collaborators; and (ii) </w:t>
      </w:r>
      <w:r w:rsidR="001B42BE" w:rsidRPr="00C57B8C">
        <w:rPr>
          <w:rFonts w:eastAsiaTheme="minorEastAsia"/>
        </w:rPr>
        <w:t>the strength of collaboration with industrial partner</w:t>
      </w:r>
      <w:r w:rsidR="001B42BE">
        <w:rPr>
          <w:rFonts w:eastAsiaTheme="minorEastAsia"/>
        </w:rPr>
        <w:t>s</w:t>
      </w:r>
      <w:r w:rsidR="001B42BE" w:rsidRPr="00C57B8C">
        <w:rPr>
          <w:rFonts w:eastAsiaTheme="minorEastAsia"/>
        </w:rPr>
        <w:t>.</w:t>
      </w:r>
    </w:p>
    <w:p w14:paraId="15525E4C" w14:textId="77777777" w:rsidR="00C24137" w:rsidRDefault="00C24137" w:rsidP="00AA5C15">
      <w:pPr>
        <w:jc w:val="both"/>
        <w:rPr>
          <w:rFonts w:eastAsiaTheme="minorEastAsia"/>
        </w:rPr>
      </w:pPr>
    </w:p>
    <w:p w14:paraId="6E9230B5" w14:textId="75E1C0CE" w:rsidR="00716BE6" w:rsidRDefault="001B42BE" w:rsidP="00AA5C15">
      <w:pPr>
        <w:jc w:val="both"/>
      </w:pPr>
      <w:r>
        <w:t xml:space="preserve">To measure </w:t>
      </w:r>
      <w:r w:rsidR="004432A5">
        <w:t xml:space="preserve">the </w:t>
      </w:r>
      <w:r>
        <w:t>geographic</w:t>
      </w:r>
      <w:r w:rsidR="004432A5">
        <w:t>al</w:t>
      </w:r>
      <w:r>
        <w:t xml:space="preserve"> diversity of collaborators, we computed geographical entropy.</w:t>
      </w:r>
      <w:r w:rsidR="00AF020C">
        <w:t xml:space="preserve"> To this end, let us define </w:t>
      </w:r>
      <m:oMath>
        <m:sSub>
          <m:sSubPr>
            <m:ctrlPr>
              <w:rPr>
                <w:rFonts w:ascii="Cambria Math" w:hAnsi="Cambria Math"/>
                <w:i/>
              </w:rPr>
            </m:ctrlPr>
          </m:sSubPr>
          <m:e>
            <m:r>
              <w:rPr>
                <w:rFonts w:ascii="Cambria Math" w:hAnsi="Cambria Math"/>
              </w:rPr>
              <m:t>Γ</m:t>
            </m:r>
          </m:e>
          <m:sub>
            <m:r>
              <w:rPr>
                <w:rFonts w:ascii="Cambria Math" w:hAnsi="Cambria Math"/>
              </w:rPr>
              <m:t>org</m:t>
            </m:r>
          </m:sub>
        </m:sSub>
        <m:r>
          <w:rPr>
            <w:rFonts w:ascii="Cambria Math" w:hAnsi="Cambria Math"/>
          </w:rPr>
          <m:t xml:space="preserve"> </m:t>
        </m:r>
      </m:oMath>
      <w:r w:rsidR="00AF020C">
        <w:t>a</w:t>
      </w:r>
      <w:r w:rsidR="00AF020C" w:rsidRPr="00716BE6">
        <w:t xml:space="preserve">s the set of countries in which the collaborating organizations of </w:t>
      </w:r>
      <w:r w:rsidR="00AF020C">
        <w:t xml:space="preserve">a given organization </w:t>
      </w:r>
      <w:r w:rsidR="00AF020C" w:rsidRPr="00716BE6">
        <w:rPr>
          <w:i/>
        </w:rPr>
        <w:t>org</w:t>
      </w:r>
      <w:r w:rsidR="00AF020C" w:rsidRPr="00716BE6">
        <w:t xml:space="preserve"> </w:t>
      </w:r>
      <w:r w:rsidR="004432A5">
        <w:t>are</w:t>
      </w:r>
      <w:r w:rsidR="00AF020C" w:rsidRPr="00716BE6">
        <w:t xml:space="preserve"> located</w:t>
      </w:r>
      <w:r w:rsidR="00AF020C">
        <w:t xml:space="preserve">, i.e., </w:t>
      </w:r>
      <m:oMath>
        <m:sSub>
          <m:sSubPr>
            <m:ctrlPr>
              <w:rPr>
                <w:rFonts w:ascii="Cambria Math" w:hAnsi="Cambria Math"/>
                <w:i/>
              </w:rPr>
            </m:ctrlPr>
          </m:sSubPr>
          <m:e>
            <m:r>
              <w:rPr>
                <w:rFonts w:ascii="Cambria Math" w:hAnsi="Cambria Math"/>
              </w:rPr>
              <m:t>Γ</m:t>
            </m:r>
          </m:e>
          <m:sub>
            <m:r>
              <w:rPr>
                <w:rFonts w:ascii="Cambria Math" w:hAnsi="Cambria Math"/>
              </w:rPr>
              <m:t>org</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 xml:space="preserve">1 </m:t>
                </m:r>
              </m:sub>
            </m:sSub>
          </m:e>
        </m:d>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 xml:space="preserve">2 </m:t>
            </m:r>
          </m:sub>
        </m:sSub>
        <w:proofErr w:type="gramStart"/>
        <m:r>
          <w:rPr>
            <w:rFonts w:ascii="Cambria Math" w:hAnsi="Cambria Math"/>
          </w:rPr>
          <m:t>,…,</m:t>
        </m:r>
        <w:proofErr w:type="gramEnd"/>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 xml:space="preserve">f </m:t>
                </m:r>
              </m:sub>
            </m:sSub>
          </m:e>
        </m:d>
      </m:oMath>
      <w:r w:rsidR="00AF020C">
        <w:rPr>
          <w:rFonts w:eastAsiaTheme="minorEastAsia"/>
        </w:rPr>
        <w:t xml:space="preserve">. </w:t>
      </w:r>
      <w:r w:rsidR="00716BE6" w:rsidRPr="00716BE6">
        <w:t xml:space="preserve">Formally, the geographical entropy of organization </w:t>
      </w:r>
      <w:r w:rsidR="00716BE6" w:rsidRPr="00716BE6">
        <w:rPr>
          <w:i/>
        </w:rPr>
        <w:t>org</w:t>
      </w:r>
      <w:r w:rsidR="004432A5">
        <w:t xml:space="preserve"> can</w:t>
      </w:r>
      <w:r w:rsidR="00716BE6" w:rsidRPr="00716BE6">
        <w:t xml:space="preserve"> </w:t>
      </w:r>
      <w:r w:rsidR="004432A5">
        <w:t xml:space="preserve">be </w:t>
      </w:r>
      <w:r w:rsidR="00716BE6" w:rsidRPr="00716BE6">
        <w:t>defined as follows:</w:t>
      </w:r>
    </w:p>
    <w:p w14:paraId="700FEC74" w14:textId="77777777" w:rsidR="00252C69" w:rsidRPr="00AF020C" w:rsidRDefault="00252C69" w:rsidP="00AA5C15">
      <w:pPr>
        <w:jc w:val="both"/>
        <w:rPr>
          <w:b/>
          <w:sz w:val="28"/>
          <w:szCs w:val="28"/>
        </w:rPr>
      </w:pPr>
    </w:p>
    <w:p w14:paraId="79637E7F" w14:textId="4F8FC48E" w:rsidR="00716BE6" w:rsidRPr="00716BE6" w:rsidRDefault="00B959C5" w:rsidP="00AA5C15">
      <w:pPr>
        <w:jc w:val="both"/>
        <w:rPr>
          <w:i/>
        </w:rPr>
      </w:pPr>
      <m:oMathPara>
        <m:oMath>
          <m:sSub>
            <m:sSubPr>
              <m:ctrlPr>
                <w:rPr>
                  <w:rFonts w:ascii="Cambria Math" w:hAnsi="Cambria Math"/>
                  <w:i/>
                </w:rPr>
              </m:ctrlPr>
            </m:sSubPr>
            <m:e>
              <m:r>
                <w:rPr>
                  <w:rFonts w:ascii="Cambria Math" w:hAnsi="Cambria Math"/>
                </w:rPr>
                <m:t>ε</m:t>
              </m:r>
            </m:e>
            <m:sub>
              <m:r>
                <w:rPr>
                  <w:rFonts w:ascii="Cambria Math" w:hAnsi="Cambria Math"/>
                </w:rPr>
                <m:t>org</m:t>
              </m:r>
            </m:sub>
          </m:sSub>
          <m: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Cs/>
                      <w:color w:val="44546A" w:themeColor="text2"/>
                      <w:sz w:val="18"/>
                      <w:szCs w:val="18"/>
                    </w:rPr>
                  </m:ctrlPr>
                </m:sSubPr>
                <m:e>
                  <m:r>
                    <w:rPr>
                      <w:rFonts w:ascii="Cambria Math" w:hAnsi="Cambria Math"/>
                    </w:rPr>
                    <m:t>γ</m:t>
                  </m:r>
                </m:e>
                <m:sub>
                  <m:r>
                    <m:rPr>
                      <m:sty m:val="p"/>
                    </m:rPr>
                    <w:rPr>
                      <w:rFonts w:ascii="Cambria Math" w:hAnsi="Cambria Math"/>
                    </w:rPr>
                    <m:t>i</m:t>
                  </m:r>
                </m:sub>
              </m:sSub>
              <m:r>
                <w:rPr>
                  <w:rFonts w:ascii="Cambria Math" w:hAnsi="Cambria Math"/>
                </w:rPr>
                <m:t>ϵ</m:t>
              </m:r>
              <m:sSub>
                <m:sSubPr>
                  <m:ctrlPr>
                    <w:rPr>
                      <w:rFonts w:ascii="Cambria Math" w:hAnsi="Cambria Math"/>
                      <w:i/>
                    </w:rPr>
                  </m:ctrlPr>
                </m:sSubPr>
                <m:e>
                  <m:r>
                    <m:rPr>
                      <m:sty m:val="p"/>
                    </m:rPr>
                    <w:rPr>
                      <w:rFonts w:ascii="Cambria Math" w:hAnsi="Cambria Math"/>
                    </w:rPr>
                    <m:t>Γ</m:t>
                  </m:r>
                </m:e>
                <m:sub>
                  <m:r>
                    <w:rPr>
                      <w:rFonts w:ascii="Cambria Math" w:hAnsi="Cambria Math"/>
                    </w:rPr>
                    <m:t>org</m:t>
                  </m:r>
                </m:sub>
              </m:sSub>
            </m:sub>
            <m:sup/>
            <m:e>
              <m:sSub>
                <m:sSubPr>
                  <m:ctrlPr>
                    <w:rPr>
                      <w:rFonts w:ascii="Cambria Math" w:hAnsi="Cambria Math"/>
                      <w:i/>
                    </w:rPr>
                  </m:ctrlPr>
                </m:sSubPr>
                <m:e>
                  <m:r>
                    <w:rPr>
                      <w:rFonts w:ascii="Cambria Math" w:hAnsi="Cambria Math"/>
                    </w:rPr>
                    <m:t>p</m:t>
                  </m:r>
                </m:e>
                <m:sub>
                  <m:r>
                    <w:rPr>
                      <w:rFonts w:ascii="Cambria Math" w:hAnsi="Cambria Math"/>
                    </w:rPr>
                    <m:t xml:space="preserve">org, </m:t>
                  </m:r>
                  <m:sSub>
                    <m:sSubPr>
                      <m:ctrlPr>
                        <w:rPr>
                          <w:rFonts w:ascii="Cambria Math" w:hAnsi="Cambria Math"/>
                          <w:iCs/>
                          <w:color w:val="44546A" w:themeColor="text2"/>
                          <w:sz w:val="18"/>
                          <w:szCs w:val="18"/>
                        </w:rPr>
                      </m:ctrlPr>
                    </m:sSubPr>
                    <m:e>
                      <m:r>
                        <w:rPr>
                          <w:rFonts w:ascii="Cambria Math" w:hAnsi="Cambria Math"/>
                        </w:rPr>
                        <m:t>γ</m:t>
                      </m:r>
                    </m:e>
                    <m:sub>
                      <m:r>
                        <m:rPr>
                          <m:sty m:val="p"/>
                        </m:rPr>
                        <w:rPr>
                          <w:rFonts w:ascii="Cambria Math" w:hAnsi="Cambria Math"/>
                        </w:rPr>
                        <m:t>i</m:t>
                      </m:r>
                    </m:sub>
                  </m:sSub>
                </m:sub>
              </m:sSub>
              <m:func>
                <m:funcPr>
                  <m:ctrlPr>
                    <w:rPr>
                      <w:rFonts w:ascii="Cambria Math" w:hAnsi="Cambria Math"/>
                      <w:i/>
                    </w:rPr>
                  </m:ctrlPr>
                </m:funcPr>
                <m:fName>
                  <m: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org,</m:t>
                          </m:r>
                          <m:sSub>
                            <m:sSubPr>
                              <m:ctrlPr>
                                <w:rPr>
                                  <w:rFonts w:ascii="Cambria Math" w:hAnsi="Cambria Math"/>
                                  <w:iCs/>
                                  <w:color w:val="44546A" w:themeColor="text2"/>
                                  <w:sz w:val="18"/>
                                  <w:szCs w:val="18"/>
                                </w:rPr>
                              </m:ctrlPr>
                            </m:sSubPr>
                            <m:e>
                              <m:r>
                                <w:rPr>
                                  <w:rFonts w:ascii="Cambria Math" w:hAnsi="Cambria Math"/>
                                </w:rPr>
                                <m:t>γ</m:t>
                              </m:r>
                            </m:e>
                            <m:sub>
                              <m:r>
                                <m:rPr>
                                  <m:sty m:val="p"/>
                                </m:rPr>
                                <w:rPr>
                                  <w:rFonts w:ascii="Cambria Math" w:hAnsi="Cambria Math"/>
                                </w:rPr>
                                <m:t>i</m:t>
                              </m:r>
                            </m:sub>
                          </m:sSub>
                        </m:sub>
                      </m:sSub>
                    </m:e>
                  </m:d>
                </m:e>
              </m:func>
            </m:e>
          </m:nary>
          <m:r>
            <w:rPr>
              <w:rFonts w:ascii="Cambria Math" w:hAnsi="Cambria Math"/>
            </w:rPr>
            <m:t>,</m:t>
          </m:r>
        </m:oMath>
      </m:oMathPara>
    </w:p>
    <w:p w14:paraId="78F8B9F5" w14:textId="77777777" w:rsidR="00716BE6" w:rsidRPr="00716BE6" w:rsidRDefault="00716BE6" w:rsidP="00AA5C15">
      <w:pPr>
        <w:jc w:val="both"/>
      </w:pPr>
    </w:p>
    <w:p w14:paraId="70AE966B" w14:textId="74BCCBFE" w:rsidR="004432A5" w:rsidRPr="00EE51DE" w:rsidRDefault="00AF020C" w:rsidP="00AA5C15">
      <w:pPr>
        <w:spacing w:after="160"/>
        <w:jc w:val="both"/>
      </w:pPr>
      <w:proofErr w:type="gramStart"/>
      <w:r>
        <w:t>where</w:t>
      </w:r>
      <w:proofErr w:type="gramEnd"/>
      <w:r>
        <w:t xml:space="preserve"> </w:t>
      </w:r>
      <m:oMath>
        <m:sSub>
          <m:sSubPr>
            <m:ctrlPr>
              <w:rPr>
                <w:rFonts w:ascii="Cambria Math" w:hAnsi="Cambria Math"/>
              </w:rPr>
            </m:ctrlPr>
          </m:sSubPr>
          <m:e>
            <m:r>
              <w:rPr>
                <w:rFonts w:ascii="Cambria Math" w:hAnsi="Cambria Math"/>
              </w:rPr>
              <m:t>p</m:t>
            </m:r>
          </m:e>
          <m:sub>
            <m:r>
              <w:rPr>
                <w:rFonts w:ascii="Cambria Math" w:hAnsi="Cambria Math"/>
              </w:rPr>
              <m:t>org,</m:t>
            </m:r>
            <m:sSub>
              <m:sSubPr>
                <m:ctrlPr>
                  <w:rPr>
                    <w:rFonts w:ascii="Cambria Math" w:hAnsi="Cambria Math"/>
                    <w:iCs/>
                    <w:color w:val="44546A" w:themeColor="text2"/>
                    <w:sz w:val="18"/>
                    <w:szCs w:val="18"/>
                  </w:rPr>
                </m:ctrlPr>
              </m:sSubPr>
              <m:e>
                <m:r>
                  <w:rPr>
                    <w:rFonts w:ascii="Cambria Math" w:hAnsi="Cambria Math"/>
                  </w:rPr>
                  <m:t>γ</m:t>
                </m:r>
              </m:e>
              <m:sub>
                <m:r>
                  <m:rPr>
                    <m:sty m:val="p"/>
                  </m:rPr>
                  <w:rPr>
                    <w:rFonts w:ascii="Cambria Math" w:hAnsi="Cambria Math"/>
                  </w:rPr>
                  <m:t>i</m:t>
                </m:r>
              </m:sub>
            </m:sSub>
          </m:sub>
        </m:sSub>
      </m:oMath>
      <w:r w:rsidR="00716BE6" w:rsidRPr="00716BE6">
        <w:t xml:space="preserve"> is the fraction of </w:t>
      </w:r>
      <w:r>
        <w:t xml:space="preserve">organization </w:t>
      </w:r>
      <w:r w:rsidR="00716BE6" w:rsidRPr="00716BE6">
        <w:rPr>
          <w:i/>
        </w:rPr>
        <w:t>org</w:t>
      </w:r>
      <w:r w:rsidR="00716BE6" w:rsidRPr="00716BE6">
        <w:t xml:space="preserve">’s collaborative effort towards organizations located in country </w:t>
      </w:r>
      <m:oMath>
        <m:sSub>
          <m:sSubPr>
            <m:ctrlPr>
              <w:rPr>
                <w:rFonts w:ascii="Cambria Math" w:hAnsi="Cambria Math"/>
                <w:iCs/>
                <w:color w:val="44546A" w:themeColor="text2"/>
                <w:sz w:val="18"/>
                <w:szCs w:val="18"/>
              </w:rPr>
            </m:ctrlPr>
          </m:sSubPr>
          <m:e>
            <m:r>
              <w:rPr>
                <w:rFonts w:ascii="Cambria Math" w:hAnsi="Cambria Math"/>
              </w:rPr>
              <m:t>γ</m:t>
            </m:r>
          </m:e>
          <m:sub>
            <m:r>
              <m:rPr>
                <m:sty m:val="p"/>
              </m:rPr>
              <w:rPr>
                <w:rFonts w:ascii="Cambria Math" w:hAnsi="Cambria Math"/>
              </w:rPr>
              <m:t>i</m:t>
            </m:r>
          </m:sub>
        </m:sSub>
      </m:oMath>
      <w:r>
        <w:t xml:space="preserve"> (i.e., the ratio between the sum </w:t>
      </w:r>
      <m:oMath>
        <m:sSub>
          <m:sSubPr>
            <m:ctrlPr>
              <w:rPr>
                <w:rFonts w:ascii="Cambria Math" w:hAnsi="Cambria Math"/>
                <w:i/>
                <w:iCs/>
                <w:color w:val="44546A" w:themeColor="text2"/>
                <w:sz w:val="22"/>
                <w:szCs w:val="22"/>
              </w:rPr>
            </m:ctrlPr>
          </m:sSubPr>
          <m:e>
            <m:r>
              <m:rPr>
                <m:sty m:val="p"/>
              </m:rPr>
              <w:rPr>
                <w:rFonts w:ascii="Cambria Math" w:hAnsi="Cambria Math"/>
                <w:sz w:val="22"/>
                <w:szCs w:val="22"/>
              </w:rPr>
              <m:t>c</m:t>
            </m:r>
          </m:e>
          <m:sub>
            <m:r>
              <m:rPr>
                <m:sty m:val="p"/>
              </m:rPr>
              <w:rPr>
                <w:rFonts w:ascii="Cambria Math" w:hAnsi="Cambria Math"/>
              </w:rPr>
              <m:t>org,</m:t>
            </m:r>
            <m:sSub>
              <m:sSubPr>
                <m:ctrlPr>
                  <w:rPr>
                    <w:rFonts w:ascii="Cambria Math" w:hAnsi="Cambria Math"/>
                    <w:iCs/>
                    <w:color w:val="44546A" w:themeColor="text2"/>
                    <w:sz w:val="18"/>
                    <w:szCs w:val="18"/>
                  </w:rPr>
                </m:ctrlPr>
              </m:sSubPr>
              <m:e>
                <m:r>
                  <w:rPr>
                    <w:rFonts w:ascii="Cambria Math" w:hAnsi="Cambria Math"/>
                  </w:rPr>
                  <m:t>γ</m:t>
                </m:r>
              </m:e>
              <m:sub>
                <m:r>
                  <m:rPr>
                    <m:sty m:val="p"/>
                  </m:rPr>
                  <w:rPr>
                    <w:rFonts w:ascii="Cambria Math" w:hAnsi="Cambria Math"/>
                  </w:rPr>
                  <m:t>i</m:t>
                </m:r>
              </m:sub>
            </m:sSub>
          </m:sub>
        </m:sSub>
      </m:oMath>
      <w:r w:rsidR="004432A5">
        <w:rPr>
          <w:rFonts w:eastAsiaTheme="minorEastAsia"/>
          <w:iCs/>
          <w:color w:val="44546A" w:themeColor="text2"/>
        </w:rPr>
        <w:t xml:space="preserve"> </w:t>
      </w:r>
      <w:r>
        <w:t xml:space="preserve">of the weights of links between </w:t>
      </w:r>
      <w:r w:rsidRPr="00AF020C">
        <w:rPr>
          <w:i/>
        </w:rPr>
        <w:t>org</w:t>
      </w:r>
      <w:r>
        <w:t xml:space="preserve"> and </w:t>
      </w:r>
      <w:r w:rsidR="00827576">
        <w:t xml:space="preserve">all </w:t>
      </w:r>
      <w:r>
        <w:t xml:space="preserve">organizations in country </w:t>
      </w:r>
      <m:oMath>
        <m:sSub>
          <m:sSubPr>
            <m:ctrlPr>
              <w:rPr>
                <w:rFonts w:ascii="Cambria Math" w:hAnsi="Cambria Math"/>
                <w:iCs/>
                <w:color w:val="44546A" w:themeColor="text2"/>
                <w:sz w:val="18"/>
                <w:szCs w:val="18"/>
              </w:rPr>
            </m:ctrlPr>
          </m:sSubPr>
          <m:e>
            <m:r>
              <w:rPr>
                <w:rFonts w:ascii="Cambria Math" w:hAnsi="Cambria Math"/>
              </w:rPr>
              <m:t>γ</m:t>
            </m:r>
          </m:e>
          <m:sub>
            <m:r>
              <m:rPr>
                <m:sty m:val="p"/>
              </m:rPr>
              <w:rPr>
                <w:rFonts w:ascii="Cambria Math" w:hAnsi="Cambria Math"/>
              </w:rPr>
              <m:t>i</m:t>
            </m:r>
          </m:sub>
        </m:sSub>
      </m:oMath>
      <w:r>
        <w:t xml:space="preserve"> and </w:t>
      </w:r>
      <w:r w:rsidR="00827576">
        <w:t xml:space="preserve">the sum </w:t>
      </w:r>
      <m:oMath>
        <m:nary>
          <m:naryPr>
            <m:chr m:val="∑"/>
            <m:limLoc m:val="undOvr"/>
            <m:supHide m:val="1"/>
            <m:ctrlPr>
              <w:rPr>
                <w:rFonts w:ascii="Cambria Math" w:hAnsi="Cambria Math"/>
                <w:i/>
                <w:iCs/>
                <w:color w:val="44546A" w:themeColor="text2"/>
                <w:sz w:val="22"/>
                <w:szCs w:val="22"/>
              </w:rPr>
            </m:ctrlPr>
          </m:naryPr>
          <m:sub>
            <m:sSub>
              <m:sSubPr>
                <m:ctrlPr>
                  <w:rPr>
                    <w:rFonts w:ascii="Cambria Math" w:hAnsi="Cambria Math"/>
                    <w:i/>
                  </w:rPr>
                </m:ctrlPr>
              </m:sSubPr>
              <m:e>
                <m:r>
                  <m:rPr>
                    <m:sty m:val="p"/>
                  </m:rPr>
                  <w:rPr>
                    <w:rFonts w:ascii="Cambria Math" w:hAnsi="Cambria Math"/>
                  </w:rPr>
                  <m:t>γ</m:t>
                </m:r>
              </m:e>
              <m:sub>
                <m:r>
                  <m:rPr>
                    <m:sty m:val="p"/>
                  </m:rPr>
                  <w:rPr>
                    <w:rFonts w:ascii="Cambria Math" w:hAnsi="Cambria Math"/>
                  </w:rPr>
                  <m:t xml:space="preserve">i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org</m:t>
                </m:r>
              </m:sub>
            </m:sSub>
          </m:sub>
          <m:sup/>
          <m:e>
            <m:sSub>
              <m:sSubPr>
                <m:ctrlPr>
                  <w:rPr>
                    <w:rFonts w:ascii="Cambria Math" w:hAnsi="Cambria Math"/>
                    <w:i/>
                    <w:iCs/>
                    <w:color w:val="44546A" w:themeColor="text2"/>
                    <w:sz w:val="22"/>
                    <w:szCs w:val="22"/>
                  </w:rPr>
                </m:ctrlPr>
              </m:sSubPr>
              <m:e>
                <m:r>
                  <m:rPr>
                    <m:sty m:val="p"/>
                  </m:rPr>
                  <w:rPr>
                    <w:rFonts w:ascii="Cambria Math" w:hAnsi="Cambria Math"/>
                    <w:sz w:val="22"/>
                    <w:szCs w:val="22"/>
                  </w:rPr>
                  <m:t>c</m:t>
                </m:r>
              </m:e>
              <m:sub>
                <m:sSub>
                  <m:sSubPr>
                    <m:ctrlPr>
                      <w:rPr>
                        <w:rFonts w:ascii="Cambria Math" w:hAnsi="Cambria Math"/>
                        <w:iCs/>
                        <w:color w:val="44546A" w:themeColor="text2"/>
                        <w:sz w:val="18"/>
                        <w:szCs w:val="18"/>
                      </w:rPr>
                    </m:ctrlPr>
                  </m:sSubPr>
                  <m:e>
                    <m:r>
                      <w:rPr>
                        <w:rFonts w:ascii="Cambria Math" w:hAnsi="Cambria Math"/>
                      </w:rPr>
                      <m:t>org,γ</m:t>
                    </m:r>
                  </m:e>
                  <m:sub>
                    <m:r>
                      <m:rPr>
                        <m:sty m:val="p"/>
                      </m:rPr>
                      <w:rPr>
                        <w:rFonts w:ascii="Cambria Math" w:hAnsi="Cambria Math"/>
                      </w:rPr>
                      <m:t>i</m:t>
                    </m:r>
                  </m:sub>
                </m:sSub>
              </m:sub>
            </m:sSub>
          </m:e>
        </m:nary>
      </m:oMath>
      <w:r w:rsidR="004432A5">
        <w:rPr>
          <w:rFonts w:eastAsiaTheme="minorEastAsia"/>
          <w:iCs/>
          <w:color w:val="44546A" w:themeColor="text2"/>
        </w:rPr>
        <w:t xml:space="preserve"> </w:t>
      </w:r>
      <w:r w:rsidR="00827576">
        <w:t xml:space="preserve">of the weights of links between </w:t>
      </w:r>
      <w:r w:rsidR="00827576" w:rsidRPr="00E5321F">
        <w:rPr>
          <w:i/>
        </w:rPr>
        <w:t>org</w:t>
      </w:r>
      <w:r w:rsidR="00827576">
        <w:t xml:space="preserve"> and all </w:t>
      </w:r>
      <w:r>
        <w:t>organization</w:t>
      </w:r>
      <w:r w:rsidR="00827576">
        <w:t xml:space="preserve">s in </w:t>
      </w:r>
      <m:oMath>
        <m:sSub>
          <m:sSubPr>
            <m:ctrlPr>
              <w:rPr>
                <w:rFonts w:ascii="Cambria Math" w:hAnsi="Cambria Math"/>
                <w:i/>
              </w:rPr>
            </m:ctrlPr>
          </m:sSubPr>
          <m:e>
            <m:r>
              <m:rPr>
                <m:sty m:val="p"/>
              </m:rPr>
              <w:rPr>
                <w:rFonts w:ascii="Cambria Math" w:hAnsi="Cambria Math"/>
              </w:rPr>
              <m:t>Γ</m:t>
            </m:r>
          </m:e>
          <m:sub>
            <m:r>
              <w:rPr>
                <w:rFonts w:ascii="Cambria Math" w:hAnsi="Cambria Math"/>
              </w:rPr>
              <m:t>org</m:t>
            </m:r>
          </m:sub>
        </m:sSub>
      </m:oMath>
      <w:r>
        <w:t xml:space="preserve">). </w:t>
      </w:r>
      <w:r w:rsidR="004432A5">
        <w:t xml:space="preserve">Notice that each weight </w:t>
      </w:r>
      <m:oMath>
        <m:sSub>
          <m:sSubPr>
            <m:ctrlPr>
              <w:rPr>
                <w:rFonts w:ascii="Cambria Math" w:hAnsi="Cambria Math"/>
                <w:i/>
                <w:iCs/>
                <w:color w:val="44546A" w:themeColor="text2"/>
                <w:sz w:val="22"/>
                <w:szCs w:val="22"/>
              </w:rPr>
            </m:ctrlPr>
          </m:sSubPr>
          <m:e>
            <m:r>
              <m:rPr>
                <m:sty m:val="p"/>
              </m:rPr>
              <w:rPr>
                <w:rFonts w:ascii="Cambria Math" w:hAnsi="Cambria Math"/>
                <w:sz w:val="22"/>
                <w:szCs w:val="22"/>
              </w:rPr>
              <m:t>c</m:t>
            </m:r>
          </m:e>
          <m:sub>
            <m:r>
              <m:rPr>
                <m:sty m:val="p"/>
              </m:rPr>
              <w:rPr>
                <w:rFonts w:ascii="Cambria Math" w:hAnsi="Cambria Math"/>
              </w:rPr>
              <m:t>org,</m:t>
            </m:r>
            <m:sSub>
              <m:sSubPr>
                <m:ctrlPr>
                  <w:rPr>
                    <w:rFonts w:ascii="Cambria Math" w:hAnsi="Cambria Math"/>
                    <w:iCs/>
                    <w:color w:val="44546A" w:themeColor="text2"/>
                    <w:sz w:val="18"/>
                    <w:szCs w:val="18"/>
                  </w:rPr>
                </m:ctrlPr>
              </m:sSubPr>
              <m:e>
                <m:r>
                  <w:rPr>
                    <w:rFonts w:ascii="Cambria Math" w:hAnsi="Cambria Math"/>
                  </w:rPr>
                  <m:t>γ</m:t>
                </m:r>
              </m:e>
              <m:sub>
                <m:r>
                  <m:rPr>
                    <m:sty m:val="p"/>
                  </m:rPr>
                  <w:rPr>
                    <w:rFonts w:ascii="Cambria Math" w:hAnsi="Cambria Math"/>
                  </w:rPr>
                  <m:t>i</m:t>
                </m:r>
              </m:sub>
            </m:sSub>
          </m:sub>
        </m:sSub>
      </m:oMath>
      <w:r w:rsidR="004432A5">
        <w:rPr>
          <w:rFonts w:eastAsiaTheme="minorEastAsia"/>
        </w:rPr>
        <w:t xml:space="preserve"> </w:t>
      </w:r>
      <w:r w:rsidR="004432A5" w:rsidRPr="00C57B8C">
        <w:rPr>
          <w:rFonts w:eastAsiaTheme="minorEastAsia"/>
        </w:rPr>
        <w:t xml:space="preserve">is measured </w:t>
      </w:r>
      <w:r w:rsidR="004432A5">
        <w:rPr>
          <w:rFonts w:eastAsiaTheme="minorEastAsia"/>
        </w:rPr>
        <w:t xml:space="preserve">once again </w:t>
      </w:r>
      <w:r w:rsidR="004432A5" w:rsidRPr="00C57B8C">
        <w:rPr>
          <w:rFonts w:eastAsiaTheme="minorEastAsia"/>
        </w:rPr>
        <w:t>according to the meth</w:t>
      </w:r>
      <w:r w:rsidR="004432A5">
        <w:rPr>
          <w:rFonts w:eastAsiaTheme="minorEastAsia"/>
        </w:rPr>
        <w:t>od proposed by Newman (2001) (see Section S.2).</w:t>
      </w:r>
    </w:p>
    <w:p w14:paraId="3D0338A1" w14:textId="6EE9368B" w:rsidR="00F07B79" w:rsidRDefault="00F07B79" w:rsidP="00AA5C15">
      <w:pPr>
        <w:jc w:val="both"/>
      </w:pPr>
    </w:p>
    <w:p w14:paraId="1C3F8214" w14:textId="760C7432" w:rsidR="000840A1" w:rsidRPr="003D4C63" w:rsidRDefault="00DF233A" w:rsidP="00AA5C15">
      <w:pPr>
        <w:jc w:val="both"/>
      </w:pPr>
      <w:r w:rsidRPr="001E7843">
        <w:t xml:space="preserve">Given the set </w:t>
      </w:r>
      <m:oMath>
        <m:r>
          <w:rPr>
            <w:rFonts w:ascii="Cambria Math" w:hAnsi="Cambria Math"/>
          </w:rPr>
          <m:t>Γ</m:t>
        </m:r>
      </m:oMath>
      <w:r w:rsidRPr="001E7843">
        <w:t xml:space="preserve"> of countries in the data set and the norm </w:t>
      </w:r>
      <m:oMath>
        <m:d>
          <m:dPr>
            <m:begChr m:val="‖"/>
            <m:endChr m:val="‖"/>
            <m:ctrlPr>
              <w:rPr>
                <w:rFonts w:ascii="Cambria Math" w:hAnsi="Cambria Math"/>
                <w:i/>
              </w:rPr>
            </m:ctrlPr>
          </m:dPr>
          <m:e>
            <m:r>
              <w:rPr>
                <w:rFonts w:ascii="Cambria Math" w:hAnsi="Cambria Math"/>
              </w:rPr>
              <m:t>Γ</m:t>
            </m:r>
          </m:e>
        </m:d>
      </m:oMath>
      <w:r w:rsidRPr="001E7843">
        <w:t xml:space="preserve"> of such set, </w:t>
      </w:r>
      <w:r w:rsidR="003D4C63" w:rsidRPr="001E7843">
        <w:t xml:space="preserve">an organization’s </w:t>
      </w:r>
      <w:r w:rsidRPr="001E7843">
        <w:t>g</w:t>
      </w:r>
      <w:r w:rsidR="00AF020C" w:rsidRPr="001E7843">
        <w:t xml:space="preserve">eographical entropy can range from zero (when all international collaborators are located in the same country) to </w:t>
      </w:r>
      <w:proofErr w:type="gramStart"/>
      <w:r w:rsidRPr="001E7843">
        <w:rPr>
          <w:i/>
        </w:rPr>
        <w:t>log</w:t>
      </w:r>
      <m:oMath>
        <m:r>
          <w:rPr>
            <w:rFonts w:ascii="Cambria Math" w:hAnsi="Cambria Math"/>
          </w:rPr>
          <m:t>(</m:t>
        </m:r>
        <w:proofErr w:type="gramEnd"/>
        <m:d>
          <m:dPr>
            <m:begChr m:val="‖"/>
            <m:endChr m:val="‖"/>
            <m:ctrlPr>
              <w:rPr>
                <w:rFonts w:ascii="Cambria Math" w:hAnsi="Cambria Math"/>
                <w:i/>
              </w:rPr>
            </m:ctrlPr>
          </m:dPr>
          <m:e>
            <m:r>
              <w:rPr>
                <w:rFonts w:ascii="Cambria Math" w:hAnsi="Cambria Math"/>
              </w:rPr>
              <m:t>Γ</m:t>
            </m:r>
          </m:e>
        </m:d>
        <m:r>
          <w:rPr>
            <w:rFonts w:ascii="Cambria Math" w:hAnsi="Cambria Math"/>
          </w:rPr>
          <m:t>-1)</m:t>
        </m:r>
      </m:oMath>
      <w:r w:rsidRPr="001E7843">
        <w:rPr>
          <w:rFonts w:eastAsiaTheme="minorEastAsia"/>
          <w:i/>
        </w:rPr>
        <w:t xml:space="preserve"> </w:t>
      </w:r>
      <w:r w:rsidR="00AF020C" w:rsidRPr="001E7843">
        <w:t>(when the international collaborators are uniformly distributed across</w:t>
      </w:r>
      <w:r w:rsidR="003D4C63" w:rsidRPr="001E7843">
        <w:t xml:space="preserve"> </w:t>
      </w:r>
      <m:oMath>
        <m:d>
          <m:dPr>
            <m:begChr m:val="‖"/>
            <m:endChr m:val="‖"/>
            <m:ctrlPr>
              <w:rPr>
                <w:rFonts w:ascii="Cambria Math" w:hAnsi="Cambria Math"/>
                <w:i/>
              </w:rPr>
            </m:ctrlPr>
          </m:dPr>
          <m:e>
            <m:r>
              <w:rPr>
                <w:rFonts w:ascii="Cambria Math" w:hAnsi="Cambria Math"/>
              </w:rPr>
              <m:t>Γ</m:t>
            </m:r>
          </m:e>
        </m:d>
        <m:r>
          <w:rPr>
            <w:rFonts w:ascii="Cambria Math" w:hAnsi="Cambria Math"/>
          </w:rPr>
          <m:t>-1</m:t>
        </m:r>
      </m:oMath>
      <w:r w:rsidR="003D4C63" w:rsidRPr="001E7843">
        <w:t xml:space="preserve"> countries, i.e., all countries e</w:t>
      </w:r>
      <w:r w:rsidR="002C3E84" w:rsidRPr="001E7843">
        <w:t>xcept the organization’s own</w:t>
      </w:r>
      <w:r w:rsidR="003D4C63" w:rsidRPr="001E7843">
        <w:t>)</w:t>
      </w:r>
      <w:r w:rsidR="00AF020C" w:rsidRPr="001E7843">
        <w:t>.</w:t>
      </w:r>
      <w:r w:rsidR="00AF020C" w:rsidRPr="00AF020C">
        <w:t xml:space="preserve"> </w:t>
      </w:r>
      <w:r w:rsidR="003D4C63">
        <w:t xml:space="preserve">Similarly, given </w:t>
      </w:r>
      <w:r w:rsidR="003D4C63" w:rsidRPr="00716BE6">
        <w:t xml:space="preserve">the set </w:t>
      </w:r>
      <m:oMath>
        <m:sSub>
          <m:sSubPr>
            <m:ctrlPr>
              <w:rPr>
                <w:rFonts w:ascii="Cambria Math" w:hAnsi="Cambria Math"/>
                <w:i/>
              </w:rPr>
            </m:ctrlPr>
          </m:sSubPr>
          <m:e>
            <m:r>
              <w:rPr>
                <w:rFonts w:ascii="Cambria Math" w:hAnsi="Cambria Math"/>
              </w:rPr>
              <m:t>Γ</m:t>
            </m:r>
          </m:e>
          <m:sub>
            <m:r>
              <w:rPr>
                <w:rFonts w:ascii="Cambria Math" w:hAnsi="Cambria Math"/>
              </w:rPr>
              <m:t>org</m:t>
            </m:r>
          </m:sub>
        </m:sSub>
      </m:oMath>
      <w:r w:rsidR="003D4C63">
        <w:rPr>
          <w:rFonts w:eastAsiaTheme="minorEastAsia"/>
        </w:rPr>
        <w:t xml:space="preserve"> </w:t>
      </w:r>
      <w:r w:rsidR="003D4C63">
        <w:t xml:space="preserve">of countries with which the organization </w:t>
      </w:r>
      <w:r w:rsidR="003D4C63" w:rsidRPr="003D4C63">
        <w:rPr>
          <w:i/>
        </w:rPr>
        <w:t>org</w:t>
      </w:r>
      <w:r w:rsidR="003D4C63">
        <w:t xml:space="preserve"> collaborates, e</w:t>
      </w:r>
      <w:r w:rsidR="00F0589E" w:rsidRPr="00C57B8C">
        <w:t xml:space="preserve">ntropy is </w:t>
      </w:r>
      <w:r w:rsidR="00AF020C">
        <w:t>maximiz</w:t>
      </w:r>
      <w:r w:rsidR="00EF6DE1" w:rsidRPr="00C57B8C">
        <w:t>ed</w:t>
      </w:r>
      <w:r w:rsidR="003D4C63">
        <w:t xml:space="preserve"> when the</w:t>
      </w:r>
      <w:r w:rsidR="00AF020C">
        <w:t xml:space="preserve"> organization equally distributes </w:t>
      </w:r>
      <w:r w:rsidR="00BA48B9">
        <w:t xml:space="preserve">its </w:t>
      </w:r>
      <w:r w:rsidR="00AF020C">
        <w:t xml:space="preserve">collaborative efforts across </w:t>
      </w:r>
      <w:r w:rsidR="00F07B79">
        <w:t xml:space="preserve">all </w:t>
      </w:r>
      <w:r w:rsidR="00AF020C">
        <w:t>countries</w:t>
      </w:r>
      <w:r w:rsidR="00F07B79">
        <w:t xml:space="preserve"> in </w:t>
      </w:r>
      <m:oMath>
        <m:sSub>
          <m:sSubPr>
            <m:ctrlPr>
              <w:rPr>
                <w:rFonts w:ascii="Cambria Math" w:hAnsi="Cambria Math"/>
                <w:i/>
              </w:rPr>
            </m:ctrlPr>
          </m:sSubPr>
          <m:e>
            <m:r>
              <m:rPr>
                <m:sty m:val="p"/>
              </m:rPr>
              <w:rPr>
                <w:rFonts w:ascii="Cambria Math" w:hAnsi="Cambria Math"/>
              </w:rPr>
              <m:t>Γ</m:t>
            </m:r>
          </m:e>
          <m:sub>
            <m:r>
              <w:rPr>
                <w:rFonts w:ascii="Cambria Math" w:hAnsi="Cambria Math"/>
              </w:rPr>
              <m:t>org</m:t>
            </m:r>
          </m:sub>
        </m:sSub>
      </m:oMath>
      <w:r w:rsidR="003D4C63">
        <w:t>. That is</w:t>
      </w:r>
      <w:r w:rsidR="00BA48B9">
        <w:t xml:space="preserve">, </w:t>
      </w:r>
      <w:r w:rsidR="00F0589E" w:rsidRPr="00C57B8C">
        <w:t xml:space="preserve">for each </w:t>
      </w:r>
      <w:r w:rsidR="00BA48B9">
        <w:t xml:space="preserve">country </w:t>
      </w:r>
      <m:oMath>
        <m:sSub>
          <m:sSubPr>
            <m:ctrlPr>
              <w:rPr>
                <w:rFonts w:ascii="Cambria Math" w:hAnsi="Cambria Math"/>
                <w:i/>
              </w:rPr>
            </m:ctrlPr>
          </m:sSubPr>
          <m:e>
            <m:r>
              <w:rPr>
                <w:rFonts w:ascii="Cambria Math" w:hAnsi="Cambria Math"/>
              </w:rPr>
              <m:t>γ</m:t>
            </m:r>
          </m:e>
          <m:sub>
            <m:r>
              <w:rPr>
                <w:rFonts w:ascii="Cambria Math" w:hAnsi="Cambria Math"/>
              </w:rPr>
              <m:t xml:space="preserve">1 </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 xml:space="preserve">2 </m:t>
            </m:r>
          </m:sub>
        </m:sSub>
        <w:proofErr w:type="gramStart"/>
        <m:r>
          <w:rPr>
            <w:rFonts w:ascii="Cambria Math" w:hAnsi="Cambria Math"/>
          </w:rPr>
          <m:t>,…,</m:t>
        </m:r>
        <w:proofErr w:type="gramEnd"/>
        <m:sSub>
          <m:sSubPr>
            <m:ctrlPr>
              <w:rPr>
                <w:rFonts w:ascii="Cambria Math" w:hAnsi="Cambria Math"/>
                <w:i/>
              </w:rPr>
            </m:ctrlPr>
          </m:sSubPr>
          <m:e>
            <m:r>
              <w:rPr>
                <w:rFonts w:ascii="Cambria Math" w:hAnsi="Cambria Math"/>
              </w:rPr>
              <m:t>γ</m:t>
            </m:r>
          </m:e>
          <m:sub>
            <m:r>
              <w:rPr>
                <w:rFonts w:ascii="Cambria Math" w:hAnsi="Cambria Math"/>
              </w:rPr>
              <m:t xml:space="preserve">f </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org</m:t>
            </m:r>
          </m:sub>
        </m:sSub>
      </m:oMath>
      <w:r w:rsidR="00BA48B9">
        <w:rPr>
          <w:rFonts w:eastAsiaTheme="minorEastAsia"/>
        </w:rPr>
        <w:t xml:space="preserve">, </w:t>
      </w:r>
      <m:oMath>
        <m:sSub>
          <m:sSubPr>
            <m:ctrlPr>
              <w:rPr>
                <w:rFonts w:ascii="Cambria Math" w:hAnsi="Cambria Math"/>
                <w:i/>
              </w:rPr>
            </m:ctrlPr>
          </m:sSubPr>
          <m:e>
            <m:r>
              <w:rPr>
                <w:rFonts w:ascii="Cambria Math" w:hAnsi="Cambria Math"/>
              </w:rPr>
              <m:t>ε</m:t>
            </m:r>
          </m:e>
          <m:sub>
            <m:r>
              <w:rPr>
                <w:rFonts w:ascii="Cambria Math" w:hAnsi="Cambria Math"/>
              </w:rPr>
              <m:t>org</m:t>
            </m:r>
          </m:sub>
        </m:sSub>
      </m:oMath>
      <w:r w:rsidR="003D4C63">
        <w:rPr>
          <w:rFonts w:eastAsiaTheme="minorEastAsia"/>
        </w:rPr>
        <w:t xml:space="preserve"> is maximized when each</w:t>
      </w:r>
      <w:r w:rsidR="00BA48B9">
        <w:rPr>
          <w:rFonts w:eastAsiaTheme="minorEastAsia"/>
        </w:rPr>
        <w:t xml:space="preserve"> fraction of collaborative effort is </w:t>
      </w:r>
      <w:r w:rsidR="00F07B79">
        <w:rPr>
          <w:rFonts w:eastAsiaTheme="minorEastAsia"/>
        </w:rPr>
        <w:t>eq</w:t>
      </w:r>
      <w:r w:rsidR="00E07D20">
        <w:rPr>
          <w:rFonts w:eastAsiaTheme="minorEastAsia"/>
        </w:rPr>
        <w:t>ual to</w:t>
      </w:r>
      <w:r w:rsidR="00F0589E" w:rsidRPr="00C57B8C">
        <w:t xml:space="preserve"> </w:t>
      </w:r>
      <m:oMath>
        <m:sSub>
          <m:sSubPr>
            <m:ctrlPr>
              <w:rPr>
                <w:rFonts w:ascii="Cambria Math" w:hAnsi="Cambria Math"/>
              </w:rPr>
            </m:ctrlPr>
          </m:sSubPr>
          <m:e>
            <m:r>
              <w:rPr>
                <w:rFonts w:ascii="Cambria Math" w:hAnsi="Cambria Math"/>
              </w:rPr>
              <m:t>p</m:t>
            </m:r>
          </m:e>
          <m:sub>
            <m:r>
              <w:rPr>
                <w:rFonts w:ascii="Cambria Math" w:hAnsi="Cambria Math"/>
              </w:rPr>
              <m:t>org,</m:t>
            </m:r>
            <m:sSub>
              <m:sSubPr>
                <m:ctrlPr>
                  <w:rPr>
                    <w:rFonts w:ascii="Cambria Math" w:hAnsi="Cambria Math"/>
                    <w:iCs/>
                    <w:color w:val="44546A" w:themeColor="text2"/>
                    <w:sz w:val="18"/>
                    <w:szCs w:val="18"/>
                  </w:rPr>
                </m:ctrlPr>
              </m:sSubPr>
              <m:e>
                <m:r>
                  <w:rPr>
                    <w:rFonts w:ascii="Cambria Math" w:hAnsi="Cambria Math"/>
                  </w:rPr>
                  <m:t>γ</m:t>
                </m:r>
              </m:e>
              <m:sub>
                <m:r>
                  <m:rPr>
                    <m:sty m:val="p"/>
                  </m:rPr>
                  <w:rPr>
                    <w:rFonts w:ascii="Cambria Math" w:hAnsi="Cambria Math"/>
                  </w:rPr>
                  <m:t>i</m:t>
                </m:r>
              </m:sub>
            </m:sSub>
          </m:sub>
        </m:sSub>
        <m:r>
          <w:rPr>
            <w:rFonts w:ascii="Cambria Math" w:hAnsi="Cambria Math"/>
          </w:rPr>
          <m:t>=</m:t>
        </m:r>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Γ</m:t>
                    </m:r>
                  </m:e>
                  <m:sub>
                    <m:r>
                      <w:rPr>
                        <w:rFonts w:ascii="Cambria Math" w:hAnsi="Cambria Math"/>
                      </w:rPr>
                      <m:t>org</m:t>
                    </m:r>
                  </m:sub>
                </m:sSub>
              </m:e>
            </m:d>
          </m:den>
        </m:f>
      </m:oMath>
      <w:r w:rsidR="00E07D20">
        <w:rPr>
          <w:rFonts w:eastAsiaTheme="minorEastAsia"/>
        </w:rPr>
        <w:t xml:space="preserve">, where </w:t>
      </w:r>
      <m:oMath>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Γ</m:t>
                </m:r>
              </m:e>
              <m:sub>
                <m:r>
                  <w:rPr>
                    <w:rFonts w:ascii="Cambria Math" w:hAnsi="Cambria Math"/>
                  </w:rPr>
                  <m:t>org</m:t>
                </m:r>
              </m:sub>
            </m:sSub>
          </m:e>
        </m:d>
      </m:oMath>
      <w:r w:rsidR="00E07D20">
        <w:rPr>
          <w:rFonts w:eastAsiaTheme="minorEastAsia"/>
        </w:rPr>
        <w:t xml:space="preserve"> is the norm of the set </w:t>
      </w:r>
      <m:oMath>
        <m:sSub>
          <m:sSubPr>
            <m:ctrlPr>
              <w:rPr>
                <w:rFonts w:ascii="Cambria Math" w:hAnsi="Cambria Math"/>
                <w:i/>
              </w:rPr>
            </m:ctrlPr>
          </m:sSubPr>
          <m:e>
            <m:r>
              <m:rPr>
                <m:sty m:val="p"/>
              </m:rPr>
              <w:rPr>
                <w:rFonts w:ascii="Cambria Math" w:hAnsi="Cambria Math"/>
              </w:rPr>
              <m:t>Γ</m:t>
            </m:r>
          </m:e>
          <m:sub>
            <m:r>
              <w:rPr>
                <w:rFonts w:ascii="Cambria Math" w:hAnsi="Cambria Math"/>
              </w:rPr>
              <m:t>org</m:t>
            </m:r>
          </m:sub>
        </m:sSub>
      </m:oMath>
      <w:r w:rsidR="00E07D20">
        <w:rPr>
          <w:rFonts w:eastAsiaTheme="minorEastAsia"/>
        </w:rPr>
        <w:t>.</w:t>
      </w:r>
    </w:p>
    <w:p w14:paraId="3AD8A424" w14:textId="77777777" w:rsidR="00E07D20" w:rsidRPr="00F07B79" w:rsidRDefault="00E07D20" w:rsidP="000840A1">
      <w:pPr>
        <w:jc w:val="both"/>
      </w:pPr>
    </w:p>
    <w:p w14:paraId="289B214E" w14:textId="0E9A0A4F" w:rsidR="000840A1" w:rsidRPr="00C57B8C" w:rsidRDefault="000840A1" w:rsidP="000840A1">
      <w:pPr>
        <w:jc w:val="both"/>
        <w:rPr>
          <w:rFonts w:eastAsiaTheme="minorEastAsia"/>
        </w:rPr>
      </w:pPr>
      <w:r w:rsidRPr="00C57B8C">
        <w:rPr>
          <w:rFonts w:eastAsiaTheme="minorEastAsia"/>
        </w:rPr>
        <w:t>Thus, geographical entropy enables us to assess organizations beyond the mere count of international collaborators, and to distinguish between organizations that, while having the same number of international collaborators, differ in terms of their geographica</w:t>
      </w:r>
      <w:r w:rsidR="002C3E84">
        <w:rPr>
          <w:rFonts w:eastAsiaTheme="minorEastAsia"/>
        </w:rPr>
        <w:t>l dispersion. This is important</w:t>
      </w:r>
      <w:r w:rsidRPr="00C57B8C">
        <w:rPr>
          <w:rFonts w:eastAsiaTheme="minorEastAsia"/>
        </w:rPr>
        <w:t xml:space="preserve"> as some organizations may have a large number of international collaborators, yet all confined within the same geographical boundaries, whereas others may have few collaborators that nonetheless are widely geographically dispersed. </w:t>
      </w:r>
    </w:p>
    <w:p w14:paraId="7FAD0368" w14:textId="2ED47BB9" w:rsidR="00F0589E" w:rsidRPr="00C57B8C" w:rsidRDefault="00F0589E" w:rsidP="00EF6DE1">
      <w:pPr>
        <w:jc w:val="both"/>
        <w:rPr>
          <w:rFonts w:eastAsiaTheme="minorEastAsia"/>
        </w:rPr>
      </w:pPr>
    </w:p>
    <w:p w14:paraId="58E59AF8" w14:textId="4A66BDE0" w:rsidR="00D07CFC" w:rsidRPr="00D33552" w:rsidRDefault="007663FA" w:rsidP="00D33552">
      <w:pPr>
        <w:keepNext/>
        <w:jc w:val="center"/>
      </w:pPr>
      <w:r>
        <w:rPr>
          <w:noProof/>
        </w:rPr>
        <w:drawing>
          <wp:inline distT="0" distB="0" distL="0" distR="0" wp14:anchorId="2DE35B3E" wp14:editId="2546419A">
            <wp:extent cx="5731510" cy="17576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757680"/>
                    </a:xfrm>
                    <a:prstGeom prst="rect">
                      <a:avLst/>
                    </a:prstGeom>
                  </pic:spPr>
                </pic:pic>
              </a:graphicData>
            </a:graphic>
          </wp:inline>
        </w:drawing>
      </w:r>
    </w:p>
    <w:p w14:paraId="4BEDF2FD" w14:textId="314A0FE6" w:rsidR="002B0962" w:rsidRPr="00387CFE" w:rsidRDefault="002B0962" w:rsidP="00C05B62">
      <w:pPr>
        <w:pStyle w:val="Caption"/>
        <w:jc w:val="both"/>
        <w:rPr>
          <w:rFonts w:ascii="Times New Roman" w:hAnsi="Times New Roman" w:cs="Times New Roman"/>
          <w:b/>
          <w:i w:val="0"/>
          <w:color w:val="000000" w:themeColor="text1"/>
          <w:sz w:val="22"/>
          <w:szCs w:val="22"/>
          <w:lang w:val="en-US"/>
        </w:rPr>
      </w:pPr>
      <w:r w:rsidRPr="00387CFE">
        <w:rPr>
          <w:rFonts w:ascii="Times New Roman" w:hAnsi="Times New Roman" w:cs="Times New Roman"/>
          <w:b/>
          <w:i w:val="0"/>
          <w:color w:val="000000" w:themeColor="text1"/>
          <w:sz w:val="22"/>
          <w:szCs w:val="22"/>
          <w:lang w:val="en-US"/>
        </w:rPr>
        <w:t>Figure S</w:t>
      </w:r>
      <w:r w:rsidRPr="00387CFE">
        <w:rPr>
          <w:rFonts w:ascii="Times New Roman" w:hAnsi="Times New Roman" w:cs="Times New Roman"/>
          <w:b/>
          <w:i w:val="0"/>
          <w:color w:val="000000" w:themeColor="text1"/>
          <w:sz w:val="22"/>
          <w:szCs w:val="22"/>
          <w:lang w:val="en-US"/>
        </w:rPr>
        <w:fldChar w:fldCharType="begin"/>
      </w:r>
      <w:r w:rsidRPr="00387CFE">
        <w:rPr>
          <w:rFonts w:ascii="Times New Roman" w:hAnsi="Times New Roman" w:cs="Times New Roman"/>
          <w:b/>
          <w:i w:val="0"/>
          <w:color w:val="000000" w:themeColor="text1"/>
          <w:sz w:val="22"/>
          <w:szCs w:val="22"/>
          <w:lang w:val="en-US"/>
        </w:rPr>
        <w:instrText xml:space="preserve"> SEQ Figure \* ARABIC </w:instrText>
      </w:r>
      <w:r w:rsidRPr="00387CFE">
        <w:rPr>
          <w:rFonts w:ascii="Times New Roman" w:hAnsi="Times New Roman" w:cs="Times New Roman"/>
          <w:b/>
          <w:i w:val="0"/>
          <w:color w:val="000000" w:themeColor="text1"/>
          <w:sz w:val="22"/>
          <w:szCs w:val="22"/>
          <w:lang w:val="en-US"/>
        </w:rPr>
        <w:fldChar w:fldCharType="separate"/>
      </w:r>
      <w:r w:rsidRPr="00387CFE">
        <w:rPr>
          <w:rFonts w:ascii="Times New Roman" w:hAnsi="Times New Roman" w:cs="Times New Roman"/>
          <w:b/>
          <w:i w:val="0"/>
          <w:noProof/>
          <w:color w:val="000000" w:themeColor="text1"/>
          <w:sz w:val="22"/>
          <w:szCs w:val="22"/>
          <w:lang w:val="en-US"/>
        </w:rPr>
        <w:t>5</w:t>
      </w:r>
      <w:r w:rsidRPr="00387CFE">
        <w:rPr>
          <w:rFonts w:ascii="Times New Roman" w:hAnsi="Times New Roman" w:cs="Times New Roman"/>
          <w:b/>
          <w:i w:val="0"/>
          <w:noProof/>
          <w:color w:val="000000" w:themeColor="text1"/>
          <w:sz w:val="22"/>
          <w:szCs w:val="22"/>
          <w:lang w:val="en-US"/>
        </w:rPr>
        <w:fldChar w:fldCharType="end"/>
      </w:r>
      <w:r w:rsidR="00705703" w:rsidRPr="00387CFE">
        <w:rPr>
          <w:rFonts w:ascii="Times New Roman" w:hAnsi="Times New Roman" w:cs="Times New Roman"/>
          <w:b/>
          <w:i w:val="0"/>
          <w:noProof/>
          <w:color w:val="000000" w:themeColor="text1"/>
          <w:sz w:val="22"/>
          <w:szCs w:val="22"/>
          <w:lang w:val="en-US"/>
        </w:rPr>
        <w:t>.</w:t>
      </w:r>
      <w:r w:rsidRPr="00387CFE">
        <w:rPr>
          <w:rFonts w:ascii="Times New Roman" w:hAnsi="Times New Roman" w:cs="Times New Roman"/>
          <w:i w:val="0"/>
          <w:color w:val="000000" w:themeColor="text1"/>
          <w:sz w:val="22"/>
          <w:szCs w:val="22"/>
          <w:lang w:val="en-US"/>
        </w:rPr>
        <w:t xml:space="preserve"> </w:t>
      </w:r>
      <w:proofErr w:type="gramStart"/>
      <w:r w:rsidRPr="00387CFE">
        <w:rPr>
          <w:rFonts w:ascii="Times New Roman" w:hAnsi="Times New Roman" w:cs="Times New Roman"/>
          <w:i w:val="0"/>
          <w:color w:val="000000" w:themeColor="text1"/>
          <w:sz w:val="22"/>
          <w:szCs w:val="22"/>
          <w:lang w:val="en-US"/>
        </w:rPr>
        <w:t>Representation of geographic</w:t>
      </w:r>
      <w:r w:rsidR="001D4268" w:rsidRPr="00387CFE">
        <w:rPr>
          <w:rFonts w:ascii="Times New Roman" w:hAnsi="Times New Roman" w:cs="Times New Roman"/>
          <w:i w:val="0"/>
          <w:color w:val="000000" w:themeColor="text1"/>
          <w:sz w:val="22"/>
          <w:szCs w:val="22"/>
          <w:lang w:val="en-US"/>
        </w:rPr>
        <w:t>al dispersion.</w:t>
      </w:r>
      <w:proofErr w:type="gramEnd"/>
      <w:r w:rsidR="001D4268" w:rsidRPr="00387CFE">
        <w:rPr>
          <w:rFonts w:ascii="Times New Roman" w:hAnsi="Times New Roman" w:cs="Times New Roman"/>
          <w:i w:val="0"/>
          <w:color w:val="000000" w:themeColor="text1"/>
          <w:sz w:val="22"/>
          <w:szCs w:val="22"/>
          <w:lang w:val="en-US"/>
        </w:rPr>
        <w:t xml:space="preserve"> a) A</w:t>
      </w:r>
      <w:r w:rsidR="00705703" w:rsidRPr="00387CFE">
        <w:rPr>
          <w:rFonts w:ascii="Times New Roman" w:hAnsi="Times New Roman" w:cs="Times New Roman"/>
          <w:i w:val="0"/>
          <w:color w:val="000000" w:themeColor="text1"/>
          <w:sz w:val="22"/>
          <w:szCs w:val="22"/>
          <w:lang w:val="en-US"/>
        </w:rPr>
        <w:t>n organiz</w:t>
      </w:r>
      <w:r w:rsidR="00C05B62" w:rsidRPr="00387CFE">
        <w:rPr>
          <w:rFonts w:ascii="Times New Roman" w:hAnsi="Times New Roman" w:cs="Times New Roman"/>
          <w:i w:val="0"/>
          <w:color w:val="000000" w:themeColor="text1"/>
          <w:sz w:val="22"/>
          <w:szCs w:val="22"/>
          <w:lang w:val="en-US"/>
        </w:rPr>
        <w:t xml:space="preserve">ation </w:t>
      </w:r>
      <w:r w:rsidR="001D4268" w:rsidRPr="00387CFE">
        <w:rPr>
          <w:rFonts w:ascii="Times New Roman" w:hAnsi="Times New Roman" w:cs="Times New Roman"/>
          <w:color w:val="000000" w:themeColor="text1"/>
          <w:sz w:val="22"/>
          <w:szCs w:val="22"/>
          <w:lang w:val="en-US"/>
        </w:rPr>
        <w:t>org</w:t>
      </w:r>
      <w:r w:rsidR="001D4268" w:rsidRPr="00387CFE">
        <w:rPr>
          <w:rFonts w:ascii="Times New Roman" w:hAnsi="Times New Roman" w:cs="Times New Roman"/>
          <w:i w:val="0"/>
          <w:color w:val="000000" w:themeColor="text1"/>
          <w:sz w:val="22"/>
          <w:szCs w:val="22"/>
          <w:lang w:val="en-US"/>
        </w:rPr>
        <w:t xml:space="preserve"> </w:t>
      </w:r>
      <w:r w:rsidR="00C05B62" w:rsidRPr="00387CFE">
        <w:rPr>
          <w:rFonts w:ascii="Times New Roman" w:hAnsi="Times New Roman" w:cs="Times New Roman"/>
          <w:i w:val="0"/>
          <w:color w:val="000000" w:themeColor="text1"/>
          <w:sz w:val="22"/>
          <w:szCs w:val="22"/>
          <w:lang w:val="en-US"/>
        </w:rPr>
        <w:t xml:space="preserve">can collaborate with </w:t>
      </w:r>
      <w:r w:rsidR="001D4268" w:rsidRPr="00387CFE">
        <w:rPr>
          <w:rFonts w:ascii="Times New Roman" w:hAnsi="Times New Roman" w:cs="Times New Roman"/>
          <w:i w:val="0"/>
          <w:color w:val="000000" w:themeColor="text1"/>
          <w:sz w:val="22"/>
          <w:szCs w:val="22"/>
          <w:lang w:val="en-US"/>
        </w:rPr>
        <w:t>domestic</w:t>
      </w:r>
      <w:r w:rsidR="00C05B62" w:rsidRPr="00387CFE">
        <w:rPr>
          <w:rFonts w:ascii="Times New Roman" w:hAnsi="Times New Roman" w:cs="Times New Roman"/>
          <w:i w:val="0"/>
          <w:color w:val="000000" w:themeColor="text1"/>
          <w:sz w:val="22"/>
          <w:szCs w:val="22"/>
          <w:lang w:val="en-US"/>
        </w:rPr>
        <w:t xml:space="preserve"> or </w:t>
      </w:r>
      <w:r w:rsidR="001D4268" w:rsidRPr="00387CFE">
        <w:rPr>
          <w:rFonts w:ascii="Times New Roman" w:hAnsi="Times New Roman" w:cs="Times New Roman"/>
          <w:i w:val="0"/>
          <w:color w:val="000000" w:themeColor="text1"/>
          <w:sz w:val="22"/>
          <w:szCs w:val="22"/>
          <w:lang w:val="en-US"/>
        </w:rPr>
        <w:t>international</w:t>
      </w:r>
      <w:r w:rsidR="00C05B62" w:rsidRPr="00387CFE">
        <w:rPr>
          <w:rFonts w:ascii="Times New Roman" w:hAnsi="Times New Roman" w:cs="Times New Roman"/>
          <w:i w:val="0"/>
          <w:color w:val="000000" w:themeColor="text1"/>
          <w:sz w:val="22"/>
          <w:szCs w:val="22"/>
          <w:lang w:val="en-US"/>
        </w:rPr>
        <w:t xml:space="preserve"> orga</w:t>
      </w:r>
      <w:r w:rsidR="001D4268" w:rsidRPr="00387CFE">
        <w:rPr>
          <w:rFonts w:ascii="Times New Roman" w:hAnsi="Times New Roman" w:cs="Times New Roman"/>
          <w:i w:val="0"/>
          <w:color w:val="000000" w:themeColor="text1"/>
          <w:sz w:val="22"/>
          <w:szCs w:val="22"/>
          <w:lang w:val="en-US"/>
        </w:rPr>
        <w:t>niz</w:t>
      </w:r>
      <w:r w:rsidR="00C05B62" w:rsidRPr="00387CFE">
        <w:rPr>
          <w:rFonts w:ascii="Times New Roman" w:hAnsi="Times New Roman" w:cs="Times New Roman"/>
          <w:i w:val="0"/>
          <w:color w:val="000000" w:themeColor="text1"/>
          <w:sz w:val="22"/>
          <w:szCs w:val="22"/>
          <w:lang w:val="en-US"/>
        </w:rPr>
        <w:t>ations</w:t>
      </w:r>
      <w:r w:rsidR="001D4268" w:rsidRPr="00387CFE">
        <w:rPr>
          <w:rFonts w:ascii="Times New Roman" w:hAnsi="Times New Roman" w:cs="Times New Roman"/>
          <w:i w:val="0"/>
          <w:color w:val="000000" w:themeColor="text1"/>
          <w:sz w:val="22"/>
          <w:szCs w:val="22"/>
          <w:lang w:val="en-US"/>
        </w:rPr>
        <w:t xml:space="preserve">, </w:t>
      </w:r>
      <m:oMath>
        <m:sSub>
          <m:sSubPr>
            <m:ctrlPr>
              <w:rPr>
                <w:rFonts w:ascii="Cambria Math" w:hAnsi="Cambria Math" w:cs="Times New Roman"/>
                <w:color w:val="000000" w:themeColor="text1"/>
                <w:sz w:val="22"/>
                <w:szCs w:val="22"/>
                <w:lang w:val="en-US"/>
              </w:rPr>
            </m:ctrlPr>
          </m:sSubPr>
          <m:e>
            <m:r>
              <w:rPr>
                <w:rFonts w:ascii="Cambria Math" w:hAnsi="Cambria Math" w:cs="Times New Roman"/>
                <w:color w:val="000000" w:themeColor="text1"/>
                <w:sz w:val="22"/>
                <w:szCs w:val="22"/>
                <w:lang w:val="en-US"/>
              </w:rPr>
              <m:t>D</m:t>
            </m:r>
          </m:e>
          <m:sub>
            <m:r>
              <w:rPr>
                <w:rFonts w:ascii="Cambria Math" w:hAnsi="Cambria Math" w:cs="Times New Roman"/>
                <w:color w:val="000000" w:themeColor="text1"/>
                <w:sz w:val="22"/>
                <w:szCs w:val="22"/>
                <w:lang w:val="en-US"/>
              </w:rPr>
              <m:t>org</m:t>
            </m:r>
          </m:sub>
        </m:sSub>
      </m:oMath>
      <w:r w:rsidR="001D4268" w:rsidRPr="00387CFE">
        <w:rPr>
          <w:rFonts w:ascii="Times New Roman" w:hAnsi="Times New Roman" w:cs="Times New Roman"/>
          <w:i w:val="0"/>
          <w:color w:val="000000" w:themeColor="text1"/>
          <w:sz w:val="22"/>
          <w:szCs w:val="22"/>
          <w:lang w:val="en-US"/>
        </w:rPr>
        <w:t xml:space="preserve"> and </w:t>
      </w:r>
      <m:oMath>
        <m:sSub>
          <m:sSubPr>
            <m:ctrlPr>
              <w:rPr>
                <w:rFonts w:ascii="Cambria Math" w:hAnsi="Cambria Math" w:cs="Times New Roman"/>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org</m:t>
            </m:r>
          </m:sub>
        </m:sSub>
      </m:oMath>
      <w:r w:rsidR="00C05B62" w:rsidRPr="00387CFE">
        <w:rPr>
          <w:rFonts w:ascii="Times New Roman" w:hAnsi="Times New Roman" w:cs="Times New Roman"/>
          <w:i w:val="0"/>
          <w:color w:val="000000" w:themeColor="text1"/>
          <w:sz w:val="22"/>
          <w:szCs w:val="22"/>
          <w:lang w:val="en-US"/>
        </w:rPr>
        <w:t>,</w:t>
      </w:r>
      <w:r w:rsidR="001D4268" w:rsidRPr="00387CFE">
        <w:rPr>
          <w:rFonts w:ascii="Times New Roman" w:hAnsi="Times New Roman" w:cs="Times New Roman"/>
          <w:i w:val="0"/>
          <w:color w:val="000000" w:themeColor="text1"/>
          <w:sz w:val="22"/>
          <w:szCs w:val="22"/>
          <w:lang w:val="en-US"/>
        </w:rPr>
        <w:t xml:space="preserve"> respectively. </w:t>
      </w:r>
      <w:r w:rsidR="006229BB" w:rsidRPr="00387CFE">
        <w:rPr>
          <w:rFonts w:ascii="Times New Roman" w:hAnsi="Times New Roman" w:cs="Times New Roman"/>
          <w:i w:val="0"/>
          <w:color w:val="000000" w:themeColor="text1"/>
          <w:sz w:val="22"/>
          <w:szCs w:val="22"/>
          <w:lang w:val="en-US"/>
        </w:rPr>
        <w:t xml:space="preserve">Each of the international </w:t>
      </w:r>
      <w:r w:rsidR="00F1487F" w:rsidRPr="00387CFE">
        <w:rPr>
          <w:rFonts w:ascii="Times New Roman" w:hAnsi="Times New Roman" w:cs="Times New Roman"/>
          <w:i w:val="0"/>
          <w:color w:val="000000" w:themeColor="text1"/>
          <w:sz w:val="22"/>
          <w:szCs w:val="22"/>
          <w:lang w:val="en-US"/>
        </w:rPr>
        <w:t>organizations</w:t>
      </w:r>
      <w:r w:rsidR="006229BB" w:rsidRPr="00387CFE">
        <w:rPr>
          <w:rFonts w:ascii="Times New Roman" w:hAnsi="Times New Roman" w:cs="Times New Roman"/>
          <w:i w:val="0"/>
          <w:color w:val="000000" w:themeColor="text1"/>
          <w:sz w:val="22"/>
          <w:szCs w:val="22"/>
          <w:lang w:val="en-US"/>
        </w:rPr>
        <w:t xml:space="preserve"> can, in turn, be associated </w:t>
      </w:r>
      <w:r w:rsidR="00C05B62" w:rsidRPr="00387CFE">
        <w:rPr>
          <w:rFonts w:ascii="Times New Roman" w:hAnsi="Times New Roman" w:cs="Times New Roman"/>
          <w:i w:val="0"/>
          <w:color w:val="000000" w:themeColor="text1"/>
          <w:sz w:val="22"/>
          <w:szCs w:val="22"/>
          <w:lang w:val="en-US"/>
        </w:rPr>
        <w:t>to the foreign country</w:t>
      </w:r>
      <w:r w:rsidR="006229BB" w:rsidRPr="00387CFE">
        <w:rPr>
          <w:rFonts w:ascii="Times New Roman" w:hAnsi="Times New Roman" w:cs="Times New Roman"/>
          <w:i w:val="0"/>
          <w:color w:val="000000" w:themeColor="text1"/>
          <w:sz w:val="22"/>
          <w:szCs w:val="22"/>
          <w:lang w:val="en-US"/>
        </w:rPr>
        <w:t xml:space="preserve"> </w:t>
      </w:r>
      <m:oMath>
        <m:sSub>
          <m:sSubPr>
            <m:ctrlPr>
              <w:rPr>
                <w:rFonts w:ascii="Cambria Math" w:hAnsi="Cambria Math" w:cs="Times New Roman"/>
                <w:i w:val="0"/>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 xml:space="preserve">1 </m:t>
            </m:r>
          </m:sub>
        </m:sSub>
        <m:r>
          <w:rPr>
            <w:rFonts w:ascii="Cambria Math" w:hAnsi="Cambria Math" w:cs="Times New Roman"/>
            <w:color w:val="000000" w:themeColor="text1"/>
            <w:lang w:val="en-US"/>
          </w:rPr>
          <m:t xml:space="preserve">, </m:t>
        </m:r>
        <m:sSub>
          <m:sSubPr>
            <m:ctrlPr>
              <w:rPr>
                <w:rFonts w:ascii="Cambria Math" w:hAnsi="Cambria Math" w:cs="Times New Roman"/>
                <w:i w:val="0"/>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 xml:space="preserve">2 </m:t>
            </m:r>
          </m:sub>
        </m:sSub>
        <w:proofErr w:type="gramStart"/>
        <m:r>
          <w:rPr>
            <w:rFonts w:ascii="Cambria Math" w:hAnsi="Cambria Math" w:cs="Times New Roman"/>
            <w:color w:val="000000" w:themeColor="text1"/>
            <w:lang w:val="en-US"/>
          </w:rPr>
          <m:t>,…,</m:t>
        </m:r>
        <w:proofErr w:type="gramEnd"/>
        <m:sSub>
          <m:sSubPr>
            <m:ctrlPr>
              <w:rPr>
                <w:rFonts w:ascii="Cambria Math" w:hAnsi="Cambria Math" w:cs="Times New Roman"/>
                <w:i w:val="0"/>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 xml:space="preserve">f </m:t>
            </m:r>
          </m:sub>
        </m:sSub>
        <m:r>
          <w:rPr>
            <w:rFonts w:ascii="Cambria Math" w:hAnsi="Cambria Math" w:cs="Times New Roman"/>
            <w:color w:val="000000" w:themeColor="text1"/>
            <w:lang w:val="en-US"/>
          </w:rPr>
          <m:t>∈</m:t>
        </m:r>
        <m:sSub>
          <m:sSubPr>
            <m:ctrlPr>
              <w:rPr>
                <w:rFonts w:ascii="Cambria Math" w:hAnsi="Cambria Math" w:cs="Times New Roman"/>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org</m:t>
            </m:r>
          </m:sub>
        </m:sSub>
      </m:oMath>
      <w:r w:rsidR="006229BB" w:rsidRPr="00387CFE">
        <w:rPr>
          <w:rFonts w:ascii="Times New Roman" w:eastAsiaTheme="minorEastAsia" w:hAnsi="Times New Roman" w:cs="Times New Roman"/>
          <w:i w:val="0"/>
          <w:color w:val="000000" w:themeColor="text1"/>
          <w:lang w:val="en-US"/>
        </w:rPr>
        <w:t xml:space="preserve"> </w:t>
      </w:r>
      <w:r w:rsidR="001D4268" w:rsidRPr="00387CFE">
        <w:rPr>
          <w:rFonts w:ascii="Times New Roman" w:hAnsi="Times New Roman" w:cs="Times New Roman"/>
          <w:i w:val="0"/>
          <w:color w:val="000000" w:themeColor="text1"/>
          <w:sz w:val="22"/>
          <w:szCs w:val="22"/>
          <w:lang w:val="en-US"/>
        </w:rPr>
        <w:t xml:space="preserve">in which </w:t>
      </w:r>
      <w:r w:rsidR="006229BB" w:rsidRPr="00387CFE">
        <w:rPr>
          <w:rFonts w:ascii="Times New Roman" w:hAnsi="Times New Roman" w:cs="Times New Roman"/>
          <w:i w:val="0"/>
          <w:color w:val="000000" w:themeColor="text1"/>
          <w:sz w:val="22"/>
          <w:szCs w:val="22"/>
          <w:lang w:val="en-US"/>
        </w:rPr>
        <w:t>it is</w:t>
      </w:r>
      <w:r w:rsidR="001D4268" w:rsidRPr="00387CFE">
        <w:rPr>
          <w:rFonts w:ascii="Times New Roman" w:hAnsi="Times New Roman" w:cs="Times New Roman"/>
          <w:i w:val="0"/>
          <w:color w:val="000000" w:themeColor="text1"/>
          <w:sz w:val="22"/>
          <w:szCs w:val="22"/>
          <w:lang w:val="en-US"/>
        </w:rPr>
        <w:t xml:space="preserve"> located</w:t>
      </w:r>
      <w:r w:rsidR="006229BB" w:rsidRPr="00387CFE">
        <w:rPr>
          <w:rFonts w:ascii="Times New Roman" w:hAnsi="Times New Roman" w:cs="Times New Roman"/>
          <w:i w:val="0"/>
          <w:color w:val="000000" w:themeColor="text1"/>
          <w:sz w:val="22"/>
          <w:szCs w:val="22"/>
          <w:lang w:val="en-US"/>
        </w:rPr>
        <w:t>.</w:t>
      </w:r>
      <w:r w:rsidR="00C05B62" w:rsidRPr="00387CFE">
        <w:rPr>
          <w:rFonts w:ascii="Times New Roman" w:hAnsi="Times New Roman" w:cs="Times New Roman"/>
          <w:i w:val="0"/>
          <w:color w:val="000000" w:themeColor="text1"/>
          <w:sz w:val="22"/>
          <w:szCs w:val="22"/>
          <w:lang w:val="en-US"/>
        </w:rPr>
        <w:t xml:space="preserve"> </w:t>
      </w:r>
      <w:r w:rsidR="00F1487F" w:rsidRPr="00387CFE">
        <w:rPr>
          <w:rFonts w:ascii="Times New Roman" w:hAnsi="Times New Roman" w:cs="Times New Roman"/>
          <w:i w:val="0"/>
          <w:color w:val="000000" w:themeColor="text1"/>
          <w:sz w:val="22"/>
          <w:szCs w:val="22"/>
          <w:lang w:val="en-US"/>
        </w:rPr>
        <w:t>The size of each cell</w:t>
      </w:r>
      <w:r w:rsidR="00827576" w:rsidRPr="00387CFE">
        <w:rPr>
          <w:rFonts w:ascii="Times New Roman" w:hAnsi="Times New Roman" w:cs="Times New Roman"/>
          <w:i w:val="0"/>
          <w:color w:val="000000" w:themeColor="text1"/>
          <w:sz w:val="22"/>
          <w:szCs w:val="22"/>
          <w:lang w:val="en-US"/>
        </w:rPr>
        <w:t xml:space="preserve"> </w:t>
      </w:r>
      <m:oMath>
        <m:sSub>
          <m:sSubPr>
            <m:ctrlPr>
              <w:rPr>
                <w:rFonts w:ascii="Cambria Math" w:hAnsi="Cambria Math" w:cs="Times New Roman"/>
                <w:i w:val="0"/>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i</m:t>
            </m:r>
          </m:sub>
        </m:sSub>
      </m:oMath>
      <w:r w:rsidR="00F1487F" w:rsidRPr="00387CFE">
        <w:rPr>
          <w:rFonts w:ascii="Times New Roman" w:hAnsi="Times New Roman" w:cs="Times New Roman"/>
          <w:i w:val="0"/>
          <w:color w:val="000000" w:themeColor="text1"/>
          <w:sz w:val="22"/>
          <w:szCs w:val="22"/>
          <w:lang w:val="en-US"/>
        </w:rPr>
        <w:t xml:space="preserve"> is proportional to the effort</w:t>
      </w:r>
      <w:r w:rsidR="002354C9" w:rsidRPr="00387CFE">
        <w:rPr>
          <w:rFonts w:ascii="Times New Roman" w:hAnsi="Times New Roman" w:cs="Times New Roman"/>
          <w:i w:val="0"/>
          <w:color w:val="000000" w:themeColor="text1"/>
          <w:sz w:val="22"/>
          <w:szCs w:val="22"/>
          <w:lang w:val="en-US"/>
        </w:rPr>
        <w:t xml:space="preserve"> </w:t>
      </w:r>
      <m:oMath>
        <m:sSub>
          <m:sSubPr>
            <m:ctrlPr>
              <w:rPr>
                <w:rFonts w:ascii="Cambria Math" w:hAnsi="Cambria Math" w:cs="Times New Roman"/>
                <w:color w:val="000000" w:themeColor="text1"/>
                <w:sz w:val="22"/>
                <w:szCs w:val="22"/>
                <w:lang w:val="en-US"/>
              </w:rPr>
            </m:ctrlPr>
          </m:sSubPr>
          <m:e>
            <m:r>
              <w:rPr>
                <w:rFonts w:ascii="Cambria Math" w:hAnsi="Cambria Math" w:cs="Times New Roman"/>
                <w:color w:val="000000" w:themeColor="text1"/>
                <w:sz w:val="22"/>
                <w:szCs w:val="22"/>
                <w:lang w:val="en-US"/>
              </w:rPr>
              <m:t>c</m:t>
            </m:r>
          </m:e>
          <m:sub>
            <m:r>
              <w:rPr>
                <w:rFonts w:ascii="Cambria Math" w:hAnsi="Cambria Math" w:cs="Times New Roman"/>
                <w:color w:val="000000" w:themeColor="text1"/>
                <w:sz w:val="22"/>
                <w:szCs w:val="22"/>
                <w:lang w:val="en-US"/>
              </w:rPr>
              <m:t>i</m:t>
            </m:r>
            <m:sSub>
              <m:sSubPr>
                <m:ctrlPr>
                  <w:rPr>
                    <w:rFonts w:ascii="Cambria Math" w:hAnsi="Cambria Math" w:cs="Times New Roman"/>
                    <w:i w:val="0"/>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i</m:t>
                </m:r>
              </m:sub>
            </m:sSub>
          </m:sub>
        </m:sSub>
      </m:oMath>
      <w:r w:rsidR="00F1487F" w:rsidRPr="00387CFE">
        <w:rPr>
          <w:rFonts w:ascii="Times New Roman" w:hAnsi="Times New Roman" w:cs="Times New Roman"/>
          <w:i w:val="0"/>
          <w:color w:val="000000" w:themeColor="text1"/>
          <w:sz w:val="22"/>
          <w:szCs w:val="22"/>
          <w:lang w:val="en-US"/>
        </w:rPr>
        <w:t xml:space="preserve">devoted by organization </w:t>
      </w:r>
      <w:r w:rsidR="00F1487F" w:rsidRPr="00387CFE">
        <w:rPr>
          <w:rFonts w:ascii="Times New Roman" w:hAnsi="Times New Roman" w:cs="Times New Roman"/>
          <w:color w:val="000000" w:themeColor="text1"/>
          <w:sz w:val="22"/>
          <w:szCs w:val="22"/>
          <w:lang w:val="en-US"/>
        </w:rPr>
        <w:t>org</w:t>
      </w:r>
      <w:r w:rsidR="00F1487F" w:rsidRPr="00387CFE">
        <w:rPr>
          <w:rFonts w:ascii="Times New Roman" w:hAnsi="Times New Roman" w:cs="Times New Roman"/>
          <w:i w:val="0"/>
          <w:color w:val="000000" w:themeColor="text1"/>
          <w:sz w:val="22"/>
          <w:szCs w:val="22"/>
          <w:lang w:val="en-US"/>
        </w:rPr>
        <w:t xml:space="preserve"> towards country </w:t>
      </w:r>
      <m:oMath>
        <m:sSub>
          <m:sSubPr>
            <m:ctrlPr>
              <w:rPr>
                <w:rFonts w:ascii="Cambria Math" w:hAnsi="Cambria Math" w:cs="Times New Roman"/>
                <w:i w:val="0"/>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i</m:t>
            </m:r>
          </m:sub>
        </m:sSub>
      </m:oMath>
      <w:r w:rsidR="00827576" w:rsidRPr="00387CFE">
        <w:rPr>
          <w:rFonts w:ascii="Times New Roman" w:hAnsi="Times New Roman" w:cs="Times New Roman"/>
          <w:i w:val="0"/>
          <w:color w:val="000000" w:themeColor="text1"/>
          <w:sz w:val="22"/>
          <w:szCs w:val="22"/>
          <w:lang w:val="en-US"/>
        </w:rPr>
        <w:t xml:space="preserve"> </w:t>
      </w:r>
      <w:r w:rsidR="00F1487F" w:rsidRPr="00387CFE">
        <w:rPr>
          <w:rFonts w:ascii="Times New Roman" w:hAnsi="Times New Roman" w:cs="Times New Roman"/>
          <w:i w:val="0"/>
          <w:color w:val="000000" w:themeColor="text1"/>
          <w:sz w:val="22"/>
          <w:szCs w:val="22"/>
          <w:lang w:val="en-US"/>
        </w:rPr>
        <w:t xml:space="preserve">(i.e., proportional to the </w:t>
      </w:r>
      <w:r w:rsidR="00827576" w:rsidRPr="00387CFE">
        <w:rPr>
          <w:rFonts w:ascii="Times New Roman" w:hAnsi="Times New Roman" w:cs="Times New Roman"/>
          <w:i w:val="0"/>
          <w:color w:val="000000" w:themeColor="text1"/>
          <w:sz w:val="22"/>
          <w:szCs w:val="22"/>
          <w:lang w:val="en-US"/>
        </w:rPr>
        <w:t xml:space="preserve">sum of </w:t>
      </w:r>
      <w:r w:rsidR="00F1487F" w:rsidRPr="00387CFE">
        <w:rPr>
          <w:rFonts w:ascii="Times New Roman" w:hAnsi="Times New Roman" w:cs="Times New Roman"/>
          <w:i w:val="0"/>
          <w:color w:val="000000" w:themeColor="text1"/>
          <w:sz w:val="22"/>
          <w:szCs w:val="22"/>
          <w:lang w:val="en-US"/>
        </w:rPr>
        <w:t>weight</w:t>
      </w:r>
      <w:r w:rsidR="00827576" w:rsidRPr="00387CFE">
        <w:rPr>
          <w:rFonts w:ascii="Times New Roman" w:hAnsi="Times New Roman" w:cs="Times New Roman"/>
          <w:i w:val="0"/>
          <w:color w:val="000000" w:themeColor="text1"/>
          <w:sz w:val="22"/>
          <w:szCs w:val="22"/>
          <w:lang w:val="en-US"/>
        </w:rPr>
        <w:t>s</w:t>
      </w:r>
      <w:r w:rsidR="00F1487F" w:rsidRPr="00387CFE">
        <w:rPr>
          <w:rFonts w:ascii="Times New Roman" w:hAnsi="Times New Roman" w:cs="Times New Roman"/>
          <w:i w:val="0"/>
          <w:color w:val="000000" w:themeColor="text1"/>
          <w:sz w:val="22"/>
          <w:szCs w:val="22"/>
          <w:lang w:val="en-US"/>
        </w:rPr>
        <w:t xml:space="preserve"> of the link</w:t>
      </w:r>
      <w:r w:rsidR="00827576" w:rsidRPr="00387CFE">
        <w:rPr>
          <w:rFonts w:ascii="Times New Roman" w:hAnsi="Times New Roman" w:cs="Times New Roman"/>
          <w:i w:val="0"/>
          <w:color w:val="000000" w:themeColor="text1"/>
          <w:sz w:val="22"/>
          <w:szCs w:val="22"/>
          <w:lang w:val="en-US"/>
        </w:rPr>
        <w:t>s</w:t>
      </w:r>
      <w:r w:rsidR="00F1487F" w:rsidRPr="00387CFE">
        <w:rPr>
          <w:rFonts w:ascii="Times New Roman" w:hAnsi="Times New Roman" w:cs="Times New Roman"/>
          <w:i w:val="0"/>
          <w:color w:val="000000" w:themeColor="text1"/>
          <w:sz w:val="22"/>
          <w:szCs w:val="22"/>
          <w:lang w:val="en-US"/>
        </w:rPr>
        <w:t xml:space="preserve"> between </w:t>
      </w:r>
      <w:r w:rsidR="00F1487F" w:rsidRPr="00387CFE">
        <w:rPr>
          <w:rFonts w:ascii="Times New Roman" w:hAnsi="Times New Roman" w:cs="Times New Roman"/>
          <w:color w:val="000000" w:themeColor="text1"/>
          <w:sz w:val="22"/>
          <w:szCs w:val="22"/>
          <w:lang w:val="en-US"/>
        </w:rPr>
        <w:t>org</w:t>
      </w:r>
      <w:r w:rsidR="00F1487F" w:rsidRPr="00387CFE">
        <w:rPr>
          <w:rFonts w:ascii="Times New Roman" w:hAnsi="Times New Roman" w:cs="Times New Roman"/>
          <w:i w:val="0"/>
          <w:color w:val="000000" w:themeColor="text1"/>
          <w:sz w:val="22"/>
          <w:szCs w:val="22"/>
          <w:lang w:val="en-US"/>
        </w:rPr>
        <w:t xml:space="preserve"> and</w:t>
      </w:r>
      <w:r w:rsidR="00827576" w:rsidRPr="00387CFE">
        <w:rPr>
          <w:rFonts w:ascii="Times New Roman" w:hAnsi="Times New Roman" w:cs="Times New Roman"/>
          <w:i w:val="0"/>
          <w:color w:val="000000" w:themeColor="text1"/>
          <w:sz w:val="22"/>
          <w:szCs w:val="22"/>
          <w:lang w:val="en-US"/>
        </w:rPr>
        <w:t xml:space="preserve"> all organizations in </w:t>
      </w:r>
      <w:r w:rsidR="00F1487F" w:rsidRPr="00387CFE">
        <w:rPr>
          <w:rFonts w:ascii="Times New Roman" w:hAnsi="Times New Roman" w:cs="Times New Roman"/>
          <w:i w:val="0"/>
          <w:color w:val="000000" w:themeColor="text1"/>
          <w:sz w:val="22"/>
          <w:szCs w:val="22"/>
          <w:lang w:val="en-US"/>
        </w:rPr>
        <w:t>country</w:t>
      </w:r>
      <w:r w:rsidR="00827576" w:rsidRPr="00387CFE">
        <w:rPr>
          <w:rFonts w:ascii="Times New Roman" w:hAnsi="Times New Roman" w:cs="Times New Roman"/>
          <w:i w:val="0"/>
          <w:color w:val="000000" w:themeColor="text1"/>
          <w:sz w:val="22"/>
          <w:szCs w:val="22"/>
          <w:lang w:val="en-US"/>
        </w:rPr>
        <w:t xml:space="preserve"> </w:t>
      </w:r>
      <m:oMath>
        <m:sSub>
          <m:sSubPr>
            <m:ctrlPr>
              <w:rPr>
                <w:rFonts w:ascii="Cambria Math" w:hAnsi="Cambria Math" w:cs="Times New Roman"/>
                <w:i w:val="0"/>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i</m:t>
            </m:r>
          </m:sub>
        </m:sSub>
      </m:oMath>
      <w:r w:rsidR="00F1487F" w:rsidRPr="00387CFE">
        <w:rPr>
          <w:rFonts w:ascii="Times New Roman" w:hAnsi="Times New Roman" w:cs="Times New Roman"/>
          <w:i w:val="0"/>
          <w:color w:val="000000" w:themeColor="text1"/>
          <w:sz w:val="22"/>
          <w:szCs w:val="22"/>
          <w:lang w:val="en-US"/>
        </w:rPr>
        <w:t xml:space="preserve">). b) The distribution of organization </w:t>
      </w:r>
      <w:r w:rsidR="00F1487F" w:rsidRPr="00387CFE">
        <w:rPr>
          <w:rFonts w:ascii="Times New Roman" w:hAnsi="Times New Roman" w:cs="Times New Roman"/>
          <w:color w:val="000000" w:themeColor="text1"/>
          <w:sz w:val="22"/>
          <w:szCs w:val="22"/>
          <w:lang w:val="en-US"/>
        </w:rPr>
        <w:t>org</w:t>
      </w:r>
      <w:r w:rsidR="00F1487F" w:rsidRPr="00387CFE">
        <w:rPr>
          <w:rFonts w:ascii="Times New Roman" w:hAnsi="Times New Roman" w:cs="Times New Roman"/>
          <w:i w:val="0"/>
          <w:color w:val="000000" w:themeColor="text1"/>
          <w:sz w:val="22"/>
          <w:szCs w:val="22"/>
          <w:lang w:val="en-US"/>
        </w:rPr>
        <w:t>’s efforts across</w:t>
      </w:r>
      <w:r w:rsidR="00827576" w:rsidRPr="00387CFE">
        <w:rPr>
          <w:rFonts w:ascii="Times New Roman" w:hAnsi="Times New Roman" w:cs="Times New Roman"/>
          <w:i w:val="0"/>
          <w:color w:val="000000" w:themeColor="text1"/>
          <w:sz w:val="22"/>
          <w:szCs w:val="22"/>
          <w:lang w:val="en-US"/>
        </w:rPr>
        <w:t xml:space="preserve"> </w:t>
      </w:r>
      <w:r w:rsidR="00F1487F" w:rsidRPr="00387CFE">
        <w:rPr>
          <w:rFonts w:ascii="Times New Roman" w:hAnsi="Times New Roman" w:cs="Times New Roman"/>
          <w:i w:val="0"/>
          <w:color w:val="000000" w:themeColor="text1"/>
          <w:sz w:val="22"/>
          <w:szCs w:val="22"/>
          <w:lang w:val="en-US"/>
        </w:rPr>
        <w:t xml:space="preserve">foreign countries. The value of each </w:t>
      </w:r>
      <m:oMath>
        <m:sSub>
          <m:sSubPr>
            <m:ctrlPr>
              <w:rPr>
                <w:rFonts w:ascii="Cambria Math" w:hAnsi="Cambria Math" w:cs="Times New Roman"/>
                <w:color w:val="000000" w:themeColor="text1"/>
                <w:lang w:val="en-US"/>
              </w:rPr>
            </m:ctrlPr>
          </m:sSubPr>
          <m:e>
            <m:r>
              <w:rPr>
                <w:rFonts w:ascii="Cambria Math" w:hAnsi="Cambria Math" w:cs="Times New Roman"/>
                <w:color w:val="000000" w:themeColor="text1"/>
                <w:lang w:val="en-US"/>
              </w:rPr>
              <m:t>p</m:t>
            </m:r>
          </m:e>
          <m:sub>
            <m:r>
              <w:rPr>
                <w:rFonts w:ascii="Cambria Math" w:hAnsi="Cambria Math" w:cs="Times New Roman"/>
                <w:color w:val="000000" w:themeColor="text1"/>
                <w:lang w:val="en-US"/>
              </w:rPr>
              <m:t>org,</m:t>
            </m:r>
            <m:sSub>
              <m:sSubPr>
                <m:ctrlPr>
                  <w:rPr>
                    <w:rFonts w:ascii="Cambria Math" w:hAnsi="Cambria Math" w:cs="Times New Roman"/>
                    <w:i w:val="0"/>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i</m:t>
                </m:r>
              </m:sub>
            </m:sSub>
          </m:sub>
        </m:sSub>
      </m:oMath>
      <w:r w:rsidR="00F1487F" w:rsidRPr="00387CFE">
        <w:rPr>
          <w:rFonts w:ascii="Times New Roman" w:eastAsiaTheme="minorEastAsia" w:hAnsi="Times New Roman" w:cs="Times New Roman"/>
          <w:i w:val="0"/>
          <w:color w:val="000000" w:themeColor="text1"/>
          <w:lang w:val="en-US"/>
        </w:rPr>
        <w:t xml:space="preserve"> </w:t>
      </w:r>
      <w:r w:rsidR="00F1487F" w:rsidRPr="00387CFE">
        <w:rPr>
          <w:rFonts w:ascii="Times New Roman" w:hAnsi="Times New Roman" w:cs="Times New Roman"/>
          <w:i w:val="0"/>
          <w:color w:val="000000" w:themeColor="text1"/>
          <w:sz w:val="22"/>
          <w:szCs w:val="22"/>
          <w:lang w:val="en-US"/>
        </w:rPr>
        <w:t>is equal to</w:t>
      </w:r>
      <w:r w:rsidR="001F234E" w:rsidRPr="00387CFE">
        <w:rPr>
          <w:rFonts w:ascii="Times New Roman" w:hAnsi="Times New Roman" w:cs="Times New Roman"/>
          <w:i w:val="0"/>
          <w:color w:val="000000" w:themeColor="text1"/>
          <w:sz w:val="22"/>
          <w:szCs w:val="22"/>
          <w:lang w:val="en-US"/>
        </w:rPr>
        <w:t xml:space="preserve"> the ratio</w:t>
      </w:r>
      <w:r w:rsidR="00F1487F" w:rsidRPr="00387CFE">
        <w:rPr>
          <w:rFonts w:ascii="Times New Roman" w:hAnsi="Times New Roman" w:cs="Times New Roman"/>
          <w:i w:val="0"/>
          <w:color w:val="000000" w:themeColor="text1"/>
          <w:sz w:val="22"/>
          <w:szCs w:val="22"/>
          <w:lang w:val="en-US"/>
        </w:rPr>
        <w:t xml:space="preserve"> between </w:t>
      </w:r>
      <m:oMath>
        <m:sSub>
          <m:sSubPr>
            <m:ctrlPr>
              <w:rPr>
                <w:rFonts w:ascii="Cambria Math" w:hAnsi="Cambria Math" w:cs="Times New Roman"/>
                <w:color w:val="000000" w:themeColor="text1"/>
                <w:sz w:val="22"/>
                <w:szCs w:val="22"/>
                <w:lang w:val="en-US"/>
              </w:rPr>
            </m:ctrlPr>
          </m:sSubPr>
          <m:e>
            <m:r>
              <w:rPr>
                <w:rFonts w:ascii="Cambria Math" w:hAnsi="Cambria Math" w:cs="Times New Roman"/>
                <w:color w:val="000000" w:themeColor="text1"/>
                <w:sz w:val="22"/>
                <w:szCs w:val="22"/>
                <w:lang w:val="en-US"/>
              </w:rPr>
              <m:t>c</m:t>
            </m:r>
          </m:e>
          <m:sub>
            <m:r>
              <w:rPr>
                <w:rFonts w:ascii="Cambria Math" w:hAnsi="Cambria Math" w:cs="Times New Roman"/>
                <w:color w:val="000000" w:themeColor="text1"/>
                <w:sz w:val="22"/>
                <w:szCs w:val="22"/>
                <w:lang w:val="en-US"/>
              </w:rPr>
              <m:t>org,</m:t>
            </m:r>
            <m:sSub>
              <m:sSubPr>
                <m:ctrlPr>
                  <w:rPr>
                    <w:rFonts w:ascii="Cambria Math" w:hAnsi="Cambria Math" w:cs="Times New Roman"/>
                    <w:i w:val="0"/>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i</m:t>
                </m:r>
              </m:sub>
            </m:sSub>
          </m:sub>
        </m:sSub>
      </m:oMath>
      <w:r w:rsidR="001F234E" w:rsidRPr="00387CFE">
        <w:rPr>
          <w:rFonts w:ascii="Times New Roman" w:eastAsiaTheme="minorEastAsia" w:hAnsi="Times New Roman" w:cs="Times New Roman"/>
          <w:i w:val="0"/>
          <w:color w:val="000000" w:themeColor="text1"/>
          <w:sz w:val="22"/>
          <w:szCs w:val="22"/>
          <w:lang w:val="en-US"/>
        </w:rPr>
        <w:t xml:space="preserve">and the sum of org’s efforts towards all countries in </w:t>
      </w:r>
      <m:oMath>
        <m:sSub>
          <m:sSubPr>
            <m:ctrlPr>
              <w:rPr>
                <w:rFonts w:ascii="Cambria Math" w:hAnsi="Cambria Math" w:cs="Times New Roman"/>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org</m:t>
            </m:r>
          </m:sub>
        </m:sSub>
      </m:oMath>
      <w:r w:rsidR="001F234E" w:rsidRPr="00387CFE">
        <w:rPr>
          <w:rFonts w:ascii="Times New Roman" w:hAnsi="Times New Roman" w:cs="Times New Roman"/>
          <w:i w:val="0"/>
          <w:color w:val="000000" w:themeColor="text1"/>
          <w:sz w:val="22"/>
          <w:szCs w:val="22"/>
          <w:lang w:val="en-US"/>
        </w:rPr>
        <w:t xml:space="preserve">, i.e., </w:t>
      </w:r>
      <m:oMath>
        <m:nary>
          <m:naryPr>
            <m:chr m:val="∑"/>
            <m:limLoc m:val="undOvr"/>
            <m:supHide m:val="1"/>
            <m:ctrlPr>
              <w:rPr>
                <w:rFonts w:ascii="Cambria Math" w:hAnsi="Cambria Math" w:cs="Times New Roman"/>
                <w:color w:val="000000" w:themeColor="text1"/>
                <w:sz w:val="22"/>
                <w:szCs w:val="22"/>
                <w:lang w:val="en-US"/>
              </w:rPr>
            </m:ctrlPr>
          </m:naryPr>
          <m:sub>
            <m:sSub>
              <m:sSubPr>
                <m:ctrlPr>
                  <w:rPr>
                    <w:rFonts w:ascii="Cambria Math" w:hAnsi="Cambria Math" w:cs="Times New Roman"/>
                    <w:i w:val="0"/>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 xml:space="preserve">i </m:t>
                </m:r>
              </m:sub>
            </m:sSub>
            <m:r>
              <w:rPr>
                <w:rFonts w:ascii="Cambria Math" w:hAnsi="Cambria Math" w:cs="Times New Roman"/>
                <w:color w:val="000000" w:themeColor="text1"/>
                <w:lang w:val="en-US"/>
              </w:rPr>
              <m:t>∈</m:t>
            </m:r>
            <m:sSub>
              <m:sSubPr>
                <m:ctrlPr>
                  <w:rPr>
                    <w:rFonts w:ascii="Cambria Math" w:hAnsi="Cambria Math" w:cs="Times New Roman"/>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org</m:t>
                </m:r>
              </m:sub>
            </m:sSub>
          </m:sub>
          <m:sup/>
          <m:e>
            <m:sSub>
              <m:sSubPr>
                <m:ctrlPr>
                  <w:rPr>
                    <w:rFonts w:ascii="Cambria Math" w:hAnsi="Cambria Math" w:cs="Times New Roman"/>
                    <w:color w:val="000000" w:themeColor="text1"/>
                    <w:sz w:val="22"/>
                    <w:szCs w:val="22"/>
                    <w:lang w:val="en-US"/>
                  </w:rPr>
                </m:ctrlPr>
              </m:sSubPr>
              <m:e>
                <m:r>
                  <w:rPr>
                    <w:rFonts w:ascii="Cambria Math" w:hAnsi="Cambria Math" w:cs="Times New Roman"/>
                    <w:color w:val="000000" w:themeColor="text1"/>
                    <w:sz w:val="22"/>
                    <w:szCs w:val="22"/>
                    <w:lang w:val="en-US"/>
                  </w:rPr>
                  <m:t>c</m:t>
                </m:r>
              </m:e>
              <m:sub>
                <m:r>
                  <w:rPr>
                    <w:rFonts w:ascii="Cambria Math" w:hAnsi="Cambria Math" w:cs="Times New Roman"/>
                    <w:color w:val="000000" w:themeColor="text1"/>
                    <w:sz w:val="22"/>
                    <w:szCs w:val="22"/>
                    <w:lang w:val="en-US"/>
                  </w:rPr>
                  <m:t>org,</m:t>
                </m:r>
                <m:sSub>
                  <m:sSubPr>
                    <m:ctrlPr>
                      <w:rPr>
                        <w:rFonts w:ascii="Cambria Math" w:hAnsi="Cambria Math" w:cs="Times New Roman"/>
                        <w:i w:val="0"/>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i</m:t>
                    </m:r>
                  </m:sub>
                </m:sSub>
              </m:sub>
            </m:sSub>
          </m:e>
        </m:nary>
      </m:oMath>
      <w:r w:rsidR="001F234E" w:rsidRPr="00387CFE">
        <w:rPr>
          <w:rFonts w:ascii="Times New Roman" w:hAnsi="Times New Roman" w:cs="Times New Roman"/>
          <w:i w:val="0"/>
          <w:color w:val="000000" w:themeColor="text1"/>
          <w:sz w:val="22"/>
          <w:szCs w:val="22"/>
          <w:lang w:val="en-US"/>
        </w:rPr>
        <w:t>. B</w:t>
      </w:r>
      <w:r w:rsidR="00F1487F" w:rsidRPr="00387CFE">
        <w:rPr>
          <w:rFonts w:ascii="Times New Roman" w:hAnsi="Times New Roman" w:cs="Times New Roman"/>
          <w:i w:val="0"/>
          <w:color w:val="000000" w:themeColor="text1"/>
          <w:sz w:val="22"/>
          <w:szCs w:val="22"/>
          <w:lang w:val="en-US"/>
        </w:rPr>
        <w:t>ased on the</w:t>
      </w:r>
      <w:r w:rsidR="00C05B62" w:rsidRPr="00387CFE">
        <w:rPr>
          <w:rFonts w:ascii="Times New Roman" w:hAnsi="Times New Roman" w:cs="Times New Roman"/>
          <w:i w:val="0"/>
          <w:color w:val="000000" w:themeColor="text1"/>
          <w:sz w:val="22"/>
          <w:szCs w:val="22"/>
          <w:lang w:val="en-US"/>
        </w:rPr>
        <w:t xml:space="preserve"> distribution</w:t>
      </w:r>
      <w:r w:rsidR="00F1487F" w:rsidRPr="00387CFE">
        <w:rPr>
          <w:rFonts w:ascii="Times New Roman" w:hAnsi="Times New Roman" w:cs="Times New Roman"/>
          <w:i w:val="0"/>
          <w:color w:val="000000" w:themeColor="text1"/>
          <w:sz w:val="22"/>
          <w:szCs w:val="22"/>
          <w:lang w:val="en-US"/>
        </w:rPr>
        <w:t xml:space="preserve"> of </w:t>
      </w:r>
      <m:oMath>
        <m:sSub>
          <m:sSubPr>
            <m:ctrlPr>
              <w:rPr>
                <w:rFonts w:ascii="Cambria Math" w:hAnsi="Cambria Math" w:cs="Times New Roman"/>
                <w:color w:val="000000" w:themeColor="text1"/>
                <w:lang w:val="en-US"/>
              </w:rPr>
            </m:ctrlPr>
          </m:sSubPr>
          <m:e>
            <m:r>
              <w:rPr>
                <w:rFonts w:ascii="Cambria Math" w:hAnsi="Cambria Math" w:cs="Times New Roman"/>
                <w:color w:val="000000" w:themeColor="text1"/>
                <w:lang w:val="en-US"/>
              </w:rPr>
              <m:t>p</m:t>
            </m:r>
          </m:e>
          <m:sub>
            <m:r>
              <w:rPr>
                <w:rFonts w:ascii="Cambria Math" w:hAnsi="Cambria Math" w:cs="Times New Roman"/>
                <w:color w:val="000000" w:themeColor="text1"/>
                <w:lang w:val="en-US"/>
              </w:rPr>
              <m:t>org,</m:t>
            </m:r>
            <m:sSub>
              <m:sSubPr>
                <m:ctrlPr>
                  <w:rPr>
                    <w:rFonts w:ascii="Cambria Math" w:hAnsi="Cambria Math" w:cs="Times New Roman"/>
                    <w:i w:val="0"/>
                    <w:color w:val="000000" w:themeColor="text1"/>
                    <w:lang w:val="en-US"/>
                  </w:rPr>
                </m:ctrlPr>
              </m:sSubPr>
              <m:e>
                <m:r>
                  <w:rPr>
                    <w:rFonts w:ascii="Cambria Math" w:hAnsi="Cambria Math" w:cs="Times New Roman"/>
                    <w:color w:val="000000" w:themeColor="text1"/>
                    <w:lang w:val="en-US"/>
                  </w:rPr>
                  <m:t>γ</m:t>
                </m:r>
              </m:e>
              <m:sub>
                <m:r>
                  <w:rPr>
                    <w:rFonts w:ascii="Cambria Math" w:hAnsi="Cambria Math" w:cs="Times New Roman"/>
                    <w:color w:val="000000" w:themeColor="text1"/>
                    <w:lang w:val="en-US"/>
                  </w:rPr>
                  <m:t>i</m:t>
                </m:r>
              </m:sub>
            </m:sSub>
          </m:sub>
        </m:sSub>
      </m:oMath>
      <w:r w:rsidR="00705703" w:rsidRPr="00387CFE">
        <w:rPr>
          <w:rFonts w:ascii="Times New Roman" w:hAnsi="Times New Roman" w:cs="Times New Roman"/>
          <w:i w:val="0"/>
          <w:color w:val="000000" w:themeColor="text1"/>
          <w:sz w:val="22"/>
          <w:szCs w:val="22"/>
          <w:lang w:val="en-US"/>
        </w:rPr>
        <w:t>,</w:t>
      </w:r>
      <w:r w:rsidR="00C05B62" w:rsidRPr="00387CFE">
        <w:rPr>
          <w:rFonts w:ascii="Times New Roman" w:hAnsi="Times New Roman" w:cs="Times New Roman"/>
          <w:i w:val="0"/>
          <w:color w:val="000000" w:themeColor="text1"/>
          <w:sz w:val="22"/>
          <w:szCs w:val="22"/>
          <w:lang w:val="en-US"/>
        </w:rPr>
        <w:t xml:space="preserve"> it is possible to compute the geographic</w:t>
      </w:r>
      <w:r w:rsidR="00F1487F" w:rsidRPr="00387CFE">
        <w:rPr>
          <w:rFonts w:ascii="Times New Roman" w:hAnsi="Times New Roman" w:cs="Times New Roman"/>
          <w:i w:val="0"/>
          <w:color w:val="000000" w:themeColor="text1"/>
          <w:sz w:val="22"/>
          <w:szCs w:val="22"/>
          <w:lang w:val="en-US"/>
        </w:rPr>
        <w:t xml:space="preserve">al entropy </w:t>
      </w:r>
      <m:oMath>
        <m:sSub>
          <m:sSubPr>
            <m:ctrlPr>
              <w:rPr>
                <w:rFonts w:ascii="Cambria Math" w:hAnsi="Cambria Math" w:cs="Times New Roman"/>
                <w:i w:val="0"/>
                <w:color w:val="000000" w:themeColor="text1"/>
                <w:lang w:val="en-US"/>
              </w:rPr>
            </m:ctrlPr>
          </m:sSubPr>
          <m:e>
            <m:r>
              <w:rPr>
                <w:rFonts w:ascii="Cambria Math" w:hAnsi="Cambria Math" w:cs="Times New Roman"/>
                <w:color w:val="000000" w:themeColor="text1"/>
                <w:lang w:val="en-US"/>
              </w:rPr>
              <m:t>ε</m:t>
            </m:r>
          </m:e>
          <m:sub>
            <m:r>
              <w:rPr>
                <w:rFonts w:ascii="Cambria Math" w:hAnsi="Cambria Math" w:cs="Times New Roman"/>
                <w:color w:val="000000" w:themeColor="text1"/>
                <w:lang w:val="en-US"/>
              </w:rPr>
              <m:t>org</m:t>
            </m:r>
          </m:sub>
        </m:sSub>
      </m:oMath>
      <w:r w:rsidR="00C05B62" w:rsidRPr="00387CFE">
        <w:rPr>
          <w:rFonts w:ascii="Times New Roman" w:hAnsi="Times New Roman" w:cs="Times New Roman"/>
          <w:i w:val="0"/>
          <w:color w:val="000000" w:themeColor="text1"/>
          <w:sz w:val="22"/>
          <w:szCs w:val="22"/>
          <w:lang w:val="en-US"/>
        </w:rPr>
        <w:t xml:space="preserve">. </w:t>
      </w:r>
    </w:p>
    <w:p w14:paraId="29F362DA" w14:textId="77777777" w:rsidR="002B0962" w:rsidRPr="00387CFE" w:rsidRDefault="002B0962" w:rsidP="00EF6DE1">
      <w:pPr>
        <w:jc w:val="both"/>
        <w:rPr>
          <w:rFonts w:eastAsiaTheme="minorEastAsia"/>
          <w:color w:val="000000" w:themeColor="text1"/>
        </w:rPr>
      </w:pPr>
    </w:p>
    <w:p w14:paraId="7FAD0369" w14:textId="165FF508" w:rsidR="00513A05" w:rsidRPr="00C24137" w:rsidRDefault="005F66FB" w:rsidP="00EF6DE1">
      <w:pPr>
        <w:jc w:val="both"/>
        <w:rPr>
          <w:b/>
        </w:rPr>
      </w:pPr>
      <w:r w:rsidRPr="00C24137">
        <w:rPr>
          <w:b/>
        </w:rPr>
        <w:lastRenderedPageBreak/>
        <w:t>S.3.</w:t>
      </w:r>
      <w:r w:rsidR="00B73D32" w:rsidRPr="00C24137">
        <w:rPr>
          <w:b/>
        </w:rPr>
        <w:t>6</w:t>
      </w:r>
      <w:r w:rsidRPr="00C24137">
        <w:rPr>
          <w:b/>
        </w:rPr>
        <w:t xml:space="preserve"> </w:t>
      </w:r>
      <w:r w:rsidR="00B73D32" w:rsidRPr="00C24137">
        <w:rPr>
          <w:b/>
        </w:rPr>
        <w:t>Industrial collaboration</w:t>
      </w:r>
    </w:p>
    <w:p w14:paraId="0E8B04D7" w14:textId="77777777" w:rsidR="00C24137" w:rsidRDefault="00C24137" w:rsidP="00EF6DE1">
      <w:pPr>
        <w:jc w:val="both"/>
      </w:pPr>
    </w:p>
    <w:p w14:paraId="0E7637EC" w14:textId="03521A85" w:rsidR="000840A1" w:rsidRDefault="000840A1" w:rsidP="00EF6DE1">
      <w:pPr>
        <w:jc w:val="both"/>
      </w:pPr>
      <w:r w:rsidRPr="00C57B8C">
        <w:t xml:space="preserve">To assess the association between research impact and innovation on the one hand, and collaborative links with industry on the other, for each organization we measured the strength of industrial collaborations. </w:t>
      </w:r>
      <w:r w:rsidR="00E95EBE">
        <w:t>Indeed c</w:t>
      </w:r>
      <w:r w:rsidRPr="00C57B8C">
        <w:t>ollaboration with industry represents a potentially relevant determinant of research performance that may not be captured by more traditional network metrics.</w:t>
      </w:r>
      <w:r w:rsidR="00AA5C15">
        <w:rPr>
          <w:vertAlign w:val="superscript"/>
        </w:rPr>
        <w:t>8</w:t>
      </w:r>
      <w:r w:rsidR="00E95EBE" w:rsidRPr="00C57B8C">
        <w:t xml:space="preserve"> </w:t>
      </w:r>
    </w:p>
    <w:p w14:paraId="729D3DA2" w14:textId="77777777" w:rsidR="00C24137" w:rsidRPr="00C57B8C" w:rsidRDefault="00C24137" w:rsidP="00EF6DE1">
      <w:pPr>
        <w:jc w:val="both"/>
      </w:pPr>
    </w:p>
    <w:p w14:paraId="526675BA" w14:textId="1C8BE441" w:rsidR="00EE51DE" w:rsidRDefault="00EF6DE1" w:rsidP="00252C69">
      <w:pPr>
        <w:spacing w:after="160"/>
        <w:jc w:val="both"/>
      </w:pPr>
      <w:r w:rsidRPr="00C57B8C">
        <w:t>The strengt</w:t>
      </w:r>
      <w:r w:rsidR="00EE51DE">
        <w:t>h of an organization’s industrial collaborations wa</w:t>
      </w:r>
      <w:r w:rsidRPr="00C57B8C">
        <w:t xml:space="preserve">s computed as the sum of </w:t>
      </w:r>
      <w:r w:rsidR="00EE51DE">
        <w:t xml:space="preserve">the organization’s collaborative efforts towards </w:t>
      </w:r>
      <w:r w:rsidR="00513A05" w:rsidRPr="00C57B8C">
        <w:t>industrial partners.</w:t>
      </w:r>
      <w:r w:rsidR="00EE51DE">
        <w:t xml:space="preserve"> </w:t>
      </w:r>
      <w:r w:rsidR="00EE51DE" w:rsidRPr="00EE51DE">
        <w:t xml:space="preserve">Formally, the strength of industrial collaborations of a given organization </w:t>
      </w:r>
      <w:r w:rsidR="00EE51DE" w:rsidRPr="00EE51DE">
        <w:rPr>
          <w:i/>
        </w:rPr>
        <w:t xml:space="preserve">org </w:t>
      </w:r>
      <w:r w:rsidR="00EE51DE" w:rsidRPr="00EE51DE">
        <w:t>is defined as:</w:t>
      </w:r>
    </w:p>
    <w:p w14:paraId="456C95C1" w14:textId="77777777" w:rsidR="00252C69" w:rsidRPr="00EE51DE" w:rsidRDefault="00252C69" w:rsidP="00252C69">
      <w:pPr>
        <w:spacing w:after="160"/>
        <w:jc w:val="both"/>
      </w:pPr>
    </w:p>
    <w:p w14:paraId="3FBF52E9" w14:textId="43D87304" w:rsidR="00EE51DE" w:rsidRPr="00EE51DE" w:rsidRDefault="00B959C5" w:rsidP="00252C69">
      <w:pPr>
        <w:spacing w:after="160"/>
        <w:jc w:val="both"/>
      </w:pPr>
      <m:oMathPara>
        <m:oMathParaPr>
          <m:jc m:val="center"/>
        </m:oMathParaPr>
        <m:oMath>
          <m:sSub>
            <m:sSubPr>
              <m:ctrlPr>
                <w:rPr>
                  <w:rFonts w:ascii="Cambria Math" w:hAnsi="Cambria Math"/>
                  <w:i/>
                </w:rPr>
              </m:ctrlPr>
            </m:sSubPr>
            <m:e>
              <m:r>
                <w:rPr>
                  <w:rFonts w:ascii="Cambria Math" w:hAnsi="Cambria Math"/>
                </w:rPr>
                <m:t>ic</m:t>
              </m:r>
            </m:e>
            <m:sub>
              <m:r>
                <w:rPr>
                  <w:rFonts w:ascii="Cambria Math" w:hAnsi="Cambria Math"/>
                </w:rPr>
                <m:t>org</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j≠org,j∈I</m:t>
              </m:r>
            </m:sub>
            <m:sup/>
            <m:e>
              <m:sSub>
                <m:sSubPr>
                  <m:ctrlPr>
                    <w:rPr>
                      <w:rFonts w:ascii="Cambria Math" w:hAnsi="Cambria Math"/>
                      <w:i/>
                    </w:rPr>
                  </m:ctrlPr>
                </m:sSubPr>
                <m:e>
                  <m:r>
                    <w:rPr>
                      <w:rFonts w:ascii="Cambria Math" w:hAnsi="Cambria Math"/>
                    </w:rPr>
                    <m:t>c</m:t>
                  </m:r>
                </m:e>
                <m:sub>
                  <m:r>
                    <w:rPr>
                      <w:rFonts w:ascii="Cambria Math" w:hAnsi="Cambria Math"/>
                    </w:rPr>
                    <m:t>org,j</m:t>
                  </m:r>
                </m:sub>
              </m:sSub>
              <m:r>
                <w:rPr>
                  <w:rFonts w:ascii="Cambria Math" w:hAnsi="Cambria Math"/>
                </w:rPr>
                <m:t>,</m:t>
              </m:r>
            </m:e>
          </m:nary>
        </m:oMath>
      </m:oMathPara>
    </w:p>
    <w:p w14:paraId="29DC9587" w14:textId="77777777" w:rsidR="00EE51DE" w:rsidRPr="00EE51DE" w:rsidRDefault="00EE51DE" w:rsidP="00252C69">
      <w:pPr>
        <w:spacing w:after="160"/>
        <w:jc w:val="both"/>
      </w:pPr>
    </w:p>
    <w:p w14:paraId="0E613091" w14:textId="65DC7D73" w:rsidR="00EE51DE" w:rsidRPr="00EE51DE" w:rsidRDefault="00EE51DE" w:rsidP="00252C69">
      <w:pPr>
        <w:spacing w:after="160"/>
        <w:jc w:val="both"/>
      </w:pPr>
      <w:proofErr w:type="gramStart"/>
      <w:r w:rsidRPr="00EE51DE">
        <w:t>where</w:t>
      </w:r>
      <w:proofErr w:type="gramEnd"/>
      <w:r w:rsidRPr="00EE51DE">
        <w:t xml:space="preserve"> </w:t>
      </w:r>
      <m:oMath>
        <m:sSub>
          <m:sSubPr>
            <m:ctrlPr>
              <w:rPr>
                <w:rFonts w:ascii="Cambria Math" w:hAnsi="Cambria Math"/>
                <w:i/>
              </w:rPr>
            </m:ctrlPr>
          </m:sSubPr>
          <m:e>
            <m:r>
              <w:rPr>
                <w:rFonts w:ascii="Cambria Math" w:hAnsi="Cambria Math"/>
              </w:rPr>
              <m:t>c</m:t>
            </m:r>
          </m:e>
          <m:sub>
            <m:r>
              <w:rPr>
                <w:rFonts w:ascii="Cambria Math" w:hAnsi="Cambria Math"/>
              </w:rPr>
              <m:t>org,j</m:t>
            </m:r>
          </m:sub>
        </m:sSub>
        <m:r>
          <w:rPr>
            <w:rFonts w:ascii="Cambria Math" w:hAnsi="Cambria Math"/>
          </w:rPr>
          <m:t xml:space="preserve"> </m:t>
        </m:r>
      </m:oMath>
      <w:r w:rsidRPr="00EE51DE">
        <w:t xml:space="preserve">denotes </w:t>
      </w:r>
      <w:r>
        <w:t>the weight of the collaborative link</w:t>
      </w:r>
      <w:r w:rsidRPr="00EE51DE">
        <w:t xml:space="preserve"> between organization </w:t>
      </w:r>
      <w:r w:rsidRPr="00EE51DE">
        <w:rPr>
          <w:i/>
        </w:rPr>
        <w:t>org</w:t>
      </w:r>
      <w:r w:rsidRPr="00EE51DE">
        <w:t xml:space="preserve"> and organization </w:t>
      </w:r>
      <w:r w:rsidRPr="00EE51DE">
        <w:rPr>
          <w:i/>
        </w:rPr>
        <w:t>j</w:t>
      </w:r>
      <w:r w:rsidRPr="00EE51DE">
        <w:t xml:space="preserve">, and </w:t>
      </w:r>
      <w:r w:rsidRPr="00EE51DE">
        <w:rPr>
          <w:i/>
        </w:rPr>
        <w:t>I</w:t>
      </w:r>
      <w:r w:rsidRPr="00EE51DE">
        <w:t xml:space="preserve"> represents the set of all organizations classified as “Industry”. </w:t>
      </w:r>
      <w:r w:rsidR="00191C7A">
        <w:t xml:space="preserve">Notice that </w:t>
      </w:r>
      <w:r w:rsidR="00FA64F6">
        <w:t xml:space="preserve">each weight </w:t>
      </w:r>
      <m:oMath>
        <m:sSub>
          <m:sSubPr>
            <m:ctrlPr>
              <w:rPr>
                <w:rFonts w:ascii="Cambria Math" w:hAnsi="Cambria Math"/>
                <w:i/>
              </w:rPr>
            </m:ctrlPr>
          </m:sSubPr>
          <m:e>
            <m:r>
              <w:rPr>
                <w:rFonts w:ascii="Cambria Math" w:hAnsi="Cambria Math"/>
              </w:rPr>
              <m:t>c</m:t>
            </m:r>
          </m:e>
          <m:sub>
            <m:r>
              <w:rPr>
                <w:rFonts w:ascii="Cambria Math" w:hAnsi="Cambria Math"/>
              </w:rPr>
              <m:t>org,j</m:t>
            </m:r>
          </m:sub>
        </m:sSub>
      </m:oMath>
      <w:r w:rsidR="00FA64F6">
        <w:rPr>
          <w:rFonts w:eastAsiaTheme="minorEastAsia"/>
        </w:rPr>
        <w:t xml:space="preserve"> </w:t>
      </w:r>
      <w:r w:rsidR="00191C7A" w:rsidRPr="00C57B8C">
        <w:rPr>
          <w:rFonts w:eastAsiaTheme="minorEastAsia"/>
        </w:rPr>
        <w:t xml:space="preserve">is measured </w:t>
      </w:r>
      <w:r w:rsidR="00FA64F6">
        <w:rPr>
          <w:rFonts w:eastAsiaTheme="minorEastAsia"/>
        </w:rPr>
        <w:t xml:space="preserve">once again </w:t>
      </w:r>
      <w:r w:rsidR="00191C7A" w:rsidRPr="00C57B8C">
        <w:rPr>
          <w:rFonts w:eastAsiaTheme="minorEastAsia"/>
        </w:rPr>
        <w:t>according to the meth</w:t>
      </w:r>
      <w:r w:rsidR="00191C7A">
        <w:rPr>
          <w:rFonts w:eastAsiaTheme="minorEastAsia"/>
        </w:rPr>
        <w:t>od proposed by Newman (2001)</w:t>
      </w:r>
      <w:r w:rsidR="00FA64F6">
        <w:rPr>
          <w:rFonts w:eastAsiaTheme="minorEastAsia"/>
        </w:rPr>
        <w:t xml:space="preserve"> (see Section S.2)</w:t>
      </w:r>
      <w:r w:rsidR="00191C7A">
        <w:rPr>
          <w:rFonts w:eastAsiaTheme="minorEastAsia"/>
        </w:rPr>
        <w:t>.</w:t>
      </w:r>
    </w:p>
    <w:p w14:paraId="53467E41" w14:textId="0F7988A9" w:rsidR="00EE51DE" w:rsidRDefault="00EE51DE" w:rsidP="00EF6DE1">
      <w:pPr>
        <w:jc w:val="both"/>
      </w:pPr>
    </w:p>
    <w:p w14:paraId="447C7671" w14:textId="48CC298F" w:rsidR="00CA1656" w:rsidRPr="00B959C5" w:rsidRDefault="00CA1656" w:rsidP="00EF6DE1">
      <w:pPr>
        <w:jc w:val="both"/>
        <w:rPr>
          <w:b/>
        </w:rPr>
      </w:pPr>
      <w:r w:rsidRPr="00B959C5">
        <w:rPr>
          <w:b/>
        </w:rPr>
        <w:t xml:space="preserve">S.3.7 Other control variables </w:t>
      </w:r>
    </w:p>
    <w:p w14:paraId="20903E5B" w14:textId="237CAF75" w:rsidR="00CA1656" w:rsidRPr="00B959C5" w:rsidRDefault="00CA1656" w:rsidP="00EF6DE1">
      <w:pPr>
        <w:jc w:val="both"/>
      </w:pPr>
    </w:p>
    <w:p w14:paraId="0B714B7B" w14:textId="13FF27F3" w:rsidR="00B429E5" w:rsidRPr="00B959C5" w:rsidRDefault="00CA1656" w:rsidP="00B429E5">
      <w:pPr>
        <w:jc w:val="both"/>
        <w:rPr>
          <w:lang w:val="en-GB"/>
        </w:rPr>
      </w:pPr>
      <w:r w:rsidRPr="00B959C5">
        <w:t>We also controlled for a measure of volume, i.e., the ‘scholarly output’ in WOS, here referred to as ‘</w:t>
      </w:r>
      <w:r w:rsidRPr="00B959C5">
        <w:rPr>
          <w:rFonts w:eastAsia="Times New Roman"/>
        </w:rPr>
        <w:t>number of articles in WOS’</w:t>
      </w:r>
      <w:r w:rsidRPr="00B959C5">
        <w:t xml:space="preserve">. This was measured </w:t>
      </w:r>
      <w:r w:rsidR="00B429E5" w:rsidRPr="00B959C5">
        <w:t>through</w:t>
      </w:r>
      <w:r w:rsidRPr="00B959C5">
        <w:t xml:space="preserve"> the number of all articles published by each organization that the InCites</w:t>
      </w:r>
      <w:r w:rsidRPr="00B959C5">
        <w:rPr>
          <w:rFonts w:ascii="Lucida Grande" w:hAnsi="Lucida Grande" w:cs="Lucida Grande"/>
          <w:b/>
          <w:vertAlign w:val="superscript"/>
        </w:rPr>
        <w:t>©</w:t>
      </w:r>
      <w:r w:rsidRPr="00B959C5">
        <w:t xml:space="preserve"> intelligence tool could retrieve in the WOS database. </w:t>
      </w:r>
      <w:r w:rsidR="00B429E5" w:rsidRPr="00B959C5">
        <w:t xml:space="preserve">Note that this control variable refers to each </w:t>
      </w:r>
      <w:r w:rsidR="00B429E5" w:rsidRPr="00B959C5">
        <w:rPr>
          <w:lang w:val="en-GB"/>
        </w:rPr>
        <w:t xml:space="preserve">organization’s overall scholarly output in WOS beyond the specific field of robotic surgery. This, of course, should not be confused with the number of publications in our data set that are linked to any given organization. Moreover, WOS does not track all the organizations we were able to detect in our set of publications (within robotic surgery). Out of the 1,700 organizations in our data set, only 814 could be associated with a total scholarly output in WOS. </w:t>
      </w:r>
    </w:p>
    <w:p w14:paraId="294E38BE" w14:textId="77777777" w:rsidR="00B429E5" w:rsidRPr="00B429E5" w:rsidRDefault="00B429E5" w:rsidP="00B429E5">
      <w:pPr>
        <w:jc w:val="both"/>
        <w:rPr>
          <w:highlight w:val="yellow"/>
          <w:lang w:val="en-GB"/>
        </w:rPr>
      </w:pPr>
    </w:p>
    <w:p w14:paraId="1B431917" w14:textId="77777777" w:rsidR="00B429E5" w:rsidRDefault="00B429E5" w:rsidP="00EF6DE1">
      <w:pPr>
        <w:jc w:val="both"/>
        <w:rPr>
          <w:highlight w:val="yellow"/>
        </w:rPr>
      </w:pPr>
    </w:p>
    <w:p w14:paraId="367B4A22" w14:textId="16351B14" w:rsidR="00B73D32" w:rsidRPr="00C57B8C" w:rsidRDefault="00B73D32" w:rsidP="00C24137">
      <w:pPr>
        <w:jc w:val="both"/>
        <w:rPr>
          <w:b/>
        </w:rPr>
      </w:pPr>
      <w:r w:rsidRPr="00C57B8C">
        <w:rPr>
          <w:b/>
        </w:rPr>
        <w:t>S.4 Statistical analysis</w:t>
      </w:r>
    </w:p>
    <w:p w14:paraId="5D6E42F3" w14:textId="77777777" w:rsidR="000840A1" w:rsidRPr="00C57B8C" w:rsidRDefault="000840A1" w:rsidP="00C24137">
      <w:pPr>
        <w:pStyle w:val="Normal1"/>
        <w:jc w:val="both"/>
        <w:rPr>
          <w:rFonts w:ascii="Times New Roman" w:eastAsia="Times New Roman" w:hAnsi="Times New Roman" w:cs="Times New Roman"/>
        </w:rPr>
      </w:pPr>
    </w:p>
    <w:p w14:paraId="4D1B6DE8" w14:textId="6793C75A" w:rsidR="000840A1" w:rsidRDefault="00C84EBF" w:rsidP="009F4522">
      <w:pPr>
        <w:pStyle w:val="Normal1"/>
        <w:jc w:val="both"/>
        <w:rPr>
          <w:rFonts w:ascii="Times New Roman" w:eastAsia="Times New Roman" w:hAnsi="Times New Roman" w:cs="Times New Roman"/>
        </w:rPr>
      </w:pPr>
      <w:r w:rsidRPr="00B959C5">
        <w:rPr>
          <w:rFonts w:ascii="Times New Roman" w:eastAsia="Times New Roman" w:hAnsi="Times New Roman" w:cs="Times New Roman"/>
          <w:color w:val="auto"/>
        </w:rPr>
        <w:t>M</w:t>
      </w:r>
      <w:r w:rsidRPr="00B959C5">
        <w:rPr>
          <w:rFonts w:ascii="Times New Roman" w:eastAsia="Times New Roman" w:hAnsi="Times New Roman" w:cs="Times New Roman"/>
        </w:rPr>
        <w:t xml:space="preserve">aximum-likelihood estimates of two hierarchical three-level random-intercept models </w:t>
      </w:r>
      <w:r w:rsidRPr="00B959C5">
        <w:rPr>
          <w:rFonts w:ascii="Times New Roman" w:eastAsia="Times New Roman" w:hAnsi="Times New Roman" w:cs="Times New Roman"/>
          <w:color w:val="auto"/>
        </w:rPr>
        <w:t xml:space="preserve">were </w:t>
      </w:r>
      <w:r w:rsidRPr="00B959C5">
        <w:rPr>
          <w:rFonts w:ascii="Times New Roman" w:hAnsi="Times New Roman" w:cs="Times New Roman"/>
          <w:color w:val="auto"/>
        </w:rPr>
        <w:t>computed</w:t>
      </w:r>
      <w:r w:rsidRPr="00B959C5">
        <w:rPr>
          <w:rFonts w:ascii="Times New Roman" w:hAnsi="Times New Roman" w:cs="Times New Roman"/>
          <w:color w:val="FF0000"/>
        </w:rPr>
        <w:t xml:space="preserve"> </w:t>
      </w:r>
      <w:r w:rsidRPr="00B959C5">
        <w:rPr>
          <w:rFonts w:ascii="Times New Roman" w:eastAsia="Times New Roman" w:hAnsi="Times New Roman" w:cs="Times New Roman"/>
        </w:rPr>
        <w:t xml:space="preserve">in which organizations </w:t>
      </w:r>
      <w:r w:rsidRPr="00B959C5">
        <w:rPr>
          <w:rFonts w:ascii="Times New Roman" w:eastAsia="Times New Roman" w:hAnsi="Times New Roman" w:cs="Times New Roman"/>
          <w:color w:val="auto"/>
        </w:rPr>
        <w:t>were</w:t>
      </w:r>
      <w:r w:rsidRPr="00B959C5">
        <w:rPr>
          <w:rFonts w:ascii="Times New Roman" w:eastAsia="Times New Roman" w:hAnsi="Times New Roman" w:cs="Times New Roman"/>
          <w:color w:val="FF0000"/>
        </w:rPr>
        <w:t xml:space="preserve"> </w:t>
      </w:r>
      <w:r w:rsidRPr="00B959C5">
        <w:rPr>
          <w:rFonts w:ascii="Times New Roman" w:eastAsia="Times New Roman" w:hAnsi="Times New Roman" w:cs="Times New Roman"/>
        </w:rPr>
        <w:t xml:space="preserve">nested within countries, in turn nested within geographical regions. </w:t>
      </w:r>
      <w:r w:rsidRPr="00B959C5">
        <w:rPr>
          <w:rFonts w:ascii="Times New Roman" w:eastAsia="Times New Roman" w:hAnsi="Times New Roman" w:cs="Times New Roman"/>
          <w:color w:val="auto"/>
        </w:rPr>
        <w:t>A</w:t>
      </w:r>
      <w:r w:rsidRPr="00B959C5">
        <w:rPr>
          <w:rFonts w:ascii="Times New Roman" w:eastAsia="Times New Roman" w:hAnsi="Times New Roman" w:cs="Times New Roman"/>
          <w:color w:val="FF0000"/>
        </w:rPr>
        <w:t xml:space="preserve"> </w:t>
      </w:r>
      <w:r w:rsidRPr="00B959C5">
        <w:rPr>
          <w:rFonts w:ascii="Times New Roman" w:eastAsia="Times New Roman" w:hAnsi="Times New Roman" w:cs="Times New Roman"/>
        </w:rPr>
        <w:t>random-intercept structure was combined with heteroskedastic level-1 residuals by letting the variances of these residuals be a function of the organization’s institutional type.</w:t>
      </w:r>
      <w:r>
        <w:rPr>
          <w:rFonts w:ascii="Times New Roman" w:eastAsia="Times New Roman" w:hAnsi="Times New Roman" w:cs="Times New Roman"/>
        </w:rPr>
        <w:t xml:space="preserve"> </w:t>
      </w:r>
      <w:r w:rsidR="000840A1" w:rsidRPr="00C57B8C">
        <w:rPr>
          <w:rFonts w:ascii="Times New Roman" w:eastAsia="Times New Roman" w:hAnsi="Times New Roman" w:cs="Times New Roman"/>
        </w:rPr>
        <w:t xml:space="preserve">For organization </w:t>
      </w:r>
      <w:r w:rsidR="000840A1" w:rsidRPr="00C57B8C">
        <w:rPr>
          <w:rFonts w:ascii="Times New Roman" w:eastAsia="Times New Roman" w:hAnsi="Times New Roman" w:cs="Times New Roman"/>
          <w:i/>
        </w:rPr>
        <w:t>org</w:t>
      </w:r>
      <w:r w:rsidR="000840A1" w:rsidRPr="00C57B8C">
        <w:rPr>
          <w:rFonts w:ascii="Times New Roman" w:eastAsia="Times New Roman" w:hAnsi="Times New Roman" w:cs="Times New Roman"/>
        </w:rPr>
        <w:t xml:space="preserve">, country </w:t>
      </w:r>
      <m:oMath>
        <m:r>
          <w:rPr>
            <w:rFonts w:ascii="Cambria Math" w:eastAsia="Times New Roman" w:hAnsi="Cambria Math" w:cs="Times New Roman"/>
          </w:rPr>
          <m:t>γ</m:t>
        </m:r>
      </m:oMath>
      <w:r w:rsidR="000840A1" w:rsidRPr="00C57B8C">
        <w:rPr>
          <w:rFonts w:ascii="Times New Roman" w:eastAsia="Times New Roman" w:hAnsi="Times New Roman" w:cs="Times New Roman"/>
        </w:rPr>
        <w:t xml:space="preserve">, and geographical region </w:t>
      </w:r>
      <w:r w:rsidR="000840A1" w:rsidRPr="00C57B8C">
        <w:rPr>
          <w:rFonts w:ascii="Times New Roman" w:eastAsia="Times New Roman" w:hAnsi="Times New Roman" w:cs="Times New Roman"/>
          <w:i/>
        </w:rPr>
        <w:t>r</w:t>
      </w:r>
      <w:r w:rsidR="000840A1" w:rsidRPr="00C57B8C">
        <w:rPr>
          <w:rFonts w:ascii="Times New Roman" w:eastAsia="Times New Roman" w:hAnsi="Times New Roman" w:cs="Times New Roman"/>
        </w:rPr>
        <w:t>, we estimated the following three-level linear random-intercept models:</w:t>
      </w:r>
    </w:p>
    <w:p w14:paraId="184CC079" w14:textId="77777777" w:rsidR="00705703" w:rsidRPr="00C57B8C" w:rsidRDefault="00705703" w:rsidP="000840A1">
      <w:pPr>
        <w:pStyle w:val="Normal1"/>
        <w:rPr>
          <w:rFonts w:ascii="Times New Roman" w:eastAsia="Times New Roman" w:hAnsi="Times New Roman" w:cs="Times New Roman"/>
        </w:rPr>
      </w:pPr>
    </w:p>
    <w:p w14:paraId="30542F1B" w14:textId="77777777" w:rsidR="000840A1" w:rsidRPr="00C57B8C" w:rsidRDefault="000840A1" w:rsidP="000840A1">
      <w:pPr>
        <w:pStyle w:val="Normal1"/>
        <w:rPr>
          <w:rFonts w:ascii="Times New Roman" w:eastAsia="Times New Roman" w:hAnsi="Times New Roman" w:cs="Times New Roman"/>
        </w:rPr>
      </w:pPr>
    </w:p>
    <w:p w14:paraId="289FDFC6" w14:textId="751F8DC7" w:rsidR="000840A1" w:rsidRPr="00C57B8C" w:rsidRDefault="00B959C5" w:rsidP="000840A1">
      <w:pPr>
        <w:pStyle w:val="Normal1"/>
        <w:rPr>
          <w:rFonts w:ascii="Times New Roman" w:eastAsia="Times New Roman" w:hAnsi="Times New Roman" w:cs="Times New Roman"/>
        </w:rPr>
      </w:pPr>
      <m:oMathPara>
        <m:oMathParaPr>
          <m:jc m:val="center"/>
        </m:oMathParaPr>
        <m:oMath>
          <m:sSub>
            <m:sSubPr>
              <m:ctrlPr>
                <w:rPr>
                  <w:rFonts w:ascii="Cambria Math" w:eastAsia="Times New Roman" w:hAnsi="Cambria Math" w:cs="Times New Roman"/>
                  <w:i/>
                </w:rPr>
              </m:ctrlPr>
            </m:sSubPr>
            <m:e>
              <m:r>
                <w:rPr>
                  <w:rFonts w:ascii="Cambria Math" w:eastAsia="Times New Roman" w:hAnsi="Cambria Math" w:cs="Times New Roman"/>
                </w:rPr>
                <m:t>snc</m:t>
              </m:r>
            </m:e>
            <m:sub>
              <m:r>
                <w:rPr>
                  <w:rFonts w:ascii="Cambria Math" w:eastAsia="Times New Roman" w:hAnsi="Cambria Math" w:cs="Times New Roman"/>
                </w:rPr>
                <m:t>org,γ,r</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1</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2</m:t>
              </m:r>
            </m:sub>
          </m:sSub>
          <m:sSub>
            <m:sSubPr>
              <m:ctrlPr>
                <w:rPr>
                  <w:rFonts w:ascii="Cambria Math" w:eastAsia="Times New Roman" w:hAnsi="Cambria Math" w:cs="Times New Roman"/>
                  <w:i/>
                </w:rPr>
              </m:ctrlPr>
            </m:sSubPr>
            <m:e>
              <m:r>
                <w:rPr>
                  <w:rFonts w:ascii="Cambria Math" w:eastAsia="Times New Roman" w:hAnsi="Cambria Math" w:cs="Times New Roman"/>
                </w:rPr>
                <m:t>cc</m:t>
              </m:r>
            </m:e>
            <m:sub>
              <m:r>
                <w:rPr>
                  <w:rFonts w:ascii="Cambria Math" w:eastAsia="Times New Roman" w:hAnsi="Cambria Math" w:cs="Times New Roman"/>
                </w:rPr>
                <m:t>org,γ,r</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3</m:t>
              </m:r>
            </m:sub>
          </m:sSub>
          <m:sSub>
            <m:sSubPr>
              <m:ctrlPr>
                <w:rPr>
                  <w:rFonts w:ascii="Cambria Math" w:eastAsia="Times New Roman" w:hAnsi="Cambria Math" w:cs="Times New Roman"/>
                  <w:i/>
                </w:rPr>
              </m:ctrlPr>
            </m:sSubPr>
            <m:e>
              <m:r>
                <w:rPr>
                  <w:rFonts w:ascii="Cambria Math" w:eastAsia="Times New Roman" w:hAnsi="Cambria Math" w:cs="Times New Roman"/>
                </w:rPr>
                <m:t>l</m:t>
              </m:r>
            </m:e>
            <m:sub>
              <m:r>
                <w:rPr>
                  <w:rFonts w:ascii="Cambria Math" w:eastAsia="Times New Roman" w:hAnsi="Cambria Math" w:cs="Times New Roman"/>
                </w:rPr>
                <m:t>org,γ,r</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4</m:t>
              </m:r>
            </m:sub>
          </m:sSub>
          <m:sSub>
            <m:sSubPr>
              <m:ctrlPr>
                <w:rPr>
                  <w:rFonts w:ascii="Cambria Math" w:eastAsia="Times New Roman" w:hAnsi="Cambria Math" w:cs="Times New Roman"/>
                  <w:i/>
                </w:rPr>
              </m:ctrlPr>
            </m:sSubPr>
            <m:e>
              <m:r>
                <w:rPr>
                  <w:rFonts w:ascii="Cambria Math" w:eastAsia="Times New Roman" w:hAnsi="Cambria Math" w:cs="Times New Roman"/>
                </w:rPr>
                <m:t>ε</m:t>
              </m:r>
            </m:e>
            <m:sub>
              <m:r>
                <w:rPr>
                  <w:rFonts w:ascii="Cambria Math" w:eastAsia="Times New Roman" w:hAnsi="Cambria Math" w:cs="Times New Roman"/>
                </w:rPr>
                <m:t>org,γ,r</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5</m:t>
              </m:r>
            </m:sub>
          </m:sSub>
          <m:sSub>
            <m:sSubPr>
              <m:ctrlPr>
                <w:rPr>
                  <w:rFonts w:ascii="Cambria Math" w:eastAsia="Times New Roman" w:hAnsi="Cambria Math" w:cs="Times New Roman"/>
                  <w:i/>
                </w:rPr>
              </m:ctrlPr>
            </m:sSubPr>
            <m:e>
              <m:r>
                <w:rPr>
                  <w:rFonts w:ascii="Cambria Math" w:eastAsia="Times New Roman" w:hAnsi="Cambria Math" w:cs="Times New Roman"/>
                </w:rPr>
                <m:t>ic</m:t>
              </m:r>
            </m:e>
            <m:sub>
              <m:r>
                <w:rPr>
                  <w:rFonts w:ascii="Cambria Math" w:eastAsia="Times New Roman" w:hAnsi="Cambria Math" w:cs="Times New Roman"/>
                </w:rPr>
                <m:t>org,γ,r</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6</m:t>
              </m:r>
            </m:sub>
          </m:sSub>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org,γ,r</m:t>
              </m:r>
            </m:sub>
          </m:sSub>
          <m:r>
            <w:rPr>
              <w:rFonts w:ascii="Cambria Math" w:eastAsia="Times New Roman" w:hAnsi="Cambria Math" w:cs="Times New Roman"/>
            </w:rPr>
            <m:t>+</m:t>
          </m:r>
          <m:nary>
            <m:naryPr>
              <m:chr m:val="∑"/>
              <m:limLoc m:val="undOvr"/>
              <m:ctrlPr>
                <w:rPr>
                  <w:rFonts w:ascii="Cambria Math" w:eastAsia="Times New Roman" w:hAnsi="Cambria Math" w:cs="Times New Roman"/>
                  <w:i/>
                </w:rPr>
              </m:ctrlPr>
            </m:naryPr>
            <m:sub>
              <m:r>
                <w:rPr>
                  <w:rFonts w:ascii="Cambria Math" w:eastAsia="Times New Roman" w:hAnsi="Cambria Math" w:cs="Times New Roman"/>
                </w:rPr>
                <m:t>k=7</m:t>
              </m:r>
            </m:sub>
            <m:sup>
              <m:r>
                <w:rPr>
                  <w:rFonts w:ascii="Cambria Math" w:eastAsia="Times New Roman" w:hAnsi="Cambria Math" w:cs="Times New Roman"/>
                </w:rPr>
                <m:t>13</m:t>
              </m:r>
            </m:sup>
            <m:e>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k,org,γ,r</m:t>
                  </m:r>
                </m:sub>
              </m:sSub>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k</m:t>
                  </m:r>
                </m:sub>
              </m:sSub>
            </m:e>
          </m:nary>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ζ</m:t>
              </m:r>
            </m:e>
            <m:sub>
              <m:r>
                <w:rPr>
                  <w:rFonts w:ascii="Cambria Math" w:eastAsia="Times New Roman" w:hAnsi="Cambria Math" w:cs="Times New Roman"/>
                </w:rPr>
                <m:t>γ,r</m:t>
              </m:r>
            </m:sub>
            <m:sup>
              <m:r>
                <w:rPr>
                  <w:rFonts w:ascii="Cambria Math" w:eastAsia="Times New Roman" w:hAnsi="Cambria Math" w:cs="Times New Roman"/>
                </w:rPr>
                <m:t>(2)</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ζ</m:t>
              </m:r>
            </m:e>
            <m:sub>
              <m:r>
                <w:rPr>
                  <w:rFonts w:ascii="Cambria Math" w:eastAsia="Times New Roman" w:hAnsi="Cambria Math" w:cs="Times New Roman"/>
                </w:rPr>
                <m:t>r</m:t>
              </m:r>
            </m:sub>
            <m:sup>
              <m:r>
                <w:rPr>
                  <w:rFonts w:ascii="Cambria Math" w:eastAsia="Times New Roman" w:hAnsi="Cambria Math" w:cs="Times New Roman"/>
                </w:rPr>
                <m:t>(3)</m:t>
              </m:r>
            </m:sup>
          </m:sSubSup>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ε</m:t>
              </m:r>
            </m:e>
            <m:sub>
              <m:r>
                <w:rPr>
                  <w:rFonts w:ascii="Cambria Math" w:eastAsia="Times New Roman" w:hAnsi="Cambria Math" w:cs="Times New Roman"/>
                </w:rPr>
                <m:t>org,γ,r</m:t>
              </m:r>
            </m:sub>
          </m:sSub>
        </m:oMath>
      </m:oMathPara>
    </w:p>
    <w:p w14:paraId="3EC14A50" w14:textId="77777777" w:rsidR="00705703" w:rsidRDefault="00705703" w:rsidP="000840A1">
      <w:pPr>
        <w:pStyle w:val="Normal1"/>
        <w:rPr>
          <w:rFonts w:ascii="Times New Roman" w:eastAsia="Times New Roman" w:hAnsi="Times New Roman" w:cs="Times New Roman"/>
        </w:rPr>
      </w:pPr>
    </w:p>
    <w:p w14:paraId="185874EA" w14:textId="77777777" w:rsidR="000840A1" w:rsidRDefault="000840A1" w:rsidP="000840A1">
      <w:pPr>
        <w:pStyle w:val="Normal1"/>
        <w:rPr>
          <w:rFonts w:ascii="Times New Roman" w:eastAsia="Times New Roman" w:hAnsi="Times New Roman" w:cs="Times New Roman"/>
        </w:rPr>
      </w:pPr>
      <w:proofErr w:type="gramStart"/>
      <w:r w:rsidRPr="00C57B8C">
        <w:rPr>
          <w:rFonts w:ascii="Times New Roman" w:eastAsia="Times New Roman" w:hAnsi="Times New Roman" w:cs="Times New Roman"/>
        </w:rPr>
        <w:t>and</w:t>
      </w:r>
      <w:proofErr w:type="gramEnd"/>
    </w:p>
    <w:p w14:paraId="5E88BCD6" w14:textId="77777777" w:rsidR="00705703" w:rsidRPr="00C57B8C" w:rsidRDefault="00705703" w:rsidP="000840A1">
      <w:pPr>
        <w:pStyle w:val="Normal1"/>
        <w:rPr>
          <w:rFonts w:ascii="Times New Roman" w:eastAsia="Times New Roman" w:hAnsi="Times New Roman" w:cs="Times New Roman"/>
        </w:rPr>
      </w:pPr>
    </w:p>
    <w:p w14:paraId="148A0183" w14:textId="0C12389D" w:rsidR="000840A1" w:rsidRPr="00C57B8C" w:rsidRDefault="00B959C5" w:rsidP="000840A1">
      <w:pPr>
        <w:pStyle w:val="Normal1"/>
        <w:rPr>
          <w:rFonts w:ascii="Times New Roman" w:eastAsia="Times New Roman" w:hAnsi="Times New Roman" w:cs="Times New Roman"/>
        </w:rPr>
      </w:pPr>
      <m:oMathPara>
        <m:oMathParaPr>
          <m:jc m:val="center"/>
        </m:oMathParaPr>
        <m:oMath>
          <m:sSub>
            <m:sSubPr>
              <m:ctrlPr>
                <w:rPr>
                  <w:rFonts w:ascii="Cambria Math" w:eastAsia="Times New Roman" w:hAnsi="Cambria Math" w:cs="Times New Roman"/>
                  <w:i/>
                </w:rPr>
              </m:ctrlPr>
            </m:sSubPr>
            <m:e>
              <m:r>
                <w:rPr>
                  <w:rFonts w:ascii="Cambria Math" w:eastAsia="Times New Roman" w:hAnsi="Cambria Math" w:cs="Times New Roman"/>
                </w:rPr>
                <m:t>ii</m:t>
              </m:r>
            </m:e>
            <m:sub>
              <m:r>
                <w:rPr>
                  <w:rFonts w:ascii="Cambria Math" w:eastAsia="Times New Roman" w:hAnsi="Cambria Math" w:cs="Times New Roman"/>
                </w:rPr>
                <m:t>org,γ,r</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1</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2</m:t>
              </m:r>
            </m:sub>
          </m:sSub>
          <m:sSub>
            <m:sSubPr>
              <m:ctrlPr>
                <w:rPr>
                  <w:rFonts w:ascii="Cambria Math" w:eastAsia="Times New Roman" w:hAnsi="Cambria Math" w:cs="Times New Roman"/>
                  <w:i/>
                </w:rPr>
              </m:ctrlPr>
            </m:sSubPr>
            <m:e>
              <m:r>
                <w:rPr>
                  <w:rFonts w:ascii="Cambria Math" w:eastAsia="Times New Roman" w:hAnsi="Cambria Math" w:cs="Times New Roman"/>
                </w:rPr>
                <m:t>cc</m:t>
              </m:r>
            </m:e>
            <m:sub>
              <m:r>
                <w:rPr>
                  <w:rFonts w:ascii="Cambria Math" w:eastAsia="Times New Roman" w:hAnsi="Cambria Math" w:cs="Times New Roman"/>
                </w:rPr>
                <m:t>org,γ,r</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3</m:t>
              </m:r>
            </m:sub>
          </m:sSub>
          <m:sSub>
            <m:sSubPr>
              <m:ctrlPr>
                <w:rPr>
                  <w:rFonts w:ascii="Cambria Math" w:eastAsia="Times New Roman" w:hAnsi="Cambria Math" w:cs="Times New Roman"/>
                  <w:i/>
                </w:rPr>
              </m:ctrlPr>
            </m:sSubPr>
            <m:e>
              <m:r>
                <w:rPr>
                  <w:rFonts w:ascii="Cambria Math" w:eastAsia="Times New Roman" w:hAnsi="Cambria Math" w:cs="Times New Roman"/>
                </w:rPr>
                <m:t>l</m:t>
              </m:r>
            </m:e>
            <m:sub>
              <m:r>
                <w:rPr>
                  <w:rFonts w:ascii="Cambria Math" w:eastAsia="Times New Roman" w:hAnsi="Cambria Math" w:cs="Times New Roman"/>
                </w:rPr>
                <m:t>org,γ,r</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4</m:t>
              </m:r>
            </m:sub>
          </m:sSub>
          <m:sSub>
            <m:sSubPr>
              <m:ctrlPr>
                <w:rPr>
                  <w:rFonts w:ascii="Cambria Math" w:eastAsia="Times New Roman" w:hAnsi="Cambria Math" w:cs="Times New Roman"/>
                  <w:i/>
                </w:rPr>
              </m:ctrlPr>
            </m:sSubPr>
            <m:e>
              <m:r>
                <w:rPr>
                  <w:rFonts w:ascii="Cambria Math" w:eastAsia="Times New Roman" w:hAnsi="Cambria Math" w:cs="Times New Roman"/>
                </w:rPr>
                <m:t>ε</m:t>
              </m:r>
            </m:e>
            <m:sub>
              <m:r>
                <w:rPr>
                  <w:rFonts w:ascii="Cambria Math" w:eastAsia="Times New Roman" w:hAnsi="Cambria Math" w:cs="Times New Roman"/>
                </w:rPr>
                <m:t>org,γ,r</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5</m:t>
              </m:r>
            </m:sub>
          </m:sSub>
          <m:sSub>
            <m:sSubPr>
              <m:ctrlPr>
                <w:rPr>
                  <w:rFonts w:ascii="Cambria Math" w:eastAsia="Times New Roman" w:hAnsi="Cambria Math" w:cs="Times New Roman"/>
                  <w:i/>
                </w:rPr>
              </m:ctrlPr>
            </m:sSubPr>
            <m:e>
              <m:r>
                <w:rPr>
                  <w:rFonts w:ascii="Cambria Math" w:eastAsia="Times New Roman" w:hAnsi="Cambria Math" w:cs="Times New Roman"/>
                </w:rPr>
                <m:t>ic</m:t>
              </m:r>
            </m:e>
            <m:sub>
              <m:r>
                <w:rPr>
                  <w:rFonts w:ascii="Cambria Math" w:eastAsia="Times New Roman" w:hAnsi="Cambria Math" w:cs="Times New Roman"/>
                </w:rPr>
                <m:t>org,γ,r</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6</m:t>
              </m:r>
            </m:sub>
          </m:sSub>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org,γ,r</m:t>
              </m:r>
            </m:sub>
          </m:sSub>
          <m:r>
            <w:rPr>
              <w:rFonts w:ascii="Cambria Math" w:eastAsia="Times New Roman" w:hAnsi="Cambria Math" w:cs="Times New Roman"/>
            </w:rPr>
            <m:t>+</m:t>
          </m:r>
          <m:nary>
            <m:naryPr>
              <m:chr m:val="∑"/>
              <m:limLoc m:val="undOvr"/>
              <m:ctrlPr>
                <w:rPr>
                  <w:rFonts w:ascii="Cambria Math" w:eastAsia="Times New Roman" w:hAnsi="Cambria Math" w:cs="Times New Roman"/>
                  <w:i/>
                </w:rPr>
              </m:ctrlPr>
            </m:naryPr>
            <m:sub>
              <m:r>
                <w:rPr>
                  <w:rFonts w:ascii="Cambria Math" w:eastAsia="Times New Roman" w:hAnsi="Cambria Math" w:cs="Times New Roman"/>
                </w:rPr>
                <m:t>k=7</m:t>
              </m:r>
            </m:sub>
            <m:sup>
              <m:r>
                <w:rPr>
                  <w:rFonts w:ascii="Cambria Math" w:eastAsia="Times New Roman" w:hAnsi="Cambria Math" w:cs="Times New Roman"/>
                </w:rPr>
                <m:t>13</m:t>
              </m:r>
            </m:sup>
            <m:e>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k,org,γ,r</m:t>
                  </m:r>
                </m:sub>
              </m:sSub>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k</m:t>
                  </m:r>
                </m:sub>
              </m:sSub>
            </m:e>
          </m:nary>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ζ</m:t>
              </m:r>
            </m:e>
            <m:sub>
              <m:r>
                <w:rPr>
                  <w:rFonts w:ascii="Cambria Math" w:eastAsia="Times New Roman" w:hAnsi="Cambria Math" w:cs="Times New Roman"/>
                </w:rPr>
                <m:t>γ,r</m:t>
              </m:r>
            </m:sub>
            <m:sup>
              <m:r>
                <w:rPr>
                  <w:rFonts w:ascii="Cambria Math" w:eastAsia="Times New Roman" w:hAnsi="Cambria Math" w:cs="Times New Roman"/>
                </w:rPr>
                <m:t>(2)</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ζ</m:t>
              </m:r>
            </m:e>
            <m:sub>
              <m:r>
                <w:rPr>
                  <w:rFonts w:ascii="Cambria Math" w:eastAsia="Times New Roman" w:hAnsi="Cambria Math" w:cs="Times New Roman"/>
                </w:rPr>
                <m:t>r</m:t>
              </m:r>
            </m:sub>
            <m:sup>
              <m:r>
                <w:rPr>
                  <w:rFonts w:ascii="Cambria Math" w:eastAsia="Times New Roman" w:hAnsi="Cambria Math" w:cs="Times New Roman"/>
                </w:rPr>
                <m:t>(3)</m:t>
              </m:r>
            </m:sup>
          </m:sSubSup>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ε</m:t>
              </m:r>
            </m:e>
            <m:sub>
              <m:r>
                <w:rPr>
                  <w:rFonts w:ascii="Cambria Math" w:eastAsia="Times New Roman" w:hAnsi="Cambria Math" w:cs="Times New Roman"/>
                </w:rPr>
                <m:t>org,γ,r</m:t>
              </m:r>
            </m:sub>
          </m:sSub>
          <m:r>
            <w:rPr>
              <w:rFonts w:ascii="Cambria Math" w:eastAsia="Times New Roman" w:hAnsi="Cambria Math" w:cs="Times New Roman"/>
            </w:rPr>
            <m:t>,</m:t>
          </m:r>
        </m:oMath>
      </m:oMathPara>
    </w:p>
    <w:p w14:paraId="0D68C387" w14:textId="77777777" w:rsidR="000840A1" w:rsidRPr="00C57B8C" w:rsidRDefault="000840A1" w:rsidP="000840A1">
      <w:pPr>
        <w:pStyle w:val="Normal1"/>
        <w:rPr>
          <w:rFonts w:ascii="Times New Roman" w:eastAsia="Times New Roman" w:hAnsi="Times New Roman" w:cs="Times New Roman"/>
        </w:rPr>
      </w:pPr>
    </w:p>
    <w:p w14:paraId="0721C9B8" w14:textId="12ABED1B" w:rsidR="000840A1" w:rsidRPr="00C57B8C" w:rsidRDefault="000840A1" w:rsidP="009F4522">
      <w:pPr>
        <w:pStyle w:val="Normal1"/>
        <w:jc w:val="both"/>
        <w:rPr>
          <w:rFonts w:ascii="Times New Roman" w:eastAsia="Times New Roman" w:hAnsi="Times New Roman" w:cs="Times New Roman"/>
        </w:rPr>
      </w:pPr>
      <w:proofErr w:type="gramStart"/>
      <w:r w:rsidRPr="00C57B8C">
        <w:rPr>
          <w:rFonts w:ascii="Times New Roman" w:eastAsia="Times New Roman" w:hAnsi="Times New Roman" w:cs="Times New Roman"/>
        </w:rPr>
        <w:t>where</w:t>
      </w:r>
      <w:proofErr w:type="gramEnd"/>
      <w:r w:rsidRPr="00C57B8C">
        <w:rPr>
          <w:rFonts w:ascii="Times New Roman" w:eastAsia="Times New Roman" w:hAnsi="Times New Roman" w:cs="Times New Roman"/>
        </w:rPr>
        <w:t xml:space="preserve"> </w:t>
      </w:r>
      <m:oMath>
        <m:sSub>
          <m:sSubPr>
            <m:ctrlPr>
              <w:rPr>
                <w:rFonts w:ascii="Cambria Math" w:eastAsia="Times New Roman" w:hAnsi="Cambria Math" w:cs="Times New Roman"/>
                <w:i/>
              </w:rPr>
            </m:ctrlPr>
          </m:sSubPr>
          <m:e>
            <m:r>
              <w:rPr>
                <w:rFonts w:ascii="Cambria Math" w:eastAsia="Times New Roman" w:hAnsi="Cambria Math" w:cs="Times New Roman"/>
              </w:rPr>
              <m:t>cc</m:t>
            </m:r>
          </m:e>
          <m:sub>
            <m:r>
              <w:rPr>
                <w:rFonts w:ascii="Cambria Math" w:eastAsia="Times New Roman" w:hAnsi="Cambria Math" w:cs="Times New Roman"/>
              </w:rPr>
              <m:t>org,γ,r</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l</m:t>
            </m:r>
          </m:e>
          <m:sub>
            <m:r>
              <w:rPr>
                <w:rFonts w:ascii="Cambria Math" w:eastAsia="Times New Roman" w:hAnsi="Cambria Math" w:cs="Times New Roman"/>
              </w:rPr>
              <m:t>org,γ,r</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ε</m:t>
            </m:r>
          </m:e>
          <m:sub>
            <m:r>
              <w:rPr>
                <w:rFonts w:ascii="Cambria Math" w:eastAsia="Times New Roman" w:hAnsi="Cambria Math" w:cs="Times New Roman"/>
              </w:rPr>
              <m:t>org,γ,r</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ic</m:t>
            </m:r>
          </m:e>
          <m:sub>
            <m:r>
              <w:rPr>
                <w:rFonts w:ascii="Cambria Math" w:eastAsia="Times New Roman" w:hAnsi="Cambria Math" w:cs="Times New Roman"/>
              </w:rPr>
              <m:t>org,γ,r</m:t>
            </m:r>
          </m:sub>
        </m:sSub>
        <m:r>
          <w:rPr>
            <w:rFonts w:ascii="Cambria Math" w:eastAsia="Times New Roman" w:hAnsi="Cambria Math" w:cs="Times New Roman"/>
          </w:rPr>
          <m:t xml:space="preserve">, </m:t>
        </m:r>
        <m:r>
          <m:rPr>
            <m:sty m:val="p"/>
          </m:rPr>
          <w:rPr>
            <w:rFonts w:ascii="Cambria Math" w:eastAsia="Times New Roman" w:hAnsi="Cambria Math" w:cs="Times New Roman"/>
          </w:rPr>
          <m:t xml:space="preserve">and </m:t>
        </m:r>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org,γ,r</m:t>
            </m:r>
          </m:sub>
        </m:sSub>
      </m:oMath>
      <w:r w:rsidRPr="00C57B8C">
        <w:rPr>
          <w:rFonts w:ascii="Times New Roman" w:eastAsia="Times New Roman" w:hAnsi="Times New Roman" w:cs="Times New Roman"/>
        </w:rPr>
        <w:t xml:space="preserve"> are level-1 covariates </w:t>
      </w:r>
      <w:r w:rsidR="00DC7907">
        <w:rPr>
          <w:rFonts w:ascii="Times New Roman" w:eastAsia="Times New Roman" w:hAnsi="Times New Roman" w:cs="Times New Roman"/>
        </w:rPr>
        <w:t xml:space="preserve">(as defined in Section S.3) </w:t>
      </w:r>
      <w:r w:rsidRPr="00C57B8C">
        <w:rPr>
          <w:rFonts w:ascii="Times New Roman" w:eastAsia="Times New Roman" w:hAnsi="Times New Roman" w:cs="Times New Roman"/>
        </w:rPr>
        <w:t xml:space="preserve">for organization </w:t>
      </w:r>
      <w:r w:rsidRPr="00C57B8C">
        <w:rPr>
          <w:rFonts w:ascii="Times New Roman" w:eastAsia="Times New Roman" w:hAnsi="Times New Roman" w:cs="Times New Roman"/>
          <w:i/>
        </w:rPr>
        <w:t>org</w:t>
      </w:r>
      <w:r w:rsidRPr="00C57B8C">
        <w:rPr>
          <w:rFonts w:ascii="Times New Roman" w:eastAsia="Times New Roman" w:hAnsi="Times New Roman" w:cs="Times New Roman"/>
        </w:rPr>
        <w:t xml:space="preserve"> in country </w:t>
      </w:r>
      <m:oMath>
        <m:r>
          <w:rPr>
            <w:rFonts w:ascii="Cambria Math" w:eastAsia="Times New Roman" w:hAnsi="Cambria Math" w:cs="Times New Roman"/>
          </w:rPr>
          <m:t>γ</m:t>
        </m:r>
      </m:oMath>
      <w:r w:rsidRPr="00C57B8C">
        <w:rPr>
          <w:rFonts w:ascii="Times New Roman" w:eastAsia="Times New Roman" w:hAnsi="Times New Roman" w:cs="Times New Roman"/>
        </w:rPr>
        <w:t xml:space="preserve"> and region </w:t>
      </w:r>
      <w:r w:rsidRPr="00C57B8C">
        <w:rPr>
          <w:rFonts w:ascii="Times New Roman" w:eastAsia="Times New Roman" w:hAnsi="Times New Roman" w:cs="Times New Roman"/>
          <w:i/>
        </w:rPr>
        <w:t>r</w:t>
      </w:r>
      <w:r w:rsidRPr="00C57B8C">
        <w:rPr>
          <w:rFonts w:ascii="Times New Roman" w:eastAsia="Times New Roman" w:hAnsi="Times New Roman" w:cs="Times New Roman"/>
        </w:rPr>
        <w:t xml:space="preserve">, </w:t>
      </w:r>
      <m:oMath>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org,γ,r</m:t>
            </m:r>
          </m:sub>
        </m:sSub>
      </m:oMath>
      <w:r w:rsidR="00DC7907">
        <w:rPr>
          <w:rFonts w:ascii="Times New Roman" w:eastAsia="Times New Roman" w:hAnsi="Times New Roman" w:cs="Times New Roman"/>
        </w:rPr>
        <w:t xml:space="preserve"> is</w:t>
      </w:r>
      <w:r w:rsidR="00DC7907" w:rsidRPr="00DC7907">
        <w:rPr>
          <w:rFonts w:ascii="Times New Roman" w:eastAsia="Times New Roman" w:hAnsi="Times New Roman" w:cs="Times New Roman"/>
        </w:rPr>
        <w:t xml:space="preserve"> </w:t>
      </w:r>
      <w:r w:rsidR="00DC7907">
        <w:rPr>
          <w:rFonts w:ascii="Times New Roman" w:eastAsia="Times New Roman" w:hAnsi="Times New Roman" w:cs="Times New Roman"/>
        </w:rPr>
        <w:t>a level-1 covariate</w:t>
      </w:r>
      <w:r w:rsidR="00DC7907" w:rsidRPr="00C57B8C">
        <w:rPr>
          <w:rFonts w:ascii="Times New Roman" w:eastAsia="Times New Roman" w:hAnsi="Times New Roman" w:cs="Times New Roman"/>
        </w:rPr>
        <w:t xml:space="preserve"> </w:t>
      </w:r>
      <w:r w:rsidR="00DC7907" w:rsidRPr="00DC7907">
        <w:rPr>
          <w:rFonts w:ascii="Times New Roman" w:eastAsia="Times New Roman" w:hAnsi="Times New Roman" w:cs="Times New Roman"/>
        </w:rPr>
        <w:t xml:space="preserve">measuring the number of all articles published by </w:t>
      </w:r>
      <w:r w:rsidR="00062448" w:rsidRPr="00C57B8C">
        <w:rPr>
          <w:rFonts w:ascii="Times New Roman" w:eastAsia="Times New Roman" w:hAnsi="Times New Roman" w:cs="Times New Roman"/>
        </w:rPr>
        <w:t xml:space="preserve">organization </w:t>
      </w:r>
      <w:r w:rsidR="00062448" w:rsidRPr="00C57B8C">
        <w:rPr>
          <w:rFonts w:ascii="Times New Roman" w:eastAsia="Times New Roman" w:hAnsi="Times New Roman" w:cs="Times New Roman"/>
          <w:i/>
        </w:rPr>
        <w:t>org</w:t>
      </w:r>
      <w:r w:rsidR="00062448" w:rsidRPr="00C57B8C">
        <w:rPr>
          <w:rFonts w:ascii="Times New Roman" w:eastAsia="Times New Roman" w:hAnsi="Times New Roman" w:cs="Times New Roman"/>
        </w:rPr>
        <w:t xml:space="preserve"> in country </w:t>
      </w:r>
      <m:oMath>
        <m:r>
          <w:rPr>
            <w:rFonts w:ascii="Cambria Math" w:eastAsia="Times New Roman" w:hAnsi="Cambria Math" w:cs="Times New Roman"/>
          </w:rPr>
          <m:t>γ</m:t>
        </m:r>
      </m:oMath>
      <w:r w:rsidR="00062448" w:rsidRPr="00C57B8C">
        <w:rPr>
          <w:rFonts w:ascii="Times New Roman" w:eastAsia="Times New Roman" w:hAnsi="Times New Roman" w:cs="Times New Roman"/>
        </w:rPr>
        <w:t xml:space="preserve"> and region </w:t>
      </w:r>
      <w:r w:rsidR="00062448" w:rsidRPr="00C57B8C">
        <w:rPr>
          <w:rFonts w:ascii="Times New Roman" w:eastAsia="Times New Roman" w:hAnsi="Times New Roman" w:cs="Times New Roman"/>
          <w:i/>
        </w:rPr>
        <w:t>r</w:t>
      </w:r>
      <w:r w:rsidR="00062448" w:rsidRPr="00DC7907">
        <w:rPr>
          <w:rFonts w:ascii="Times New Roman" w:eastAsia="Times New Roman" w:hAnsi="Times New Roman" w:cs="Times New Roman"/>
        </w:rPr>
        <w:t xml:space="preserve"> </w:t>
      </w:r>
      <w:r w:rsidR="00DC7907">
        <w:rPr>
          <w:rFonts w:ascii="Times New Roman" w:eastAsia="Times New Roman" w:hAnsi="Times New Roman" w:cs="Times New Roman"/>
        </w:rPr>
        <w:t>and</w:t>
      </w:r>
      <w:r w:rsidR="00062448">
        <w:rPr>
          <w:rFonts w:ascii="Times New Roman" w:eastAsia="Times New Roman" w:hAnsi="Times New Roman" w:cs="Times New Roman"/>
        </w:rPr>
        <w:t xml:space="preserve"> recorded in the WOS database, </w:t>
      </w:r>
      <m:oMath>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k,org,γ,r</m:t>
            </m:r>
          </m:sub>
        </m:sSub>
      </m:oMath>
      <w:r w:rsidRPr="00C57B8C">
        <w:rPr>
          <w:rFonts w:ascii="Times New Roman" w:eastAsia="Times New Roman" w:hAnsi="Times New Roman" w:cs="Times New Roman"/>
        </w:rPr>
        <w:t xml:space="preserve"> is the dummy variable for the </w:t>
      </w:r>
      <w:r w:rsidRPr="00C57B8C">
        <w:rPr>
          <w:rFonts w:ascii="Times New Roman" w:eastAsia="Times New Roman" w:hAnsi="Times New Roman" w:cs="Times New Roman"/>
          <w:i/>
        </w:rPr>
        <w:t>k</w:t>
      </w:r>
      <w:r w:rsidRPr="00C57B8C">
        <w:rPr>
          <w:rFonts w:ascii="Times New Roman" w:eastAsia="Times New Roman" w:hAnsi="Times New Roman" w:cs="Times New Roman"/>
        </w:rPr>
        <w:t>-</w:t>
      </w:r>
      <w:proofErr w:type="spellStart"/>
      <w:r w:rsidRPr="00C57B8C">
        <w:rPr>
          <w:rFonts w:ascii="Times New Roman" w:eastAsia="Times New Roman" w:hAnsi="Times New Roman" w:cs="Times New Roman"/>
        </w:rPr>
        <w:t>th</w:t>
      </w:r>
      <w:proofErr w:type="spellEnd"/>
      <w:r w:rsidRPr="00C57B8C">
        <w:rPr>
          <w:rFonts w:ascii="Times New Roman" w:eastAsia="Times New Roman" w:hAnsi="Times New Roman" w:cs="Times New Roman"/>
        </w:rPr>
        <w:t xml:space="preserve"> institutional type of organization </w:t>
      </w:r>
      <w:r w:rsidRPr="00C57B8C">
        <w:rPr>
          <w:rFonts w:ascii="Times New Roman" w:eastAsia="Times New Roman" w:hAnsi="Times New Roman" w:cs="Times New Roman"/>
          <w:i/>
        </w:rPr>
        <w:t>org</w:t>
      </w:r>
      <w:r w:rsidRPr="00C57B8C">
        <w:rPr>
          <w:rFonts w:ascii="Times New Roman" w:eastAsia="Times New Roman" w:hAnsi="Times New Roman" w:cs="Times New Roman"/>
        </w:rPr>
        <w:t xml:space="preserve"> in country </w:t>
      </w:r>
      <m:oMath>
        <m:r>
          <w:rPr>
            <w:rFonts w:ascii="Cambria Math" w:eastAsia="Times New Roman" w:hAnsi="Cambria Math" w:cs="Times New Roman"/>
          </w:rPr>
          <m:t>γ</m:t>
        </m:r>
      </m:oMath>
      <w:r w:rsidRPr="00C57B8C">
        <w:rPr>
          <w:rFonts w:ascii="Times New Roman" w:eastAsia="Times New Roman" w:hAnsi="Times New Roman" w:cs="Times New Roman"/>
        </w:rPr>
        <w:t xml:space="preserve"> and region </w:t>
      </w:r>
      <w:r w:rsidRPr="00C57B8C">
        <w:rPr>
          <w:rFonts w:ascii="Times New Roman" w:eastAsia="Times New Roman" w:hAnsi="Times New Roman" w:cs="Times New Roman"/>
          <w:i/>
        </w:rPr>
        <w:t>r</w:t>
      </w:r>
      <w:r w:rsidRPr="00C57B8C">
        <w:rPr>
          <w:rFonts w:ascii="Times New Roman" w:eastAsia="Times New Roman" w:hAnsi="Times New Roman" w:cs="Times New Roman"/>
        </w:rPr>
        <w:t xml:space="preserve">, </w:t>
      </w:r>
      <m:oMath>
        <m:sSub>
          <m:sSubPr>
            <m:ctrlPr>
              <w:rPr>
                <w:rFonts w:ascii="Cambria Math" w:eastAsia="Times New Roman" w:hAnsi="Cambria Math" w:cs="Times New Roman"/>
              </w:rPr>
            </m:ctrlPr>
          </m:sSubPr>
          <m:e>
            <m:r>
              <w:rPr>
                <w:rFonts w:ascii="Cambria Math" w:eastAsia="Times New Roman" w:hAnsi="Cambria Math" w:cs="Times New Roman"/>
              </w:rPr>
              <m:t>β</m:t>
            </m:r>
          </m:e>
          <m:sub>
            <m:r>
              <w:rPr>
                <w:rFonts w:ascii="Cambria Math" w:eastAsia="Times New Roman" w:hAnsi="Cambria Math" w:cs="Times New Roman"/>
              </w:rPr>
              <m:t>1</m:t>
            </m:r>
          </m:sub>
        </m:sSub>
      </m:oMath>
      <w:r w:rsidRPr="00C57B8C">
        <w:rPr>
          <w:rFonts w:ascii="Times New Roman" w:eastAsia="Times New Roman" w:hAnsi="Times New Roman" w:cs="Times New Roman"/>
        </w:rPr>
        <w:t xml:space="preserve"> to </w:t>
      </w:r>
      <m:oMath>
        <m:sSub>
          <m:sSubPr>
            <m:ctrlPr>
              <w:rPr>
                <w:rFonts w:ascii="Cambria Math" w:eastAsia="Times New Roman" w:hAnsi="Cambria Math" w:cs="Times New Roman"/>
              </w:rPr>
            </m:ctrlPr>
          </m:sSubPr>
          <m:e>
            <m:r>
              <w:rPr>
                <w:rFonts w:ascii="Cambria Math" w:eastAsia="Times New Roman" w:hAnsi="Cambria Math" w:cs="Times New Roman"/>
              </w:rPr>
              <m:t>β</m:t>
            </m:r>
          </m:e>
          <m:sub>
            <m:r>
              <w:rPr>
                <w:rFonts w:ascii="Cambria Math" w:eastAsia="Times New Roman" w:hAnsi="Cambria Math" w:cs="Times New Roman"/>
              </w:rPr>
              <m:t>13</m:t>
            </m:r>
          </m:sub>
        </m:sSub>
      </m:oMath>
      <w:r w:rsidRPr="00C57B8C">
        <w:rPr>
          <w:rFonts w:ascii="Times New Roman" w:eastAsia="Times New Roman" w:hAnsi="Times New Roman" w:cs="Times New Roman"/>
        </w:rPr>
        <w:t xml:space="preserve"> are fixed parameters, </w:t>
      </w:r>
      <m:oMath>
        <m:sSubSup>
          <m:sSubSupPr>
            <m:ctrlPr>
              <w:rPr>
                <w:rFonts w:ascii="Cambria Math" w:eastAsia="Times New Roman" w:hAnsi="Cambria Math" w:cs="Times New Roman"/>
                <w:i/>
              </w:rPr>
            </m:ctrlPr>
          </m:sSubSupPr>
          <m:e>
            <m:r>
              <w:rPr>
                <w:rFonts w:ascii="Cambria Math" w:eastAsia="Times New Roman" w:hAnsi="Cambria Math" w:cs="Times New Roman"/>
              </w:rPr>
              <m:t>ζ</m:t>
            </m:r>
          </m:e>
          <m:sub>
            <m:r>
              <w:rPr>
                <w:rFonts w:ascii="Cambria Math" w:eastAsia="Times New Roman" w:hAnsi="Cambria Math" w:cs="Times New Roman"/>
              </w:rPr>
              <m:t>γ,r</m:t>
            </m:r>
          </m:sub>
          <m:sup>
            <m:r>
              <w:rPr>
                <w:rFonts w:ascii="Cambria Math" w:eastAsia="Times New Roman" w:hAnsi="Cambria Math" w:cs="Times New Roman"/>
              </w:rPr>
              <m:t>(2)</m:t>
            </m:r>
          </m:sup>
        </m:sSubSup>
      </m:oMath>
      <w:r w:rsidRPr="00C57B8C">
        <w:rPr>
          <w:rFonts w:ascii="Times New Roman" w:eastAsia="Times New Roman" w:hAnsi="Times New Roman" w:cs="Times New Roman"/>
        </w:rPr>
        <w:t xml:space="preserve"> is the country-level (i.e., level-2) random intercept, </w:t>
      </w:r>
      <m:oMath>
        <m:sSubSup>
          <m:sSubSupPr>
            <m:ctrlPr>
              <w:rPr>
                <w:rFonts w:ascii="Cambria Math" w:eastAsia="Times New Roman" w:hAnsi="Cambria Math" w:cs="Times New Roman"/>
                <w:i/>
              </w:rPr>
            </m:ctrlPr>
          </m:sSubSupPr>
          <m:e>
            <m:r>
              <w:rPr>
                <w:rFonts w:ascii="Cambria Math" w:eastAsia="Times New Roman" w:hAnsi="Cambria Math" w:cs="Times New Roman"/>
              </w:rPr>
              <m:t>ζ</m:t>
            </m:r>
          </m:e>
          <m:sub>
            <m:r>
              <w:rPr>
                <w:rFonts w:ascii="Cambria Math" w:eastAsia="Times New Roman" w:hAnsi="Cambria Math" w:cs="Times New Roman"/>
              </w:rPr>
              <m:t>r</m:t>
            </m:r>
          </m:sub>
          <m:sup>
            <m:r>
              <w:rPr>
                <w:rFonts w:ascii="Cambria Math" w:eastAsia="Times New Roman" w:hAnsi="Cambria Math" w:cs="Times New Roman"/>
              </w:rPr>
              <m:t>(3)</m:t>
            </m:r>
          </m:sup>
        </m:sSubSup>
      </m:oMath>
      <w:r w:rsidRPr="00C57B8C">
        <w:rPr>
          <w:rFonts w:ascii="Times New Roman" w:eastAsia="Times New Roman" w:hAnsi="Times New Roman" w:cs="Times New Roman"/>
        </w:rPr>
        <w:t xml:space="preserve"> is the region-level (i.e., level-3) random intercept, and </w:t>
      </w:r>
      <m:oMath>
        <m:sSub>
          <m:sSubPr>
            <m:ctrlPr>
              <w:rPr>
                <w:rFonts w:ascii="Cambria Math" w:eastAsia="Times New Roman" w:hAnsi="Cambria Math" w:cs="Times New Roman"/>
                <w:i/>
              </w:rPr>
            </m:ctrlPr>
          </m:sSubPr>
          <m:e>
            <m:r>
              <w:rPr>
                <w:rFonts w:ascii="Cambria Math" w:eastAsia="Times New Roman" w:hAnsi="Cambria Math" w:cs="Times New Roman"/>
              </w:rPr>
              <m:t>ε</m:t>
            </m:r>
          </m:e>
          <m:sub>
            <m:r>
              <w:rPr>
                <w:rFonts w:ascii="Cambria Math" w:eastAsia="Times New Roman" w:hAnsi="Cambria Math" w:cs="Times New Roman"/>
              </w:rPr>
              <m:t>org,γ,r</m:t>
            </m:r>
          </m:sub>
        </m:sSub>
      </m:oMath>
      <w:r w:rsidRPr="00C57B8C">
        <w:rPr>
          <w:rFonts w:ascii="Times New Roman" w:eastAsia="Times New Roman" w:hAnsi="Times New Roman" w:cs="Times New Roman"/>
        </w:rPr>
        <w:t xml:space="preserve"> is the organization-level (i.e., level-1) error term.</w:t>
      </w:r>
      <w:r w:rsidR="004E39D3">
        <w:rPr>
          <w:rFonts w:ascii="Times New Roman" w:eastAsia="Times New Roman" w:hAnsi="Times New Roman" w:cs="Times New Roman"/>
          <w:vertAlign w:val="superscript"/>
        </w:rPr>
        <w:t>8</w:t>
      </w:r>
      <w:r w:rsidRPr="00C57B8C">
        <w:rPr>
          <w:rFonts w:ascii="Times New Roman" w:eastAsia="Times New Roman" w:hAnsi="Times New Roman" w:cs="Times New Roman"/>
        </w:rPr>
        <w:t xml:space="preserve"> </w:t>
      </w:r>
    </w:p>
    <w:p w14:paraId="6A0B4322" w14:textId="77777777" w:rsidR="000840A1" w:rsidRPr="00C57B8C" w:rsidRDefault="000840A1" w:rsidP="00062448">
      <w:pPr>
        <w:pStyle w:val="Normal1"/>
        <w:jc w:val="both"/>
        <w:rPr>
          <w:rFonts w:ascii="Times New Roman" w:eastAsia="Times New Roman" w:hAnsi="Times New Roman" w:cs="Times New Roman"/>
        </w:rPr>
      </w:pPr>
    </w:p>
    <w:p w14:paraId="7F537807" w14:textId="77777777" w:rsidR="009C40E6" w:rsidRPr="00C57B8C" w:rsidRDefault="009C40E6" w:rsidP="00062448">
      <w:pPr>
        <w:pStyle w:val="Normal1"/>
        <w:jc w:val="both"/>
        <w:rPr>
          <w:rFonts w:ascii="Times New Roman" w:eastAsia="Times New Roman" w:hAnsi="Times New Roman" w:cs="Times New Roman"/>
        </w:rPr>
      </w:pPr>
      <w:r w:rsidRPr="00C57B8C">
        <w:rPr>
          <w:rFonts w:ascii="Times New Roman" w:eastAsia="Times New Roman" w:hAnsi="Times New Roman" w:cs="Times New Roman"/>
        </w:rPr>
        <w:t xml:space="preserve">We let all observed covariates for all organizations in region </w:t>
      </w:r>
      <w:r w:rsidRPr="00C57B8C">
        <w:rPr>
          <w:rFonts w:ascii="Times New Roman" w:eastAsia="Times New Roman" w:hAnsi="Times New Roman" w:cs="Times New Roman"/>
          <w:i/>
        </w:rPr>
        <w:t>r</w:t>
      </w:r>
      <w:r w:rsidRPr="00C57B8C">
        <w:rPr>
          <w:rFonts w:ascii="Times New Roman" w:eastAsia="Times New Roman" w:hAnsi="Times New Roman" w:cs="Times New Roman"/>
        </w:rPr>
        <w:t xml:space="preserve"> </w:t>
      </w:r>
      <w:proofErr w:type="gramStart"/>
      <w:r w:rsidRPr="00C57B8C">
        <w:rPr>
          <w:rFonts w:ascii="Times New Roman" w:eastAsia="Times New Roman" w:hAnsi="Times New Roman" w:cs="Times New Roman"/>
        </w:rPr>
        <w:t>be</w:t>
      </w:r>
      <w:proofErr w:type="gramEnd"/>
      <w:r w:rsidRPr="00C57B8C">
        <w:rPr>
          <w:rFonts w:ascii="Times New Roman" w:eastAsia="Times New Roman" w:hAnsi="Times New Roman" w:cs="Times New Roman"/>
        </w:rPr>
        <w:t xml:space="preserve"> denoted by the matrix </w:t>
      </w:r>
      <m:oMath>
        <m:sSub>
          <m:sSubPr>
            <m:ctrlPr>
              <w:rPr>
                <w:rFonts w:ascii="Cambria Math" w:eastAsia="Times New Roman" w:hAnsi="Cambria Math" w:cs="Times New Roman"/>
                <w:b/>
                <w:i/>
              </w:rPr>
            </m:ctrlPr>
          </m:sSubPr>
          <m:e>
            <m:r>
              <m:rPr>
                <m:sty m:val="bi"/>
              </m:rPr>
              <w:rPr>
                <w:rFonts w:ascii="Cambria Math" w:eastAsia="Times New Roman" w:hAnsi="Cambria Math" w:cs="Times New Roman"/>
              </w:rPr>
              <m:t>X</m:t>
            </m:r>
          </m:e>
          <m:sub>
            <m:r>
              <m:rPr>
                <m:sty m:val="bi"/>
              </m:rPr>
              <w:rPr>
                <w:rFonts w:ascii="Cambria Math" w:eastAsia="Times New Roman" w:hAnsi="Cambria Math" w:cs="Times New Roman"/>
              </w:rPr>
              <m:t>r</m:t>
            </m:r>
          </m:sub>
        </m:sSub>
      </m:oMath>
      <w:r w:rsidRPr="00C57B8C">
        <w:rPr>
          <w:rFonts w:ascii="Times New Roman" w:eastAsia="Times New Roman" w:hAnsi="Times New Roman" w:cs="Times New Roman"/>
          <w:b/>
        </w:rPr>
        <w:t xml:space="preserve">. </w:t>
      </w:r>
      <w:r w:rsidRPr="00C57B8C">
        <w:rPr>
          <w:rFonts w:ascii="Times New Roman" w:eastAsia="Times New Roman" w:hAnsi="Times New Roman" w:cs="Times New Roman"/>
        </w:rPr>
        <w:t xml:space="preserve">It was assumed that the region-level random intercept </w:t>
      </w:r>
      <m:oMath>
        <m:sSubSup>
          <m:sSubSupPr>
            <m:ctrlPr>
              <w:rPr>
                <w:rFonts w:ascii="Cambria Math" w:hAnsi="Cambria Math" w:cs="Times New Roman"/>
                <w:i/>
              </w:rPr>
            </m:ctrlPr>
          </m:sSubSupPr>
          <m:e>
            <m:r>
              <w:rPr>
                <w:rFonts w:ascii="Cambria Math" w:hAnsi="Cambria Math" w:cs="Times New Roman"/>
              </w:rPr>
              <m:t>ζ</m:t>
            </m:r>
          </m:e>
          <m:sub>
            <m:r>
              <w:rPr>
                <w:rFonts w:ascii="Cambria Math" w:hAnsi="Cambria Math" w:cs="Times New Roman"/>
              </w:rPr>
              <m:t>r</m:t>
            </m:r>
          </m:sub>
          <m:sup>
            <m:r>
              <w:rPr>
                <w:rFonts w:ascii="Cambria Math" w:hAnsi="Cambria Math" w:cs="Times New Roman"/>
              </w:rPr>
              <m:t>(3)</m:t>
            </m:r>
          </m:sup>
        </m:sSubSup>
      </m:oMath>
      <w:r w:rsidRPr="00C57B8C">
        <w:rPr>
          <w:rFonts w:ascii="Times New Roman" w:eastAsia="Times New Roman" w:hAnsi="Times New Roman" w:cs="Times New Roman"/>
        </w:rPr>
        <w:t xml:space="preserve">has zero expectation and variance </w:t>
      </w:r>
      <m:oMath>
        <m:sSup>
          <m:sSupPr>
            <m:ctrlPr>
              <w:rPr>
                <w:rFonts w:ascii="Cambria Math" w:eastAsia="Times New Roman" w:hAnsi="Cambria Math" w:cs="Times New Roman"/>
                <w:i/>
              </w:rPr>
            </m:ctrlPr>
          </m:sSupPr>
          <m:e>
            <m:r>
              <w:rPr>
                <w:rFonts w:ascii="Cambria Math" w:eastAsia="Times New Roman" w:hAnsi="Cambria Math" w:cs="Times New Roman"/>
              </w:rPr>
              <m:t>ψ</m:t>
            </m:r>
          </m:e>
          <m:sup>
            <m:r>
              <w:rPr>
                <w:rFonts w:ascii="Cambria Math" w:eastAsia="Times New Roman" w:hAnsi="Cambria Math" w:cs="Times New Roman"/>
              </w:rPr>
              <m:t>(3)</m:t>
            </m:r>
          </m:sup>
        </m:sSup>
        <m:r>
          <w:rPr>
            <w:rFonts w:ascii="Cambria Math" w:eastAsia="Times New Roman" w:hAnsi="Cambria Math" w:cs="Times New Roman"/>
          </w:rPr>
          <m:t xml:space="preserve">, </m:t>
        </m:r>
      </m:oMath>
      <w:r w:rsidRPr="00C57B8C">
        <w:rPr>
          <w:rFonts w:ascii="Times New Roman" w:eastAsia="Times New Roman" w:hAnsi="Times New Roman" w:cs="Times New Roman"/>
        </w:rPr>
        <w:t xml:space="preserve">given the covariates </w:t>
      </w:r>
      <m:oMath>
        <m:sSub>
          <m:sSubPr>
            <m:ctrlPr>
              <w:rPr>
                <w:rFonts w:ascii="Cambria Math" w:eastAsia="Times New Roman" w:hAnsi="Cambria Math" w:cs="Times New Roman"/>
                <w:b/>
                <w:i/>
              </w:rPr>
            </m:ctrlPr>
          </m:sSubPr>
          <m:e>
            <m:r>
              <m:rPr>
                <m:sty m:val="bi"/>
              </m:rPr>
              <w:rPr>
                <w:rFonts w:ascii="Cambria Math" w:eastAsia="Times New Roman" w:hAnsi="Cambria Math" w:cs="Times New Roman"/>
              </w:rPr>
              <m:t>X</m:t>
            </m:r>
          </m:e>
          <m:sub>
            <m:r>
              <m:rPr>
                <m:sty m:val="bi"/>
              </m:rPr>
              <w:rPr>
                <w:rFonts w:ascii="Cambria Math" w:eastAsia="Times New Roman" w:hAnsi="Cambria Math" w:cs="Times New Roman"/>
              </w:rPr>
              <m:t>r</m:t>
            </m:r>
          </m:sub>
        </m:sSub>
      </m:oMath>
      <w:r w:rsidRPr="00C57B8C">
        <w:rPr>
          <w:rFonts w:ascii="Times New Roman" w:eastAsia="Times New Roman" w:hAnsi="Times New Roman" w:cs="Times New Roman"/>
        </w:rPr>
        <w:t xml:space="preserve">. Similarly, we assumed that the country-level random intercept </w:t>
      </w:r>
      <m:oMath>
        <m:sSubSup>
          <m:sSubSupPr>
            <m:ctrlPr>
              <w:rPr>
                <w:rFonts w:ascii="Cambria Math" w:hAnsi="Cambria Math" w:cs="Times New Roman"/>
                <w:i/>
              </w:rPr>
            </m:ctrlPr>
          </m:sSubSupPr>
          <m:e>
            <m:r>
              <w:rPr>
                <w:rFonts w:ascii="Cambria Math" w:hAnsi="Cambria Math" w:cs="Times New Roman"/>
              </w:rPr>
              <m:t>ζ</m:t>
            </m:r>
          </m:e>
          <m:sub>
            <m:r>
              <w:rPr>
                <w:rFonts w:ascii="Cambria Math" w:eastAsia="Times New Roman" w:hAnsi="Cambria Math" w:cs="Times New Roman"/>
              </w:rPr>
              <m:t>γ,r</m:t>
            </m:r>
          </m:sub>
          <m:sup>
            <m:r>
              <w:rPr>
                <w:rFonts w:ascii="Cambria Math" w:hAnsi="Cambria Math" w:cs="Times New Roman"/>
              </w:rPr>
              <m:t>(2)</m:t>
            </m:r>
          </m:sup>
        </m:sSubSup>
      </m:oMath>
      <w:r w:rsidRPr="00C57B8C">
        <w:rPr>
          <w:rFonts w:ascii="Times New Roman" w:eastAsia="Times New Roman" w:hAnsi="Times New Roman" w:cs="Times New Roman"/>
        </w:rPr>
        <w:t xml:space="preserve"> has zero expectation and variance </w:t>
      </w:r>
      <m:oMath>
        <m:sSup>
          <m:sSupPr>
            <m:ctrlPr>
              <w:rPr>
                <w:rFonts w:ascii="Cambria Math" w:eastAsia="Times New Roman" w:hAnsi="Cambria Math" w:cs="Times New Roman"/>
                <w:i/>
              </w:rPr>
            </m:ctrlPr>
          </m:sSupPr>
          <m:e>
            <m:r>
              <w:rPr>
                <w:rFonts w:ascii="Cambria Math" w:eastAsia="Times New Roman" w:hAnsi="Cambria Math" w:cs="Times New Roman"/>
              </w:rPr>
              <m:t>ψ</m:t>
            </m:r>
          </m:e>
          <m:sup>
            <m:r>
              <w:rPr>
                <w:rFonts w:ascii="Cambria Math" w:eastAsia="Times New Roman" w:hAnsi="Cambria Math" w:cs="Times New Roman"/>
              </w:rPr>
              <m:t>(2)</m:t>
            </m:r>
          </m:sup>
        </m:sSup>
        <m:r>
          <w:rPr>
            <w:rFonts w:ascii="Cambria Math" w:eastAsia="Times New Roman" w:hAnsi="Cambria Math" w:cs="Times New Roman"/>
          </w:rPr>
          <m:t xml:space="preserve">, </m:t>
        </m:r>
      </m:oMath>
      <w:r w:rsidRPr="00C57B8C">
        <w:rPr>
          <w:rFonts w:ascii="Times New Roman" w:eastAsia="Times New Roman" w:hAnsi="Times New Roman" w:cs="Times New Roman"/>
        </w:rPr>
        <w:t xml:space="preserve">given the random intercept </w:t>
      </w:r>
      <m:oMath>
        <m:sSubSup>
          <m:sSubSupPr>
            <m:ctrlPr>
              <w:rPr>
                <w:rFonts w:ascii="Cambria Math" w:hAnsi="Cambria Math" w:cs="Times New Roman"/>
                <w:i/>
              </w:rPr>
            </m:ctrlPr>
          </m:sSubSupPr>
          <m:e>
            <m:r>
              <w:rPr>
                <w:rFonts w:ascii="Cambria Math" w:hAnsi="Cambria Math" w:cs="Times New Roman"/>
              </w:rPr>
              <m:t>ζ</m:t>
            </m:r>
          </m:e>
          <m:sub>
            <m:r>
              <w:rPr>
                <w:rFonts w:ascii="Cambria Math" w:hAnsi="Cambria Math" w:cs="Times New Roman"/>
              </w:rPr>
              <m:t>r</m:t>
            </m:r>
          </m:sub>
          <m:sup>
            <m:r>
              <w:rPr>
                <w:rFonts w:ascii="Cambria Math" w:hAnsi="Cambria Math" w:cs="Times New Roman"/>
              </w:rPr>
              <m:t>(3)</m:t>
            </m:r>
          </m:sup>
        </m:sSubSup>
      </m:oMath>
      <w:r w:rsidRPr="00C57B8C">
        <w:rPr>
          <w:rFonts w:ascii="Times New Roman" w:eastAsia="Times New Roman" w:hAnsi="Times New Roman" w:cs="Times New Roman"/>
        </w:rPr>
        <w:t xml:space="preserve"> and the covariates </w:t>
      </w:r>
      <m:oMath>
        <m:sSub>
          <m:sSubPr>
            <m:ctrlPr>
              <w:rPr>
                <w:rFonts w:ascii="Cambria Math" w:eastAsia="Times New Roman" w:hAnsi="Cambria Math" w:cs="Times New Roman"/>
                <w:b/>
                <w:i/>
              </w:rPr>
            </m:ctrlPr>
          </m:sSubPr>
          <m:e>
            <m:r>
              <m:rPr>
                <m:sty m:val="bi"/>
              </m:rPr>
              <w:rPr>
                <w:rFonts w:ascii="Cambria Math" w:eastAsia="Times New Roman" w:hAnsi="Cambria Math" w:cs="Times New Roman"/>
              </w:rPr>
              <m:t>X</m:t>
            </m:r>
          </m:e>
          <m:sub>
            <m:r>
              <m:rPr>
                <m:sty m:val="bi"/>
              </m:rPr>
              <w:rPr>
                <w:rFonts w:ascii="Cambria Math" w:eastAsia="Times New Roman" w:hAnsi="Cambria Math" w:cs="Times New Roman"/>
              </w:rPr>
              <m:t>r</m:t>
            </m:r>
          </m:sub>
        </m:sSub>
      </m:oMath>
      <w:r w:rsidRPr="00C57B8C">
        <w:rPr>
          <w:rFonts w:ascii="Times New Roman" w:eastAsia="Times New Roman" w:hAnsi="Times New Roman" w:cs="Times New Roman"/>
        </w:rPr>
        <w:t>.</w:t>
      </w:r>
      <w:r w:rsidRPr="00C57B8C">
        <w:rPr>
          <w:rFonts w:ascii="Times New Roman" w:eastAsia="Times New Roman" w:hAnsi="Times New Roman" w:cs="Times New Roman"/>
          <w:b/>
        </w:rPr>
        <w:t xml:space="preserve"> </w:t>
      </w:r>
      <w:r w:rsidRPr="00C57B8C">
        <w:rPr>
          <w:rFonts w:ascii="Times New Roman" w:eastAsia="Times New Roman" w:hAnsi="Times New Roman" w:cs="Times New Roman"/>
        </w:rPr>
        <w:t>That is, we assumed that: (</w:t>
      </w:r>
      <w:proofErr w:type="spellStart"/>
      <w:r w:rsidRPr="00C57B8C">
        <w:rPr>
          <w:rFonts w:ascii="Times New Roman" w:eastAsia="Times New Roman" w:hAnsi="Times New Roman" w:cs="Times New Roman"/>
        </w:rPr>
        <w:t>i</w:t>
      </w:r>
      <w:proofErr w:type="spellEnd"/>
      <w:r w:rsidRPr="00C57B8C">
        <w:rPr>
          <w:rFonts w:ascii="Times New Roman" w:eastAsia="Times New Roman" w:hAnsi="Times New Roman" w:cs="Times New Roman"/>
        </w:rPr>
        <w:t xml:space="preserve">) there is zero correlation between covariates and the random intercept at the region level (i.e., level-3 exogeneity); there is zero correlation between covariates and the random intercept at the country level (i.e., level-2 exogeneity); there is zero correlation between random intercepts </w:t>
      </w:r>
      <m:oMath>
        <m:sSubSup>
          <m:sSubSupPr>
            <m:ctrlPr>
              <w:rPr>
                <w:rFonts w:ascii="Cambria Math" w:hAnsi="Cambria Math" w:cs="Times New Roman"/>
                <w:i/>
              </w:rPr>
            </m:ctrlPr>
          </m:sSubSupPr>
          <m:e>
            <m:r>
              <w:rPr>
                <w:rFonts w:ascii="Cambria Math" w:hAnsi="Cambria Math" w:cs="Times New Roman"/>
              </w:rPr>
              <m:t>ζ</m:t>
            </m:r>
          </m:e>
          <m:sub>
            <m:r>
              <w:rPr>
                <w:rFonts w:ascii="Cambria Math" w:hAnsi="Cambria Math" w:cs="Times New Roman"/>
              </w:rPr>
              <m:t>r</m:t>
            </m:r>
          </m:sub>
          <m:sup>
            <m:r>
              <w:rPr>
                <w:rFonts w:ascii="Cambria Math" w:hAnsi="Cambria Math" w:cs="Times New Roman"/>
              </w:rPr>
              <m:t>(3)</m:t>
            </m:r>
          </m:sup>
        </m:sSubSup>
      </m:oMath>
      <w:r w:rsidRPr="00C57B8C">
        <w:rPr>
          <w:rFonts w:ascii="Times New Roman" w:eastAsia="Times New Roman" w:hAnsi="Times New Roman" w:cs="Times New Roman"/>
        </w:rPr>
        <w:t xml:space="preserve">and </w:t>
      </w:r>
      <m:oMath>
        <m:sSubSup>
          <m:sSubSupPr>
            <m:ctrlPr>
              <w:rPr>
                <w:rFonts w:ascii="Cambria Math" w:hAnsi="Cambria Math" w:cs="Times New Roman"/>
                <w:i/>
              </w:rPr>
            </m:ctrlPr>
          </m:sSubSupPr>
          <m:e>
            <m:r>
              <w:rPr>
                <w:rFonts w:ascii="Cambria Math" w:hAnsi="Cambria Math" w:cs="Times New Roman"/>
              </w:rPr>
              <m:t>ζ</m:t>
            </m:r>
          </m:e>
          <m:sub>
            <m:r>
              <w:rPr>
                <w:rFonts w:ascii="Cambria Math" w:eastAsia="Times New Roman" w:hAnsi="Cambria Math" w:cs="Times New Roman"/>
              </w:rPr>
              <m:t>γ,r</m:t>
            </m:r>
          </m:sub>
          <m:sup>
            <m:r>
              <w:rPr>
                <w:rFonts w:ascii="Cambria Math" w:hAnsi="Cambria Math" w:cs="Times New Roman"/>
              </w:rPr>
              <m:t>(2)</m:t>
            </m:r>
          </m:sup>
        </m:sSubSup>
      </m:oMath>
      <w:r w:rsidRPr="00C57B8C">
        <w:rPr>
          <w:rFonts w:ascii="Times New Roman" w:eastAsia="Times New Roman" w:hAnsi="Times New Roman" w:cs="Times New Roman"/>
        </w:rPr>
        <w:t xml:space="preserve"> across regions and countries; the variance of the random intercept at the region level is homoskedastic given the covariates; and (iv) the variance of the random intercept at the country level is homoskedastic given the covariates and the region-level random intercept. </w:t>
      </w:r>
    </w:p>
    <w:p w14:paraId="40309BFB" w14:textId="77777777" w:rsidR="009C40E6" w:rsidRPr="00C57B8C" w:rsidRDefault="009C40E6" w:rsidP="00A16FC9">
      <w:pPr>
        <w:pStyle w:val="Normal1"/>
        <w:jc w:val="both"/>
        <w:rPr>
          <w:rFonts w:ascii="Times New Roman" w:eastAsia="Times New Roman" w:hAnsi="Times New Roman" w:cs="Times New Roman"/>
        </w:rPr>
      </w:pPr>
    </w:p>
    <w:p w14:paraId="23DCB457" w14:textId="77777777" w:rsidR="009C40E6" w:rsidRPr="00C57B8C" w:rsidRDefault="009C40E6" w:rsidP="00A16FC9">
      <w:pPr>
        <w:pStyle w:val="Normal1"/>
        <w:jc w:val="both"/>
        <w:rPr>
          <w:rFonts w:ascii="Times New Roman" w:eastAsia="Times New Roman" w:hAnsi="Times New Roman" w:cs="Times New Roman"/>
          <w:color w:val="000000" w:themeColor="text1"/>
        </w:rPr>
      </w:pPr>
      <w:r w:rsidRPr="00C57B8C">
        <w:rPr>
          <w:rFonts w:ascii="Times New Roman" w:eastAsia="Times New Roman" w:hAnsi="Times New Roman" w:cs="Times New Roman"/>
        </w:rPr>
        <w:t xml:space="preserve">Moreover, it was assumed that the level-1 error term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org,</m:t>
            </m:r>
            <m:r>
              <w:rPr>
                <w:rFonts w:ascii="Cambria Math" w:eastAsia="Times New Roman" w:hAnsi="Cambria Math" w:cs="Times New Roman"/>
              </w:rPr>
              <m:t>γ,r</m:t>
            </m:r>
          </m:sub>
        </m:sSub>
      </m:oMath>
      <w:r w:rsidRPr="00C57B8C">
        <w:rPr>
          <w:rFonts w:ascii="Times New Roman" w:eastAsia="Times New Roman" w:hAnsi="Times New Roman" w:cs="Times New Roman"/>
        </w:rPr>
        <w:t xml:space="preserve"> has zero expectation, given the covariates </w:t>
      </w:r>
      <m:oMath>
        <m:sSub>
          <m:sSubPr>
            <m:ctrlPr>
              <w:rPr>
                <w:rFonts w:ascii="Cambria Math" w:eastAsia="Times New Roman" w:hAnsi="Cambria Math" w:cs="Times New Roman"/>
                <w:b/>
                <w:i/>
              </w:rPr>
            </m:ctrlPr>
          </m:sSubPr>
          <m:e>
            <m:r>
              <m:rPr>
                <m:sty m:val="bi"/>
              </m:rPr>
              <w:rPr>
                <w:rFonts w:ascii="Cambria Math" w:eastAsia="Times New Roman" w:hAnsi="Cambria Math" w:cs="Times New Roman"/>
              </w:rPr>
              <m:t>X</m:t>
            </m:r>
          </m:e>
          <m:sub>
            <m:r>
              <m:rPr>
                <m:sty m:val="bi"/>
              </m:rPr>
              <w:rPr>
                <w:rFonts w:ascii="Cambria Math" w:eastAsia="Times New Roman" w:hAnsi="Cambria Math" w:cs="Times New Roman"/>
              </w:rPr>
              <m:t>r</m:t>
            </m:r>
          </m:sub>
        </m:sSub>
      </m:oMath>
      <w:r w:rsidRPr="00C57B8C">
        <w:rPr>
          <w:rFonts w:ascii="Times New Roman" w:eastAsia="Times New Roman" w:hAnsi="Times New Roman" w:cs="Times New Roman"/>
        </w:rPr>
        <w:t xml:space="preserve"> and the random intercepts </w:t>
      </w:r>
      <m:oMath>
        <m:sSubSup>
          <m:sSubSupPr>
            <m:ctrlPr>
              <w:rPr>
                <w:rFonts w:ascii="Cambria Math" w:hAnsi="Cambria Math" w:cs="Times New Roman"/>
                <w:i/>
              </w:rPr>
            </m:ctrlPr>
          </m:sSubSupPr>
          <m:e>
            <m:r>
              <w:rPr>
                <w:rFonts w:ascii="Cambria Math" w:hAnsi="Cambria Math" w:cs="Times New Roman"/>
              </w:rPr>
              <m:t>ζ</m:t>
            </m:r>
          </m:e>
          <m:sub>
            <m:r>
              <w:rPr>
                <w:rFonts w:ascii="Cambria Math" w:hAnsi="Cambria Math" w:cs="Times New Roman"/>
              </w:rPr>
              <m:t>r</m:t>
            </m:r>
          </m:sub>
          <m:sup>
            <m:r>
              <w:rPr>
                <w:rFonts w:ascii="Cambria Math" w:hAnsi="Cambria Math" w:cs="Times New Roman"/>
              </w:rPr>
              <m:t>(3)</m:t>
            </m:r>
          </m:sup>
        </m:sSubSup>
        <m:r>
          <w:rPr>
            <w:rFonts w:ascii="Cambria Math" w:eastAsia="Times New Roman" w:hAnsi="Cambria Math" w:cs="Times New Roman"/>
          </w:rPr>
          <m:t xml:space="preserve"> </m:t>
        </m:r>
      </m:oMath>
      <w:r w:rsidRPr="00C57B8C">
        <w:rPr>
          <w:rFonts w:ascii="Times New Roman" w:eastAsia="Times New Roman" w:hAnsi="Times New Roman" w:cs="Times New Roman"/>
        </w:rPr>
        <w:t xml:space="preserve">and </w:t>
      </w:r>
      <m:oMath>
        <m:sSubSup>
          <m:sSubSupPr>
            <m:ctrlPr>
              <w:rPr>
                <w:rFonts w:ascii="Cambria Math" w:hAnsi="Cambria Math" w:cs="Times New Roman"/>
                <w:i/>
              </w:rPr>
            </m:ctrlPr>
          </m:sSubSupPr>
          <m:e>
            <m:r>
              <w:rPr>
                <w:rFonts w:ascii="Cambria Math" w:hAnsi="Cambria Math" w:cs="Times New Roman"/>
              </w:rPr>
              <m:t>ζ</m:t>
            </m:r>
          </m:e>
          <m:sub>
            <m:r>
              <w:rPr>
                <w:rFonts w:ascii="Cambria Math" w:eastAsia="Times New Roman" w:hAnsi="Cambria Math" w:cs="Times New Roman"/>
              </w:rPr>
              <m:t>γ,r</m:t>
            </m:r>
          </m:sub>
          <m:sup>
            <m:r>
              <w:rPr>
                <w:rFonts w:ascii="Cambria Math" w:hAnsi="Cambria Math" w:cs="Times New Roman"/>
              </w:rPr>
              <m:t>(2)</m:t>
            </m:r>
          </m:sup>
        </m:sSubSup>
      </m:oMath>
      <w:r w:rsidRPr="00C57B8C">
        <w:rPr>
          <w:rFonts w:ascii="Times New Roman" w:eastAsia="Times New Roman" w:hAnsi="Times New Roman" w:cs="Times New Roman"/>
        </w:rPr>
        <w:t xml:space="preserve">. That is, we assumed that there is zero correlation between covariates and level-1 residuals (i.e., level-1 exogeneity), and zero correlation between level-1 residuals and both random intercepts </w:t>
      </w:r>
      <m:oMath>
        <m:sSubSup>
          <m:sSubSupPr>
            <m:ctrlPr>
              <w:rPr>
                <w:rFonts w:ascii="Cambria Math" w:hAnsi="Cambria Math" w:cs="Times New Roman"/>
                <w:i/>
              </w:rPr>
            </m:ctrlPr>
          </m:sSubSupPr>
          <m:e>
            <m:r>
              <w:rPr>
                <w:rFonts w:ascii="Cambria Math" w:hAnsi="Cambria Math" w:cs="Times New Roman"/>
              </w:rPr>
              <m:t>ζ</m:t>
            </m:r>
          </m:e>
          <m:sub>
            <m:r>
              <w:rPr>
                <w:rFonts w:ascii="Cambria Math" w:hAnsi="Cambria Math" w:cs="Times New Roman"/>
              </w:rPr>
              <m:t>r</m:t>
            </m:r>
          </m:sub>
          <m:sup>
            <m:r>
              <w:rPr>
                <w:rFonts w:ascii="Cambria Math" w:hAnsi="Cambria Math" w:cs="Times New Roman"/>
              </w:rPr>
              <m:t>(3)</m:t>
            </m:r>
          </m:sup>
        </m:sSubSup>
        <m:r>
          <w:rPr>
            <w:rFonts w:ascii="Cambria Math" w:eastAsia="Times New Roman" w:hAnsi="Cambria Math" w:cs="Times New Roman"/>
          </w:rPr>
          <m:t xml:space="preserve"> </m:t>
        </m:r>
      </m:oMath>
      <w:r w:rsidRPr="00C57B8C">
        <w:rPr>
          <w:rFonts w:ascii="Times New Roman" w:eastAsia="Times New Roman" w:hAnsi="Times New Roman" w:cs="Times New Roman"/>
        </w:rPr>
        <w:t xml:space="preserve">and </w:t>
      </w:r>
      <m:oMath>
        <m:sSubSup>
          <m:sSubSupPr>
            <m:ctrlPr>
              <w:rPr>
                <w:rFonts w:ascii="Cambria Math" w:hAnsi="Cambria Math" w:cs="Times New Roman"/>
                <w:i/>
              </w:rPr>
            </m:ctrlPr>
          </m:sSubSupPr>
          <m:e>
            <m:r>
              <w:rPr>
                <w:rFonts w:ascii="Cambria Math" w:hAnsi="Cambria Math" w:cs="Times New Roman"/>
              </w:rPr>
              <m:t>ζ</m:t>
            </m:r>
          </m:e>
          <m:sub>
            <m:r>
              <w:rPr>
                <w:rFonts w:ascii="Cambria Math" w:eastAsia="Times New Roman" w:hAnsi="Cambria Math" w:cs="Times New Roman"/>
              </w:rPr>
              <m:t>γ,r</m:t>
            </m:r>
          </m:sub>
          <m:sup>
            <m:r>
              <w:rPr>
                <w:rFonts w:ascii="Cambria Math" w:hAnsi="Cambria Math" w:cs="Times New Roman"/>
              </w:rPr>
              <m:t>(2)</m:t>
            </m:r>
          </m:sup>
        </m:sSubSup>
      </m:oMath>
      <w:r w:rsidRPr="00C57B8C">
        <w:rPr>
          <w:rFonts w:ascii="Times New Roman" w:eastAsia="Times New Roman" w:hAnsi="Times New Roman" w:cs="Times New Roman"/>
        </w:rPr>
        <w:t xml:space="preserve">. However, unlike the two random intercepts, the level-1 residuals were not assumed to be homoskedastic. To this end, we combined a three-level random-intercept structure with heteroskedastic level-1 residuals by letting the variances </w:t>
      </w:r>
      <m:oMath>
        <m:sSup>
          <m:sSupPr>
            <m:ctrlPr>
              <w:rPr>
                <w:rFonts w:ascii="Cambria Math" w:eastAsia="Times New Roman" w:hAnsi="Cambria Math" w:cs="Times New Roman"/>
                <w:i/>
              </w:rPr>
            </m:ctrlPr>
          </m:sSupPr>
          <m:e>
            <m:r>
              <w:rPr>
                <w:rFonts w:ascii="Cambria Math" w:eastAsia="Times New Roman" w:hAnsi="Cambria Math" w:cs="Times New Roman"/>
              </w:rPr>
              <m:t>ϑ</m:t>
            </m:r>
          </m:e>
          <m:sup>
            <m:r>
              <w:rPr>
                <w:rFonts w:ascii="Cambria Math" w:eastAsia="Times New Roman" w:hAnsi="Cambria Math" w:cs="Times New Roman"/>
              </w:rPr>
              <m:t>(t)</m:t>
            </m:r>
          </m:sup>
        </m:sSup>
      </m:oMath>
      <w:r w:rsidRPr="00C57B8C">
        <w:rPr>
          <w:rFonts w:ascii="Times New Roman" w:eastAsia="Times New Roman" w:hAnsi="Times New Roman" w:cs="Times New Roman"/>
        </w:rPr>
        <w:t xml:space="preserve">of these residuals be a function of the organization’s institutional type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org,</m:t>
            </m:r>
            <m:r>
              <w:rPr>
                <w:rFonts w:ascii="Cambria Math" w:eastAsia="Times New Roman" w:hAnsi="Cambria Math" w:cs="Times New Roman"/>
              </w:rPr>
              <m:t>γ,r</m:t>
            </m:r>
          </m:sub>
        </m:sSub>
      </m:oMath>
      <w:r w:rsidRPr="00C57B8C">
        <w:rPr>
          <w:rFonts w:ascii="Times New Roman" w:eastAsia="Times New Roman" w:hAnsi="Times New Roman" w:cs="Times New Roman"/>
        </w:rPr>
        <w:t xml:space="preserve">, given the covariates and level-3 and level-2 random intercepts. That is, the conditional variance of the responses given the covariates and random intercepts, or the conditional variance of the total residual, depends on the value of the covariate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org,</m:t>
            </m:r>
            <m:r>
              <w:rPr>
                <w:rFonts w:ascii="Cambria Math" w:eastAsia="Times New Roman" w:hAnsi="Cambria Math" w:cs="Times New Roman"/>
              </w:rPr>
              <m:t>γ,r</m:t>
            </m:r>
          </m:sub>
        </m:sSub>
      </m:oMath>
      <w:r w:rsidRPr="00C57B8C">
        <w:rPr>
          <w:rFonts w:ascii="Times New Roman" w:eastAsia="Times New Roman" w:hAnsi="Times New Roman" w:cs="Times New Roman"/>
        </w:rPr>
        <w:t xml:space="preserve">, and the total residual is therefore heteroskedastic. </w:t>
      </w:r>
      <w:r w:rsidRPr="00C57B8C">
        <w:rPr>
          <w:rFonts w:ascii="Times New Roman" w:eastAsia="Times New Roman" w:hAnsi="Times New Roman" w:cs="Times New Roman"/>
          <w:color w:val="000000" w:themeColor="text1"/>
        </w:rPr>
        <w:t xml:space="preserve">Finally, the random effects at each level were assumed to be mutually independent and independent of the level-1 residual error term. </w:t>
      </w:r>
    </w:p>
    <w:p w14:paraId="4BEE3D2B" w14:textId="77777777" w:rsidR="00A33A7E" w:rsidRDefault="00A33A7E" w:rsidP="00B73D32">
      <w:pPr>
        <w:jc w:val="both"/>
      </w:pPr>
    </w:p>
    <w:p w14:paraId="225B85EE" w14:textId="77777777" w:rsidR="00B959C5" w:rsidRPr="00C57B8C" w:rsidRDefault="00B959C5" w:rsidP="00B73D32">
      <w:pPr>
        <w:jc w:val="both"/>
      </w:pPr>
    </w:p>
    <w:p w14:paraId="3C3D155B" w14:textId="0F805113" w:rsidR="00A16FC9" w:rsidRPr="00C57B8C" w:rsidRDefault="004A6C21" w:rsidP="00B73D32">
      <w:pPr>
        <w:jc w:val="both"/>
        <w:rPr>
          <w:b/>
        </w:rPr>
      </w:pPr>
      <w:r w:rsidRPr="00C57B8C">
        <w:rPr>
          <w:b/>
        </w:rPr>
        <w:lastRenderedPageBreak/>
        <w:t>S.5</w:t>
      </w:r>
      <w:r w:rsidR="00B73D32" w:rsidRPr="00C57B8C">
        <w:rPr>
          <w:b/>
        </w:rPr>
        <w:t xml:space="preserve"> </w:t>
      </w:r>
      <w:r w:rsidR="00A16FC9" w:rsidRPr="00C57B8C">
        <w:rPr>
          <w:b/>
        </w:rPr>
        <w:t xml:space="preserve">Results </w:t>
      </w:r>
    </w:p>
    <w:p w14:paraId="6CABE302" w14:textId="77777777" w:rsidR="004C67B9" w:rsidRDefault="004C67B9" w:rsidP="00A16FC9">
      <w:pPr>
        <w:rPr>
          <w:b/>
        </w:rPr>
      </w:pPr>
    </w:p>
    <w:p w14:paraId="110CEF2D" w14:textId="37B5D1EC" w:rsidR="00A16FC9" w:rsidRPr="00C57B8C" w:rsidRDefault="00A16FC9" w:rsidP="004E39D3">
      <w:pPr>
        <w:jc w:val="both"/>
      </w:pPr>
      <w:r w:rsidRPr="00C57B8C">
        <w:t>For the</w:t>
      </w:r>
      <w:r w:rsidR="00062448">
        <w:t xml:space="preserve"> sake of completeness, </w:t>
      </w:r>
      <w:r w:rsidRPr="00C57B8C">
        <w:t>Table</w:t>
      </w:r>
      <w:r w:rsidR="00787110" w:rsidRPr="00C57B8C">
        <w:t>s</w:t>
      </w:r>
      <w:r w:rsidR="00665575">
        <w:t xml:space="preserve"> S3-S8</w:t>
      </w:r>
      <w:r w:rsidR="00787110" w:rsidRPr="00C57B8C">
        <w:t xml:space="preserve"> report</w:t>
      </w:r>
      <w:r w:rsidRPr="00C57B8C">
        <w:t xml:space="preserve"> estimates for all parameters, including the remaining fixed effects (i.e., intercept and institutional types) as well as the estimated random-effect parameters (i.e., the standard deviations of the level-3 and level-2 random intercepts and of the level-1error term,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ψ</m:t>
                </m:r>
              </m:e>
              <m:sup>
                <m:r>
                  <w:rPr>
                    <w:rFonts w:ascii="Cambria Math" w:hAnsi="Cambria Math"/>
                  </w:rPr>
                  <m:t>(3)</m:t>
                </m:r>
              </m:sup>
            </m:sSup>
          </m:e>
        </m:rad>
      </m:oMath>
      <w:r w:rsidRPr="00C57B8C">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ψ</m:t>
                </m:r>
              </m:e>
              <m:sup>
                <m:r>
                  <w:rPr>
                    <w:rFonts w:ascii="Cambria Math" w:hAnsi="Cambria Math"/>
                  </w:rPr>
                  <m:t>(2)</m:t>
                </m:r>
              </m:sup>
            </m:sSup>
          </m:e>
        </m:rad>
      </m:oMath>
      <w:r w:rsidRPr="00C57B8C">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ϑ</m:t>
                </m:r>
              </m:e>
              <m:sup>
                <m:r>
                  <w:rPr>
                    <w:rFonts w:ascii="Cambria Math" w:hAnsi="Cambria Math"/>
                  </w:rPr>
                  <m:t>(t)</m:t>
                </m:r>
              </m:sup>
            </m:sSup>
          </m:e>
        </m:rad>
      </m:oMath>
      <w:r w:rsidR="00062448">
        <w:t xml:space="preserve"> respectively). </w:t>
      </w:r>
      <w:r w:rsidR="005A07DC" w:rsidRPr="00C57B8C">
        <w:rPr>
          <w:rFonts w:eastAsia="Courier New"/>
        </w:rPr>
        <w:t>To check for robustness, we also estimated a number of additional three-level random-intercept models</w:t>
      </w:r>
      <w:r w:rsidR="00062448">
        <w:rPr>
          <w:rFonts w:eastAsia="Courier New"/>
        </w:rPr>
        <w:t>. First, we replaced t</w:t>
      </w:r>
      <w:r w:rsidR="005A07DC" w:rsidRPr="00C57B8C">
        <w:rPr>
          <w:rFonts w:eastAsia="Courier New"/>
        </w:rPr>
        <w:t xml:space="preserve">he </w:t>
      </w:r>
      <w:r w:rsidR="00062448">
        <w:rPr>
          <w:rFonts w:eastAsia="Courier New"/>
        </w:rPr>
        <w:t xml:space="preserve">local </w:t>
      </w:r>
      <w:r w:rsidR="005A07DC" w:rsidRPr="00C57B8C">
        <w:rPr>
          <w:rFonts w:eastAsia="Courier New"/>
        </w:rPr>
        <w:t>cluste</w:t>
      </w:r>
      <w:r w:rsidR="00062448">
        <w:rPr>
          <w:rFonts w:eastAsia="Courier New"/>
        </w:rPr>
        <w:t>ring coefficient with</w:t>
      </w:r>
      <w:r w:rsidR="005A07DC" w:rsidRPr="00C57B8C">
        <w:rPr>
          <w:rFonts w:eastAsia="Courier New"/>
        </w:rPr>
        <w:t xml:space="preserve"> efficiency, a measure that directly captures the extent to which an organization collaborates with non-redundant partners that are otherwise disconnected with each other. </w:t>
      </w:r>
      <w:r w:rsidR="00062448">
        <w:rPr>
          <w:rFonts w:eastAsia="Courier New"/>
        </w:rPr>
        <w:t xml:space="preserve">Second, </w:t>
      </w:r>
      <w:r w:rsidR="00062448" w:rsidRPr="00C57B8C">
        <w:rPr>
          <w:rFonts w:eastAsia="Courier New"/>
        </w:rPr>
        <w:t xml:space="preserve">we introduced a level-1 interaction term between (standardized) geographical entropy and the </w:t>
      </w:r>
      <w:r w:rsidR="00062448">
        <w:rPr>
          <w:rFonts w:eastAsia="Courier New"/>
        </w:rPr>
        <w:t xml:space="preserve">local </w:t>
      </w:r>
      <w:r w:rsidR="00062448" w:rsidRPr="00C57B8C">
        <w:rPr>
          <w:rFonts w:eastAsia="Courier New"/>
        </w:rPr>
        <w:t>clustering coefficient.</w:t>
      </w:r>
    </w:p>
    <w:p w14:paraId="6F682C59" w14:textId="77777777" w:rsidR="00A16FC9" w:rsidRPr="00C57B8C" w:rsidRDefault="00A16FC9" w:rsidP="00B73D32">
      <w:pPr>
        <w:jc w:val="both"/>
        <w:rPr>
          <w:b/>
        </w:rPr>
      </w:pPr>
    </w:p>
    <w:p w14:paraId="4297CA2D" w14:textId="7250EADA" w:rsidR="00B73D32" w:rsidRPr="00C57B8C" w:rsidRDefault="004A6C21" w:rsidP="00B73D32">
      <w:pPr>
        <w:jc w:val="both"/>
        <w:rPr>
          <w:b/>
        </w:rPr>
      </w:pPr>
      <w:r w:rsidRPr="00C57B8C">
        <w:rPr>
          <w:b/>
        </w:rPr>
        <w:t>S.5</w:t>
      </w:r>
      <w:r w:rsidR="00A16FC9" w:rsidRPr="00C57B8C">
        <w:rPr>
          <w:b/>
        </w:rPr>
        <w:t xml:space="preserve">.1 </w:t>
      </w:r>
      <w:r w:rsidR="000C6F0D" w:rsidRPr="00C57B8C">
        <w:rPr>
          <w:b/>
        </w:rPr>
        <w:t>Estimates from m</w:t>
      </w:r>
      <w:r w:rsidR="00B73D32" w:rsidRPr="00C57B8C">
        <w:rPr>
          <w:b/>
        </w:rPr>
        <w:t>ixed-effects regression model</w:t>
      </w:r>
      <w:r w:rsidR="00062448">
        <w:rPr>
          <w:b/>
        </w:rPr>
        <w:t>s</w:t>
      </w:r>
      <w:r w:rsidR="00550BB0" w:rsidRPr="00C57B8C">
        <w:rPr>
          <w:b/>
        </w:rPr>
        <w:t xml:space="preserve"> </w:t>
      </w:r>
      <w:r w:rsidR="000C6F0D" w:rsidRPr="00C57B8C">
        <w:rPr>
          <w:b/>
        </w:rPr>
        <w:t>of</w:t>
      </w:r>
      <w:r w:rsidR="00787110" w:rsidRPr="00C57B8C">
        <w:rPr>
          <w:b/>
        </w:rPr>
        <w:t xml:space="preserve"> research</w:t>
      </w:r>
      <w:r w:rsidR="00EE7271" w:rsidRPr="00C57B8C">
        <w:rPr>
          <w:b/>
        </w:rPr>
        <w:t xml:space="preserve"> </w:t>
      </w:r>
      <w:r w:rsidR="008F0721" w:rsidRPr="00C57B8C">
        <w:rPr>
          <w:b/>
        </w:rPr>
        <w:t xml:space="preserve">impact </w:t>
      </w:r>
    </w:p>
    <w:p w14:paraId="2446190F" w14:textId="77777777" w:rsidR="00FC4E2C" w:rsidRPr="00C57B8C" w:rsidRDefault="00FC4E2C" w:rsidP="00B73D32"/>
    <w:p w14:paraId="31DE2B96" w14:textId="4249B65F" w:rsidR="00787110" w:rsidRPr="00C57B8C" w:rsidRDefault="00665575" w:rsidP="004E39D3">
      <w:pPr>
        <w:jc w:val="both"/>
      </w:pPr>
      <w:r>
        <w:t>Table S</w:t>
      </w:r>
      <w:r w:rsidR="00CD38B3">
        <w:t>3</w:t>
      </w:r>
      <w:r w:rsidR="00787110" w:rsidRPr="00C57B8C">
        <w:t xml:space="preserve"> reports the full range of estimates from the hierarchical three-level random-intercept model of research impact including </w:t>
      </w:r>
      <w:r w:rsidR="00D76672" w:rsidRPr="00C57B8C">
        <w:t xml:space="preserve">the </w:t>
      </w:r>
      <w:r w:rsidR="00787110" w:rsidRPr="00C57B8C">
        <w:t xml:space="preserve">local clustering </w:t>
      </w:r>
      <w:r w:rsidR="00D76672" w:rsidRPr="00C57B8C">
        <w:t xml:space="preserve">coefficient </w:t>
      </w:r>
      <w:r w:rsidR="00787110" w:rsidRPr="00C57B8C">
        <w:t>as a covariate</w:t>
      </w:r>
      <w:r w:rsidR="00CD38B3">
        <w:t xml:space="preserve"> (as in the main manuscript)</w:t>
      </w:r>
      <w:r w:rsidR="00787110" w:rsidRPr="00C57B8C">
        <w:t xml:space="preserve">. </w:t>
      </w:r>
    </w:p>
    <w:p w14:paraId="0DD5E041" w14:textId="77777777" w:rsidR="00A362F0" w:rsidRDefault="00A362F0" w:rsidP="00B73D32">
      <w:pPr>
        <w:rPr>
          <w:highlight w:val="red"/>
        </w:rPr>
      </w:pPr>
    </w:p>
    <w:p w14:paraId="2793BFA4" w14:textId="77777777" w:rsidR="008D6C67" w:rsidRDefault="008D6C67" w:rsidP="00B73D32">
      <w:pPr>
        <w:rPr>
          <w:highlight w:val="red"/>
        </w:rPr>
      </w:pPr>
    </w:p>
    <w:p w14:paraId="3C3EE73E" w14:textId="5AB3320B" w:rsidR="00550BB0" w:rsidRPr="00E751FC" w:rsidRDefault="00550BB0" w:rsidP="00B73D32">
      <w:pPr>
        <w:rPr>
          <w:highlight w:val="red"/>
        </w:rPr>
      </w:pPr>
      <w:r w:rsidRPr="00E751FC">
        <w:rPr>
          <w:highlight w:val="red"/>
        </w:rPr>
        <w:fldChar w:fldCharType="begin"/>
      </w:r>
      <w:r w:rsidRPr="00E751FC">
        <w:rPr>
          <w:highlight w:val="red"/>
        </w:rPr>
        <w:instrText xml:space="preserve"> LINK Excel.Sheet.12 "Book1" "Sheet1!R2C1:R18C8" \a \f 5 \h  \* MERGEFORMAT </w:instrText>
      </w:r>
      <w:r w:rsidRPr="00E751FC">
        <w:rPr>
          <w:highlight w:val="red"/>
        </w:rPr>
        <w:fldChar w:fldCharType="separate"/>
      </w:r>
    </w:p>
    <w:tbl>
      <w:tblPr>
        <w:tblStyle w:val="TableGrid"/>
        <w:tblW w:w="8461" w:type="dxa"/>
        <w:tblLook w:val="04A0" w:firstRow="1" w:lastRow="0" w:firstColumn="1" w:lastColumn="0" w:noHBand="0" w:noVBand="1"/>
      </w:tblPr>
      <w:tblGrid>
        <w:gridCol w:w="1662"/>
        <w:gridCol w:w="1372"/>
        <w:gridCol w:w="1236"/>
        <w:gridCol w:w="756"/>
        <w:gridCol w:w="801"/>
        <w:gridCol w:w="1398"/>
        <w:gridCol w:w="1236"/>
      </w:tblGrid>
      <w:tr w:rsidR="004F2303" w:rsidRPr="00E751FC" w14:paraId="5E51A712" w14:textId="77777777" w:rsidTr="00E751FC">
        <w:trPr>
          <w:trHeight w:val="288"/>
        </w:trPr>
        <w:tc>
          <w:tcPr>
            <w:tcW w:w="1662" w:type="dxa"/>
            <w:noWrap/>
            <w:hideMark/>
          </w:tcPr>
          <w:p w14:paraId="6CAD594B" w14:textId="16A312E2" w:rsidR="00FD2AD0" w:rsidRPr="00E751FC" w:rsidRDefault="00FD2AD0" w:rsidP="00BD4C06">
            <w:pPr>
              <w:jc w:val="center"/>
              <w:rPr>
                <w:highlight w:val="red"/>
              </w:rPr>
            </w:pPr>
          </w:p>
        </w:tc>
        <w:tc>
          <w:tcPr>
            <w:tcW w:w="1372" w:type="dxa"/>
            <w:noWrap/>
            <w:hideMark/>
          </w:tcPr>
          <w:p w14:paraId="41C177D6" w14:textId="77777777" w:rsidR="00FD2AD0" w:rsidRPr="00E751FC" w:rsidRDefault="00FD2AD0" w:rsidP="00BD4C06">
            <w:pPr>
              <w:jc w:val="center"/>
              <w:rPr>
                <w:b/>
              </w:rPr>
            </w:pPr>
            <w:proofErr w:type="spellStart"/>
            <w:r w:rsidRPr="00E751FC">
              <w:rPr>
                <w:b/>
              </w:rPr>
              <w:t>Coef</w:t>
            </w:r>
            <w:proofErr w:type="spellEnd"/>
            <w:r w:rsidRPr="00E751FC">
              <w:rPr>
                <w:b/>
              </w:rPr>
              <w:t>.</w:t>
            </w:r>
          </w:p>
        </w:tc>
        <w:tc>
          <w:tcPr>
            <w:tcW w:w="1236" w:type="dxa"/>
            <w:noWrap/>
            <w:hideMark/>
          </w:tcPr>
          <w:p w14:paraId="361F327F" w14:textId="02B24C32" w:rsidR="00FD2AD0" w:rsidRPr="00E751FC" w:rsidRDefault="00334F65" w:rsidP="00BD4C06">
            <w:pPr>
              <w:jc w:val="center"/>
              <w:rPr>
                <w:b/>
              </w:rPr>
            </w:pPr>
            <w:r w:rsidRPr="00E751FC">
              <w:rPr>
                <w:b/>
              </w:rPr>
              <w:t xml:space="preserve">Std. </w:t>
            </w:r>
            <w:proofErr w:type="gramStart"/>
            <w:r w:rsidRPr="00E751FC">
              <w:rPr>
                <w:b/>
              </w:rPr>
              <w:t>e</w:t>
            </w:r>
            <w:r w:rsidR="00FD2AD0" w:rsidRPr="00E751FC">
              <w:rPr>
                <w:b/>
              </w:rPr>
              <w:t>rr</w:t>
            </w:r>
            <w:proofErr w:type="gramEnd"/>
            <w:r w:rsidR="00FD2AD0" w:rsidRPr="00E751FC">
              <w:rPr>
                <w:b/>
              </w:rPr>
              <w:t>.</w:t>
            </w:r>
          </w:p>
        </w:tc>
        <w:tc>
          <w:tcPr>
            <w:tcW w:w="756" w:type="dxa"/>
            <w:noWrap/>
            <w:hideMark/>
          </w:tcPr>
          <w:p w14:paraId="65E0FF3C" w14:textId="77777777" w:rsidR="00FD2AD0" w:rsidRPr="00E751FC" w:rsidRDefault="00FD2AD0" w:rsidP="00BD4C06">
            <w:pPr>
              <w:jc w:val="center"/>
              <w:rPr>
                <w:b/>
              </w:rPr>
            </w:pPr>
            <w:proofErr w:type="gramStart"/>
            <w:r w:rsidRPr="00E751FC">
              <w:rPr>
                <w:b/>
              </w:rPr>
              <w:t>z</w:t>
            </w:r>
            <w:proofErr w:type="gramEnd"/>
          </w:p>
        </w:tc>
        <w:tc>
          <w:tcPr>
            <w:tcW w:w="801" w:type="dxa"/>
            <w:noWrap/>
            <w:hideMark/>
          </w:tcPr>
          <w:p w14:paraId="03AC9D7B" w14:textId="77777777" w:rsidR="00FD2AD0" w:rsidRPr="00E751FC" w:rsidRDefault="00FD2AD0" w:rsidP="00BD4C06">
            <w:pPr>
              <w:jc w:val="center"/>
              <w:rPr>
                <w:b/>
              </w:rPr>
            </w:pPr>
            <w:r w:rsidRPr="00E751FC">
              <w:rPr>
                <w:b/>
              </w:rPr>
              <w:t>P&gt;|z|</w:t>
            </w:r>
          </w:p>
        </w:tc>
        <w:tc>
          <w:tcPr>
            <w:tcW w:w="2634" w:type="dxa"/>
            <w:gridSpan w:val="2"/>
            <w:noWrap/>
            <w:hideMark/>
          </w:tcPr>
          <w:p w14:paraId="0B4E8504" w14:textId="676760E5" w:rsidR="00FD2AD0" w:rsidRPr="00E751FC" w:rsidRDefault="00334F65" w:rsidP="00BD4C06">
            <w:pPr>
              <w:jc w:val="center"/>
              <w:rPr>
                <w:b/>
              </w:rPr>
            </w:pPr>
            <w:r w:rsidRPr="00E751FC">
              <w:rPr>
                <w:b/>
              </w:rPr>
              <w:t>[95% Conf. i</w:t>
            </w:r>
            <w:r w:rsidR="00FD2AD0" w:rsidRPr="00E751FC">
              <w:rPr>
                <w:b/>
              </w:rPr>
              <w:t>nterval]</w:t>
            </w:r>
          </w:p>
        </w:tc>
      </w:tr>
      <w:tr w:rsidR="004F2303" w:rsidRPr="00E751FC" w14:paraId="7D4BF40A" w14:textId="77777777" w:rsidTr="00E751FC">
        <w:trPr>
          <w:trHeight w:val="288"/>
        </w:trPr>
        <w:tc>
          <w:tcPr>
            <w:tcW w:w="1662" w:type="dxa"/>
            <w:noWrap/>
          </w:tcPr>
          <w:p w14:paraId="7D83355A" w14:textId="786039D8" w:rsidR="002B0962" w:rsidRPr="00E751FC" w:rsidRDefault="002B0962">
            <w:pPr>
              <w:rPr>
                <w:highlight w:val="red"/>
              </w:rPr>
            </w:pPr>
          </w:p>
        </w:tc>
        <w:tc>
          <w:tcPr>
            <w:tcW w:w="1372" w:type="dxa"/>
            <w:noWrap/>
          </w:tcPr>
          <w:p w14:paraId="56AF7A0F" w14:textId="512AF75B" w:rsidR="002B0962" w:rsidRPr="00E751FC" w:rsidRDefault="002B0962">
            <w:pPr>
              <w:rPr>
                <w:highlight w:val="red"/>
              </w:rPr>
            </w:pPr>
          </w:p>
        </w:tc>
        <w:tc>
          <w:tcPr>
            <w:tcW w:w="1236" w:type="dxa"/>
            <w:noWrap/>
          </w:tcPr>
          <w:p w14:paraId="24EA82E5" w14:textId="126F415B" w:rsidR="002B0962" w:rsidRPr="00E751FC" w:rsidRDefault="002B0962">
            <w:pPr>
              <w:rPr>
                <w:highlight w:val="red"/>
              </w:rPr>
            </w:pPr>
          </w:p>
        </w:tc>
        <w:tc>
          <w:tcPr>
            <w:tcW w:w="756" w:type="dxa"/>
            <w:noWrap/>
          </w:tcPr>
          <w:p w14:paraId="53AC3ED1" w14:textId="21E2BCBC" w:rsidR="002B0962" w:rsidRPr="00E751FC" w:rsidRDefault="002B0962">
            <w:pPr>
              <w:rPr>
                <w:highlight w:val="red"/>
              </w:rPr>
            </w:pPr>
          </w:p>
        </w:tc>
        <w:tc>
          <w:tcPr>
            <w:tcW w:w="801" w:type="dxa"/>
            <w:noWrap/>
          </w:tcPr>
          <w:p w14:paraId="11F2B78A" w14:textId="6AD5A9DF" w:rsidR="002B0962" w:rsidRPr="00E751FC" w:rsidRDefault="002B0962">
            <w:pPr>
              <w:rPr>
                <w:highlight w:val="red"/>
              </w:rPr>
            </w:pPr>
          </w:p>
        </w:tc>
        <w:tc>
          <w:tcPr>
            <w:tcW w:w="1398" w:type="dxa"/>
            <w:noWrap/>
          </w:tcPr>
          <w:p w14:paraId="2777D3EB" w14:textId="759EDEC9" w:rsidR="002B0962" w:rsidRPr="00E751FC" w:rsidRDefault="002B0962">
            <w:pPr>
              <w:rPr>
                <w:highlight w:val="red"/>
              </w:rPr>
            </w:pPr>
          </w:p>
        </w:tc>
        <w:tc>
          <w:tcPr>
            <w:tcW w:w="1236" w:type="dxa"/>
            <w:noWrap/>
          </w:tcPr>
          <w:p w14:paraId="3B09AD59" w14:textId="34A69495" w:rsidR="002B0962" w:rsidRPr="00E751FC" w:rsidRDefault="002B0962">
            <w:pPr>
              <w:rPr>
                <w:highlight w:val="red"/>
              </w:rPr>
            </w:pPr>
          </w:p>
        </w:tc>
      </w:tr>
      <w:tr w:rsidR="00E751FC" w:rsidRPr="00E751FC" w14:paraId="137B70D7" w14:textId="77777777" w:rsidTr="00E751FC">
        <w:trPr>
          <w:trHeight w:val="288"/>
        </w:trPr>
        <w:tc>
          <w:tcPr>
            <w:tcW w:w="1662" w:type="dxa"/>
            <w:noWrap/>
            <w:hideMark/>
          </w:tcPr>
          <w:p w14:paraId="65DE1320" w14:textId="209BC781" w:rsidR="00E751FC" w:rsidRPr="00E751FC" w:rsidRDefault="00E751FC" w:rsidP="00E751FC">
            <w:pPr>
              <w:rPr>
                <w:highlight w:val="red"/>
              </w:rPr>
            </w:pPr>
            <w:r w:rsidRPr="00E751FC">
              <w:rPr>
                <w:rFonts w:eastAsia="Times New Roman"/>
                <w:b/>
              </w:rPr>
              <w:t>Number of articles in WOS (</w:t>
            </w:r>
            <w:r w:rsidRPr="00E751FC">
              <w:rPr>
                <w:rFonts w:eastAsia="Times New Roman"/>
                <w:b/>
                <w:i/>
              </w:rPr>
              <w:t>v</w:t>
            </w:r>
            <w:r w:rsidRPr="00E751FC">
              <w:rPr>
                <w:rFonts w:eastAsia="Times New Roman"/>
                <w:b/>
              </w:rPr>
              <w:t>)</w:t>
            </w:r>
          </w:p>
        </w:tc>
        <w:tc>
          <w:tcPr>
            <w:tcW w:w="1372" w:type="dxa"/>
            <w:noWrap/>
            <w:hideMark/>
          </w:tcPr>
          <w:p w14:paraId="2D077048" w14:textId="2D3E6573" w:rsidR="00E751FC" w:rsidRPr="00E751FC" w:rsidRDefault="00E751FC" w:rsidP="00E751FC">
            <w:pPr>
              <w:rPr>
                <w:highlight w:val="red"/>
              </w:rPr>
            </w:pPr>
            <w:r w:rsidRPr="00E751FC">
              <w:t>0.0015294</w:t>
            </w:r>
          </w:p>
        </w:tc>
        <w:tc>
          <w:tcPr>
            <w:tcW w:w="1236" w:type="dxa"/>
            <w:noWrap/>
            <w:hideMark/>
          </w:tcPr>
          <w:p w14:paraId="116B4191" w14:textId="5CF25640" w:rsidR="00E751FC" w:rsidRPr="00E751FC" w:rsidRDefault="00E751FC" w:rsidP="00E751FC">
            <w:pPr>
              <w:rPr>
                <w:highlight w:val="red"/>
              </w:rPr>
            </w:pPr>
            <w:r w:rsidRPr="00E751FC">
              <w:t>0.0021908</w:t>
            </w:r>
          </w:p>
        </w:tc>
        <w:tc>
          <w:tcPr>
            <w:tcW w:w="756" w:type="dxa"/>
            <w:noWrap/>
            <w:hideMark/>
          </w:tcPr>
          <w:p w14:paraId="5ABF0F1F" w14:textId="584A4E4A" w:rsidR="00E751FC" w:rsidRPr="00E751FC" w:rsidRDefault="00E751FC" w:rsidP="00E751FC">
            <w:pPr>
              <w:rPr>
                <w:highlight w:val="red"/>
              </w:rPr>
            </w:pPr>
            <w:r w:rsidRPr="00E751FC">
              <w:t>0.7</w:t>
            </w:r>
          </w:p>
        </w:tc>
        <w:tc>
          <w:tcPr>
            <w:tcW w:w="801" w:type="dxa"/>
            <w:noWrap/>
            <w:hideMark/>
          </w:tcPr>
          <w:p w14:paraId="6EB401FC" w14:textId="61454EEB" w:rsidR="00E751FC" w:rsidRPr="00E751FC" w:rsidRDefault="00E751FC" w:rsidP="00E751FC">
            <w:pPr>
              <w:rPr>
                <w:highlight w:val="red"/>
              </w:rPr>
            </w:pPr>
            <w:r w:rsidRPr="00E751FC">
              <w:t>0.485</w:t>
            </w:r>
          </w:p>
        </w:tc>
        <w:tc>
          <w:tcPr>
            <w:tcW w:w="1398" w:type="dxa"/>
            <w:noWrap/>
            <w:hideMark/>
          </w:tcPr>
          <w:p w14:paraId="0ABD05B4" w14:textId="5E3044D3" w:rsidR="00E751FC" w:rsidRPr="00E751FC" w:rsidRDefault="00E751FC" w:rsidP="00E751FC">
            <w:pPr>
              <w:rPr>
                <w:highlight w:val="red"/>
              </w:rPr>
            </w:pPr>
            <w:r w:rsidRPr="00E751FC">
              <w:t>-0.0027645</w:t>
            </w:r>
          </w:p>
        </w:tc>
        <w:tc>
          <w:tcPr>
            <w:tcW w:w="1236" w:type="dxa"/>
            <w:noWrap/>
            <w:hideMark/>
          </w:tcPr>
          <w:p w14:paraId="10908643" w14:textId="696F6A11" w:rsidR="00E751FC" w:rsidRPr="00E751FC" w:rsidRDefault="00E751FC" w:rsidP="00E751FC">
            <w:pPr>
              <w:rPr>
                <w:highlight w:val="red"/>
              </w:rPr>
            </w:pPr>
            <w:r w:rsidRPr="00E751FC">
              <w:t>0.0058232</w:t>
            </w:r>
          </w:p>
        </w:tc>
      </w:tr>
      <w:tr w:rsidR="00E751FC" w:rsidRPr="00E751FC" w14:paraId="0E9EDBD3" w14:textId="77777777" w:rsidTr="00E751FC">
        <w:trPr>
          <w:trHeight w:val="288"/>
        </w:trPr>
        <w:tc>
          <w:tcPr>
            <w:tcW w:w="1662" w:type="dxa"/>
            <w:noWrap/>
            <w:hideMark/>
          </w:tcPr>
          <w:p w14:paraId="01A499F0" w14:textId="4C3380DA" w:rsidR="00E751FC" w:rsidRPr="00E751FC" w:rsidRDefault="00E751FC" w:rsidP="00E751FC">
            <w:pPr>
              <w:rPr>
                <w:highlight w:val="red"/>
              </w:rPr>
            </w:pPr>
            <w:r w:rsidRPr="00E751FC">
              <w:rPr>
                <w:rFonts w:eastAsia="Times New Roman"/>
                <w:b/>
              </w:rPr>
              <w:t>Clustering coefficient (</w:t>
            </w:r>
            <w:r w:rsidRPr="00E751FC">
              <w:rPr>
                <w:rFonts w:eastAsia="Times New Roman"/>
                <w:b/>
                <w:i/>
              </w:rPr>
              <w:t>cc</w:t>
            </w:r>
            <w:r w:rsidRPr="00E751FC">
              <w:rPr>
                <w:rFonts w:eastAsia="Times New Roman"/>
                <w:b/>
              </w:rPr>
              <w:t>)</w:t>
            </w:r>
          </w:p>
        </w:tc>
        <w:tc>
          <w:tcPr>
            <w:tcW w:w="1372" w:type="dxa"/>
            <w:noWrap/>
            <w:vAlign w:val="bottom"/>
            <w:hideMark/>
          </w:tcPr>
          <w:p w14:paraId="2A0D9C45" w14:textId="48B3E1BC" w:rsidR="00E751FC" w:rsidRPr="00E751FC" w:rsidRDefault="00E751FC" w:rsidP="00E751FC">
            <w:pPr>
              <w:rPr>
                <w:highlight w:val="red"/>
              </w:rPr>
            </w:pPr>
            <w:r w:rsidRPr="00E751FC">
              <w:rPr>
                <w:color w:val="000000"/>
              </w:rPr>
              <w:t>-0.40268</w:t>
            </w:r>
          </w:p>
        </w:tc>
        <w:tc>
          <w:tcPr>
            <w:tcW w:w="1236" w:type="dxa"/>
            <w:noWrap/>
            <w:vAlign w:val="bottom"/>
            <w:hideMark/>
          </w:tcPr>
          <w:p w14:paraId="6730D48D" w14:textId="4F951A23" w:rsidR="00E751FC" w:rsidRPr="00E751FC" w:rsidRDefault="00E751FC" w:rsidP="00E751FC">
            <w:pPr>
              <w:rPr>
                <w:highlight w:val="red"/>
              </w:rPr>
            </w:pPr>
            <w:r w:rsidRPr="00E751FC">
              <w:rPr>
                <w:color w:val="000000"/>
              </w:rPr>
              <w:t>0.616509</w:t>
            </w:r>
          </w:p>
        </w:tc>
        <w:tc>
          <w:tcPr>
            <w:tcW w:w="756" w:type="dxa"/>
            <w:noWrap/>
            <w:vAlign w:val="bottom"/>
            <w:hideMark/>
          </w:tcPr>
          <w:p w14:paraId="5757005F" w14:textId="19C6F5E3" w:rsidR="00E751FC" w:rsidRPr="00E751FC" w:rsidRDefault="00E751FC" w:rsidP="00E751FC">
            <w:pPr>
              <w:rPr>
                <w:highlight w:val="red"/>
              </w:rPr>
            </w:pPr>
            <w:r w:rsidRPr="00E751FC">
              <w:rPr>
                <w:color w:val="000000"/>
              </w:rPr>
              <w:t>-0.65</w:t>
            </w:r>
          </w:p>
        </w:tc>
        <w:tc>
          <w:tcPr>
            <w:tcW w:w="801" w:type="dxa"/>
            <w:noWrap/>
            <w:vAlign w:val="bottom"/>
            <w:hideMark/>
          </w:tcPr>
          <w:p w14:paraId="3FB62842" w14:textId="55176AF9" w:rsidR="00E751FC" w:rsidRPr="00E751FC" w:rsidRDefault="00E751FC" w:rsidP="00E751FC">
            <w:pPr>
              <w:rPr>
                <w:highlight w:val="red"/>
              </w:rPr>
            </w:pPr>
            <w:r w:rsidRPr="00E751FC">
              <w:rPr>
                <w:color w:val="000000"/>
              </w:rPr>
              <w:t>0.514</w:t>
            </w:r>
          </w:p>
        </w:tc>
        <w:tc>
          <w:tcPr>
            <w:tcW w:w="1398" w:type="dxa"/>
            <w:noWrap/>
            <w:vAlign w:val="bottom"/>
            <w:hideMark/>
          </w:tcPr>
          <w:p w14:paraId="4A334D75" w14:textId="1DCA15E5" w:rsidR="00E751FC" w:rsidRPr="00E751FC" w:rsidRDefault="00E751FC" w:rsidP="00E751FC">
            <w:pPr>
              <w:rPr>
                <w:highlight w:val="red"/>
              </w:rPr>
            </w:pPr>
            <w:r w:rsidRPr="00E751FC">
              <w:rPr>
                <w:color w:val="000000"/>
              </w:rPr>
              <w:t>-1.61102</w:t>
            </w:r>
          </w:p>
        </w:tc>
        <w:tc>
          <w:tcPr>
            <w:tcW w:w="1236" w:type="dxa"/>
            <w:noWrap/>
            <w:vAlign w:val="bottom"/>
            <w:hideMark/>
          </w:tcPr>
          <w:p w14:paraId="2D2F6768" w14:textId="367CDD1B" w:rsidR="00E751FC" w:rsidRPr="00E751FC" w:rsidRDefault="00E751FC" w:rsidP="00E751FC">
            <w:pPr>
              <w:rPr>
                <w:highlight w:val="red"/>
              </w:rPr>
            </w:pPr>
            <w:r w:rsidRPr="00E751FC">
              <w:rPr>
                <w:color w:val="000000"/>
              </w:rPr>
              <w:t>0.805651</w:t>
            </w:r>
          </w:p>
        </w:tc>
      </w:tr>
      <w:tr w:rsidR="00E751FC" w:rsidRPr="00E751FC" w14:paraId="10F6BE2C" w14:textId="77777777" w:rsidTr="00E751FC">
        <w:trPr>
          <w:trHeight w:val="288"/>
        </w:trPr>
        <w:tc>
          <w:tcPr>
            <w:tcW w:w="1662" w:type="dxa"/>
            <w:noWrap/>
            <w:hideMark/>
          </w:tcPr>
          <w:p w14:paraId="7F63D55C" w14:textId="3B06EC5B" w:rsidR="00E751FC" w:rsidRPr="00E751FC" w:rsidRDefault="00E751FC" w:rsidP="00E751FC">
            <w:pPr>
              <w:rPr>
                <w:highlight w:val="red"/>
              </w:rPr>
            </w:pPr>
            <w:r w:rsidRPr="00E751FC">
              <w:rPr>
                <w:rFonts w:eastAsia="Times New Roman"/>
                <w:b/>
              </w:rPr>
              <w:t>Closeness centrality (</w:t>
            </w:r>
            <w:r w:rsidRPr="00E751FC">
              <w:rPr>
                <w:rFonts w:eastAsia="Times New Roman"/>
                <w:b/>
                <w:i/>
              </w:rPr>
              <w:t>l</w:t>
            </w:r>
            <w:r w:rsidRPr="00E751FC">
              <w:rPr>
                <w:rFonts w:eastAsia="Times New Roman"/>
                <w:b/>
              </w:rPr>
              <w:t>)</w:t>
            </w:r>
          </w:p>
        </w:tc>
        <w:tc>
          <w:tcPr>
            <w:tcW w:w="1372" w:type="dxa"/>
            <w:noWrap/>
            <w:vAlign w:val="bottom"/>
            <w:hideMark/>
          </w:tcPr>
          <w:p w14:paraId="13E5BC07" w14:textId="79640F97" w:rsidR="00E751FC" w:rsidRPr="00E751FC" w:rsidRDefault="00E751FC" w:rsidP="00E751FC">
            <w:pPr>
              <w:rPr>
                <w:highlight w:val="red"/>
              </w:rPr>
            </w:pPr>
            <w:r w:rsidRPr="00E751FC">
              <w:rPr>
                <w:color w:val="000000"/>
              </w:rPr>
              <w:t>6.078229</w:t>
            </w:r>
          </w:p>
        </w:tc>
        <w:tc>
          <w:tcPr>
            <w:tcW w:w="1236" w:type="dxa"/>
            <w:noWrap/>
            <w:vAlign w:val="bottom"/>
            <w:hideMark/>
          </w:tcPr>
          <w:p w14:paraId="6F6B1947" w14:textId="1F950044" w:rsidR="00E751FC" w:rsidRPr="00E751FC" w:rsidRDefault="00E751FC" w:rsidP="00E751FC">
            <w:pPr>
              <w:rPr>
                <w:highlight w:val="red"/>
              </w:rPr>
            </w:pPr>
            <w:r w:rsidRPr="00E751FC">
              <w:rPr>
                <w:color w:val="000000"/>
              </w:rPr>
              <w:t>0.725326</w:t>
            </w:r>
          </w:p>
        </w:tc>
        <w:tc>
          <w:tcPr>
            <w:tcW w:w="756" w:type="dxa"/>
            <w:noWrap/>
            <w:vAlign w:val="bottom"/>
            <w:hideMark/>
          </w:tcPr>
          <w:p w14:paraId="7AB5B698" w14:textId="27FF8A71" w:rsidR="00E751FC" w:rsidRPr="00E751FC" w:rsidRDefault="00E751FC" w:rsidP="00E751FC">
            <w:pPr>
              <w:rPr>
                <w:highlight w:val="red"/>
              </w:rPr>
            </w:pPr>
            <w:r w:rsidRPr="00E751FC">
              <w:rPr>
                <w:color w:val="000000"/>
              </w:rPr>
              <w:t>8.38</w:t>
            </w:r>
          </w:p>
        </w:tc>
        <w:tc>
          <w:tcPr>
            <w:tcW w:w="801" w:type="dxa"/>
            <w:noWrap/>
            <w:vAlign w:val="bottom"/>
            <w:hideMark/>
          </w:tcPr>
          <w:p w14:paraId="282AE486" w14:textId="64140294" w:rsidR="00E751FC" w:rsidRPr="00E751FC" w:rsidRDefault="00E751FC" w:rsidP="00E751FC">
            <w:pPr>
              <w:rPr>
                <w:highlight w:val="red"/>
              </w:rPr>
            </w:pPr>
            <w:r w:rsidRPr="00E751FC">
              <w:rPr>
                <w:color w:val="000000"/>
              </w:rPr>
              <w:t>0</w:t>
            </w:r>
          </w:p>
        </w:tc>
        <w:tc>
          <w:tcPr>
            <w:tcW w:w="1398" w:type="dxa"/>
            <w:noWrap/>
            <w:vAlign w:val="bottom"/>
            <w:hideMark/>
          </w:tcPr>
          <w:p w14:paraId="108DB389" w14:textId="069A897C" w:rsidR="00E751FC" w:rsidRPr="00E751FC" w:rsidRDefault="00E751FC" w:rsidP="00E751FC">
            <w:pPr>
              <w:rPr>
                <w:highlight w:val="red"/>
              </w:rPr>
            </w:pPr>
            <w:r w:rsidRPr="00E751FC">
              <w:rPr>
                <w:color w:val="000000"/>
              </w:rPr>
              <w:t>4.656616</w:t>
            </w:r>
          </w:p>
        </w:tc>
        <w:tc>
          <w:tcPr>
            <w:tcW w:w="1236" w:type="dxa"/>
            <w:noWrap/>
            <w:vAlign w:val="bottom"/>
            <w:hideMark/>
          </w:tcPr>
          <w:p w14:paraId="272D53DB" w14:textId="1912CF0F" w:rsidR="00E751FC" w:rsidRPr="00E751FC" w:rsidRDefault="00E751FC" w:rsidP="00E751FC">
            <w:pPr>
              <w:rPr>
                <w:highlight w:val="red"/>
              </w:rPr>
            </w:pPr>
            <w:r w:rsidRPr="00E751FC">
              <w:rPr>
                <w:color w:val="000000"/>
              </w:rPr>
              <w:t>7.499843</w:t>
            </w:r>
          </w:p>
        </w:tc>
      </w:tr>
      <w:tr w:rsidR="00E751FC" w:rsidRPr="00E751FC" w14:paraId="3E9FF81F" w14:textId="77777777" w:rsidTr="00E751FC">
        <w:trPr>
          <w:trHeight w:val="288"/>
        </w:trPr>
        <w:tc>
          <w:tcPr>
            <w:tcW w:w="1662" w:type="dxa"/>
            <w:noWrap/>
            <w:hideMark/>
          </w:tcPr>
          <w:p w14:paraId="64EA47A5" w14:textId="0806CA6D" w:rsidR="00E751FC" w:rsidRPr="00E751FC" w:rsidRDefault="00E751FC" w:rsidP="00E751FC">
            <w:pPr>
              <w:rPr>
                <w:highlight w:val="red"/>
              </w:rPr>
            </w:pPr>
            <w:r w:rsidRPr="00E751FC">
              <w:rPr>
                <w:rFonts w:eastAsia="Times New Roman"/>
                <w:b/>
              </w:rPr>
              <w:t>Geographical entropy (</w:t>
            </w:r>
            <m:oMath>
              <m:r>
                <m:rPr>
                  <m:sty m:val="p"/>
                </m:rPr>
                <w:rPr>
                  <w:rFonts w:ascii="Cambria Math" w:hAnsi="Cambria Math"/>
                </w:rPr>
                <m:t>ε</m:t>
              </m:r>
            </m:oMath>
            <w:r w:rsidRPr="00E751FC">
              <w:rPr>
                <w:rFonts w:eastAsia="Times New Roman"/>
                <w:b/>
              </w:rPr>
              <w:t>)</w:t>
            </w:r>
          </w:p>
        </w:tc>
        <w:tc>
          <w:tcPr>
            <w:tcW w:w="1372" w:type="dxa"/>
            <w:noWrap/>
            <w:vAlign w:val="bottom"/>
            <w:hideMark/>
          </w:tcPr>
          <w:p w14:paraId="36F470D9" w14:textId="2DBCA8C4" w:rsidR="00E751FC" w:rsidRPr="00E751FC" w:rsidRDefault="00E751FC" w:rsidP="00E751FC">
            <w:pPr>
              <w:rPr>
                <w:highlight w:val="red"/>
              </w:rPr>
            </w:pPr>
            <w:r w:rsidRPr="00E751FC">
              <w:rPr>
                <w:color w:val="000000"/>
              </w:rPr>
              <w:t>10.55992</w:t>
            </w:r>
          </w:p>
        </w:tc>
        <w:tc>
          <w:tcPr>
            <w:tcW w:w="1236" w:type="dxa"/>
            <w:noWrap/>
            <w:vAlign w:val="bottom"/>
            <w:hideMark/>
          </w:tcPr>
          <w:p w14:paraId="5A99F857" w14:textId="4764DBC6" w:rsidR="00E751FC" w:rsidRPr="00E751FC" w:rsidRDefault="00E751FC" w:rsidP="00E751FC">
            <w:pPr>
              <w:rPr>
                <w:highlight w:val="red"/>
              </w:rPr>
            </w:pPr>
            <w:r w:rsidRPr="00E751FC">
              <w:rPr>
                <w:color w:val="000000"/>
              </w:rPr>
              <w:t>0.756405</w:t>
            </w:r>
          </w:p>
        </w:tc>
        <w:tc>
          <w:tcPr>
            <w:tcW w:w="756" w:type="dxa"/>
            <w:noWrap/>
            <w:vAlign w:val="bottom"/>
            <w:hideMark/>
          </w:tcPr>
          <w:p w14:paraId="5FD914B2" w14:textId="3098CDFE" w:rsidR="00E751FC" w:rsidRPr="00E751FC" w:rsidRDefault="00E751FC" w:rsidP="00E751FC">
            <w:pPr>
              <w:rPr>
                <w:highlight w:val="red"/>
              </w:rPr>
            </w:pPr>
            <w:r w:rsidRPr="00E751FC">
              <w:rPr>
                <w:color w:val="000000"/>
              </w:rPr>
              <w:t>13.96</w:t>
            </w:r>
          </w:p>
        </w:tc>
        <w:tc>
          <w:tcPr>
            <w:tcW w:w="801" w:type="dxa"/>
            <w:noWrap/>
            <w:vAlign w:val="bottom"/>
            <w:hideMark/>
          </w:tcPr>
          <w:p w14:paraId="25FBCA81" w14:textId="731D350C" w:rsidR="00E751FC" w:rsidRPr="00E751FC" w:rsidRDefault="00E751FC" w:rsidP="00E751FC">
            <w:pPr>
              <w:rPr>
                <w:highlight w:val="red"/>
              </w:rPr>
            </w:pPr>
            <w:r w:rsidRPr="00E751FC">
              <w:rPr>
                <w:color w:val="000000"/>
              </w:rPr>
              <w:t>0</w:t>
            </w:r>
          </w:p>
        </w:tc>
        <w:tc>
          <w:tcPr>
            <w:tcW w:w="1398" w:type="dxa"/>
            <w:noWrap/>
            <w:vAlign w:val="bottom"/>
            <w:hideMark/>
          </w:tcPr>
          <w:p w14:paraId="47948889" w14:textId="1D30B234" w:rsidR="00E751FC" w:rsidRPr="00E751FC" w:rsidRDefault="00E751FC" w:rsidP="00E751FC">
            <w:pPr>
              <w:rPr>
                <w:highlight w:val="red"/>
              </w:rPr>
            </w:pPr>
            <w:r w:rsidRPr="00E751FC">
              <w:rPr>
                <w:color w:val="000000"/>
              </w:rPr>
              <w:t>9.077395</w:t>
            </w:r>
          </w:p>
        </w:tc>
        <w:tc>
          <w:tcPr>
            <w:tcW w:w="1236" w:type="dxa"/>
            <w:noWrap/>
            <w:vAlign w:val="bottom"/>
            <w:hideMark/>
          </w:tcPr>
          <w:p w14:paraId="2846C929" w14:textId="294B0B4C" w:rsidR="00E751FC" w:rsidRPr="00E751FC" w:rsidRDefault="00E751FC" w:rsidP="00E751FC">
            <w:pPr>
              <w:rPr>
                <w:highlight w:val="red"/>
              </w:rPr>
            </w:pPr>
            <w:r w:rsidRPr="00E751FC">
              <w:rPr>
                <w:color w:val="000000"/>
              </w:rPr>
              <w:t>12.04245</w:t>
            </w:r>
          </w:p>
        </w:tc>
      </w:tr>
      <w:tr w:rsidR="00E751FC" w:rsidRPr="00E751FC" w14:paraId="6076F9C8" w14:textId="77777777" w:rsidTr="00E751FC">
        <w:trPr>
          <w:trHeight w:val="288"/>
        </w:trPr>
        <w:tc>
          <w:tcPr>
            <w:tcW w:w="1662" w:type="dxa"/>
            <w:noWrap/>
            <w:hideMark/>
          </w:tcPr>
          <w:p w14:paraId="19FE8904" w14:textId="19582C27" w:rsidR="00E751FC" w:rsidRPr="00E751FC" w:rsidRDefault="00E751FC" w:rsidP="00E751FC">
            <w:pPr>
              <w:rPr>
                <w:highlight w:val="red"/>
              </w:rPr>
            </w:pPr>
            <w:r w:rsidRPr="00E751FC">
              <w:rPr>
                <w:rFonts w:eastAsia="Times New Roman"/>
                <w:b/>
              </w:rPr>
              <w:t>Industrial collaboration (</w:t>
            </w:r>
            <w:proofErr w:type="spellStart"/>
            <w:r w:rsidRPr="00E751FC">
              <w:rPr>
                <w:rFonts w:eastAsia="Times New Roman"/>
                <w:b/>
                <w:i/>
              </w:rPr>
              <w:t>ic</w:t>
            </w:r>
            <w:proofErr w:type="spellEnd"/>
            <w:r w:rsidRPr="00E751FC">
              <w:rPr>
                <w:rFonts w:eastAsia="Times New Roman"/>
                <w:b/>
              </w:rPr>
              <w:t>)</w:t>
            </w:r>
          </w:p>
        </w:tc>
        <w:tc>
          <w:tcPr>
            <w:tcW w:w="1372" w:type="dxa"/>
            <w:noWrap/>
            <w:vAlign w:val="bottom"/>
            <w:hideMark/>
          </w:tcPr>
          <w:p w14:paraId="76F79ED7" w14:textId="0F984C68" w:rsidR="00E751FC" w:rsidRPr="00E751FC" w:rsidRDefault="00E751FC" w:rsidP="00E751FC">
            <w:pPr>
              <w:rPr>
                <w:highlight w:val="red"/>
              </w:rPr>
            </w:pPr>
            <w:r w:rsidRPr="00E751FC">
              <w:rPr>
                <w:color w:val="000000"/>
              </w:rPr>
              <w:t>5.210371</w:t>
            </w:r>
          </w:p>
        </w:tc>
        <w:tc>
          <w:tcPr>
            <w:tcW w:w="1236" w:type="dxa"/>
            <w:noWrap/>
            <w:vAlign w:val="bottom"/>
            <w:hideMark/>
          </w:tcPr>
          <w:p w14:paraId="149598FE" w14:textId="0BAED1F6" w:rsidR="00E751FC" w:rsidRPr="00E751FC" w:rsidRDefault="00E751FC" w:rsidP="00E751FC">
            <w:pPr>
              <w:rPr>
                <w:highlight w:val="red"/>
              </w:rPr>
            </w:pPr>
            <w:r w:rsidRPr="00E751FC">
              <w:rPr>
                <w:color w:val="000000"/>
              </w:rPr>
              <w:t>1.283682</w:t>
            </w:r>
          </w:p>
        </w:tc>
        <w:tc>
          <w:tcPr>
            <w:tcW w:w="756" w:type="dxa"/>
            <w:noWrap/>
            <w:vAlign w:val="bottom"/>
            <w:hideMark/>
          </w:tcPr>
          <w:p w14:paraId="4A1AF78E" w14:textId="01F86656" w:rsidR="00E751FC" w:rsidRPr="00E751FC" w:rsidRDefault="00E751FC" w:rsidP="00E751FC">
            <w:pPr>
              <w:rPr>
                <w:highlight w:val="red"/>
              </w:rPr>
            </w:pPr>
            <w:r w:rsidRPr="00E751FC">
              <w:rPr>
                <w:color w:val="000000"/>
              </w:rPr>
              <w:t>4.06</w:t>
            </w:r>
          </w:p>
        </w:tc>
        <w:tc>
          <w:tcPr>
            <w:tcW w:w="801" w:type="dxa"/>
            <w:noWrap/>
            <w:vAlign w:val="bottom"/>
            <w:hideMark/>
          </w:tcPr>
          <w:p w14:paraId="0797CDAB" w14:textId="48BD7C24" w:rsidR="00E751FC" w:rsidRPr="00E751FC" w:rsidRDefault="00E751FC" w:rsidP="00E751FC">
            <w:pPr>
              <w:rPr>
                <w:highlight w:val="red"/>
              </w:rPr>
            </w:pPr>
            <w:r w:rsidRPr="00E751FC">
              <w:rPr>
                <w:color w:val="000000"/>
              </w:rPr>
              <w:t>0</w:t>
            </w:r>
          </w:p>
        </w:tc>
        <w:tc>
          <w:tcPr>
            <w:tcW w:w="1398" w:type="dxa"/>
            <w:noWrap/>
            <w:vAlign w:val="bottom"/>
            <w:hideMark/>
          </w:tcPr>
          <w:p w14:paraId="65B9CCBF" w14:textId="2903E5D1" w:rsidR="00E751FC" w:rsidRPr="00E751FC" w:rsidRDefault="00E751FC" w:rsidP="00E751FC">
            <w:pPr>
              <w:rPr>
                <w:highlight w:val="red"/>
              </w:rPr>
            </w:pPr>
            <w:r w:rsidRPr="00E751FC">
              <w:rPr>
                <w:color w:val="000000"/>
              </w:rPr>
              <w:t>2.6944</w:t>
            </w:r>
          </w:p>
        </w:tc>
        <w:tc>
          <w:tcPr>
            <w:tcW w:w="1236" w:type="dxa"/>
            <w:noWrap/>
            <w:vAlign w:val="bottom"/>
            <w:hideMark/>
          </w:tcPr>
          <w:p w14:paraId="23F09AFF" w14:textId="73427037" w:rsidR="00E751FC" w:rsidRPr="00E751FC" w:rsidRDefault="00E751FC" w:rsidP="00E751FC">
            <w:pPr>
              <w:rPr>
                <w:highlight w:val="red"/>
              </w:rPr>
            </w:pPr>
            <w:r w:rsidRPr="00E751FC">
              <w:rPr>
                <w:color w:val="000000"/>
              </w:rPr>
              <w:t>7.726341</w:t>
            </w:r>
          </w:p>
        </w:tc>
      </w:tr>
      <w:tr w:rsidR="00334F65" w:rsidRPr="00E751FC" w14:paraId="3605FE40" w14:textId="77777777" w:rsidTr="00E751FC">
        <w:trPr>
          <w:trHeight w:val="288"/>
        </w:trPr>
        <w:tc>
          <w:tcPr>
            <w:tcW w:w="1662" w:type="dxa"/>
            <w:noWrap/>
            <w:hideMark/>
          </w:tcPr>
          <w:p w14:paraId="4F5962FE" w14:textId="77777777" w:rsidR="00334F65" w:rsidRPr="00E751FC" w:rsidRDefault="00334F65" w:rsidP="00550BB0">
            <w:pPr>
              <w:rPr>
                <w:highlight w:val="red"/>
              </w:rPr>
            </w:pPr>
          </w:p>
        </w:tc>
        <w:tc>
          <w:tcPr>
            <w:tcW w:w="1372" w:type="dxa"/>
            <w:noWrap/>
            <w:hideMark/>
          </w:tcPr>
          <w:p w14:paraId="76694076" w14:textId="77777777" w:rsidR="00334F65" w:rsidRPr="00E751FC" w:rsidRDefault="00334F65">
            <w:pPr>
              <w:rPr>
                <w:highlight w:val="red"/>
              </w:rPr>
            </w:pPr>
          </w:p>
        </w:tc>
        <w:tc>
          <w:tcPr>
            <w:tcW w:w="1236" w:type="dxa"/>
            <w:noWrap/>
            <w:hideMark/>
          </w:tcPr>
          <w:p w14:paraId="3EDAD37F" w14:textId="77777777" w:rsidR="00334F65" w:rsidRPr="00E751FC" w:rsidRDefault="00334F65">
            <w:pPr>
              <w:rPr>
                <w:highlight w:val="red"/>
              </w:rPr>
            </w:pPr>
          </w:p>
        </w:tc>
        <w:tc>
          <w:tcPr>
            <w:tcW w:w="756" w:type="dxa"/>
            <w:noWrap/>
            <w:hideMark/>
          </w:tcPr>
          <w:p w14:paraId="6BF086E0" w14:textId="77777777" w:rsidR="00334F65" w:rsidRPr="00E751FC" w:rsidRDefault="00334F65">
            <w:pPr>
              <w:rPr>
                <w:highlight w:val="red"/>
              </w:rPr>
            </w:pPr>
          </w:p>
        </w:tc>
        <w:tc>
          <w:tcPr>
            <w:tcW w:w="801" w:type="dxa"/>
            <w:noWrap/>
            <w:hideMark/>
          </w:tcPr>
          <w:p w14:paraId="0573341E" w14:textId="77777777" w:rsidR="00334F65" w:rsidRPr="00E751FC" w:rsidRDefault="00334F65">
            <w:pPr>
              <w:rPr>
                <w:highlight w:val="red"/>
              </w:rPr>
            </w:pPr>
          </w:p>
        </w:tc>
        <w:tc>
          <w:tcPr>
            <w:tcW w:w="1398" w:type="dxa"/>
            <w:noWrap/>
            <w:hideMark/>
          </w:tcPr>
          <w:p w14:paraId="2FA31660" w14:textId="77777777" w:rsidR="00334F65" w:rsidRPr="00E751FC" w:rsidRDefault="00334F65">
            <w:pPr>
              <w:rPr>
                <w:highlight w:val="red"/>
              </w:rPr>
            </w:pPr>
          </w:p>
        </w:tc>
        <w:tc>
          <w:tcPr>
            <w:tcW w:w="1236" w:type="dxa"/>
            <w:noWrap/>
            <w:hideMark/>
          </w:tcPr>
          <w:p w14:paraId="1E9E328D" w14:textId="77777777" w:rsidR="00334F65" w:rsidRPr="00E751FC" w:rsidRDefault="00334F65">
            <w:pPr>
              <w:rPr>
                <w:highlight w:val="red"/>
              </w:rPr>
            </w:pPr>
          </w:p>
        </w:tc>
      </w:tr>
      <w:tr w:rsidR="00334F65" w:rsidRPr="00E751FC" w14:paraId="1A102F3A" w14:textId="77777777" w:rsidTr="00E751FC">
        <w:trPr>
          <w:trHeight w:val="288"/>
        </w:trPr>
        <w:tc>
          <w:tcPr>
            <w:tcW w:w="1662" w:type="dxa"/>
            <w:noWrap/>
            <w:hideMark/>
          </w:tcPr>
          <w:p w14:paraId="1EF7AB7A" w14:textId="3C77BF56" w:rsidR="00334F65" w:rsidRPr="00E751FC" w:rsidRDefault="00334F65">
            <w:pPr>
              <w:rPr>
                <w:b/>
              </w:rPr>
            </w:pPr>
            <w:r w:rsidRPr="00E751FC">
              <w:rPr>
                <w:b/>
              </w:rPr>
              <w:t>Type of organization</w:t>
            </w:r>
          </w:p>
        </w:tc>
        <w:tc>
          <w:tcPr>
            <w:tcW w:w="1372" w:type="dxa"/>
            <w:noWrap/>
            <w:hideMark/>
          </w:tcPr>
          <w:p w14:paraId="51062BE1" w14:textId="77777777" w:rsidR="00334F65" w:rsidRPr="00E751FC" w:rsidRDefault="00334F65">
            <w:pPr>
              <w:rPr>
                <w:highlight w:val="red"/>
              </w:rPr>
            </w:pPr>
          </w:p>
        </w:tc>
        <w:tc>
          <w:tcPr>
            <w:tcW w:w="1236" w:type="dxa"/>
            <w:noWrap/>
            <w:hideMark/>
          </w:tcPr>
          <w:p w14:paraId="74CE379E" w14:textId="77777777" w:rsidR="00334F65" w:rsidRPr="00E751FC" w:rsidRDefault="00334F65">
            <w:pPr>
              <w:rPr>
                <w:highlight w:val="red"/>
              </w:rPr>
            </w:pPr>
          </w:p>
        </w:tc>
        <w:tc>
          <w:tcPr>
            <w:tcW w:w="756" w:type="dxa"/>
            <w:noWrap/>
            <w:hideMark/>
          </w:tcPr>
          <w:p w14:paraId="2638A348" w14:textId="77777777" w:rsidR="00334F65" w:rsidRPr="00E751FC" w:rsidRDefault="00334F65">
            <w:pPr>
              <w:rPr>
                <w:highlight w:val="red"/>
              </w:rPr>
            </w:pPr>
          </w:p>
        </w:tc>
        <w:tc>
          <w:tcPr>
            <w:tcW w:w="801" w:type="dxa"/>
            <w:noWrap/>
            <w:hideMark/>
          </w:tcPr>
          <w:p w14:paraId="65DCD6CC" w14:textId="77777777" w:rsidR="00334F65" w:rsidRPr="00E751FC" w:rsidRDefault="00334F65">
            <w:pPr>
              <w:rPr>
                <w:highlight w:val="red"/>
              </w:rPr>
            </w:pPr>
          </w:p>
        </w:tc>
        <w:tc>
          <w:tcPr>
            <w:tcW w:w="1398" w:type="dxa"/>
            <w:noWrap/>
            <w:hideMark/>
          </w:tcPr>
          <w:p w14:paraId="6429418D" w14:textId="77777777" w:rsidR="00334F65" w:rsidRPr="00E751FC" w:rsidRDefault="00334F65">
            <w:pPr>
              <w:rPr>
                <w:highlight w:val="red"/>
              </w:rPr>
            </w:pPr>
          </w:p>
        </w:tc>
        <w:tc>
          <w:tcPr>
            <w:tcW w:w="1236" w:type="dxa"/>
            <w:noWrap/>
            <w:hideMark/>
          </w:tcPr>
          <w:p w14:paraId="1DC49837" w14:textId="77777777" w:rsidR="00334F65" w:rsidRPr="00E751FC" w:rsidRDefault="00334F65">
            <w:pPr>
              <w:rPr>
                <w:highlight w:val="red"/>
              </w:rPr>
            </w:pPr>
          </w:p>
        </w:tc>
      </w:tr>
      <w:tr w:rsidR="00E751FC" w:rsidRPr="00E751FC" w14:paraId="2CAD0BB9" w14:textId="77777777" w:rsidTr="00E751FC">
        <w:trPr>
          <w:trHeight w:val="288"/>
        </w:trPr>
        <w:tc>
          <w:tcPr>
            <w:tcW w:w="1662" w:type="dxa"/>
            <w:noWrap/>
            <w:hideMark/>
          </w:tcPr>
          <w:p w14:paraId="79F09537" w14:textId="7E7BA519" w:rsidR="00E751FC" w:rsidRPr="00E751FC" w:rsidRDefault="00E751FC" w:rsidP="00E751FC">
            <w:pPr>
              <w:rPr>
                <w:b/>
              </w:rPr>
            </w:pPr>
            <w:r w:rsidRPr="00E751FC">
              <w:rPr>
                <w:b/>
              </w:rPr>
              <w:t>Academic system</w:t>
            </w:r>
          </w:p>
        </w:tc>
        <w:tc>
          <w:tcPr>
            <w:tcW w:w="1372" w:type="dxa"/>
            <w:noWrap/>
            <w:vAlign w:val="bottom"/>
            <w:hideMark/>
          </w:tcPr>
          <w:p w14:paraId="1E4492A7" w14:textId="6990E257" w:rsidR="00E751FC" w:rsidRPr="00E751FC" w:rsidRDefault="00E751FC" w:rsidP="00E751FC">
            <w:pPr>
              <w:rPr>
                <w:highlight w:val="red"/>
              </w:rPr>
            </w:pPr>
            <w:r w:rsidRPr="00E751FC">
              <w:rPr>
                <w:color w:val="000000"/>
              </w:rPr>
              <w:t>-0.63742</w:t>
            </w:r>
          </w:p>
        </w:tc>
        <w:tc>
          <w:tcPr>
            <w:tcW w:w="1236" w:type="dxa"/>
            <w:noWrap/>
            <w:vAlign w:val="bottom"/>
            <w:hideMark/>
          </w:tcPr>
          <w:p w14:paraId="47BAC15F" w14:textId="48C36BAC" w:rsidR="00E751FC" w:rsidRPr="00E751FC" w:rsidRDefault="00E751FC" w:rsidP="00E751FC">
            <w:pPr>
              <w:rPr>
                <w:highlight w:val="red"/>
              </w:rPr>
            </w:pPr>
            <w:r w:rsidRPr="00E751FC">
              <w:rPr>
                <w:color w:val="000000"/>
              </w:rPr>
              <w:t>2.850473</w:t>
            </w:r>
          </w:p>
        </w:tc>
        <w:tc>
          <w:tcPr>
            <w:tcW w:w="756" w:type="dxa"/>
            <w:noWrap/>
            <w:vAlign w:val="bottom"/>
            <w:hideMark/>
          </w:tcPr>
          <w:p w14:paraId="629935E6" w14:textId="7140D9F5" w:rsidR="00E751FC" w:rsidRPr="00E751FC" w:rsidRDefault="00E751FC" w:rsidP="00E751FC">
            <w:pPr>
              <w:rPr>
                <w:highlight w:val="red"/>
              </w:rPr>
            </w:pPr>
            <w:r w:rsidRPr="00E751FC">
              <w:rPr>
                <w:color w:val="000000"/>
              </w:rPr>
              <w:t>-0.22</w:t>
            </w:r>
          </w:p>
        </w:tc>
        <w:tc>
          <w:tcPr>
            <w:tcW w:w="801" w:type="dxa"/>
            <w:noWrap/>
            <w:vAlign w:val="bottom"/>
            <w:hideMark/>
          </w:tcPr>
          <w:p w14:paraId="2AB590F9" w14:textId="1039E155" w:rsidR="00E751FC" w:rsidRPr="00E751FC" w:rsidRDefault="00E751FC" w:rsidP="00E751FC">
            <w:pPr>
              <w:rPr>
                <w:highlight w:val="red"/>
              </w:rPr>
            </w:pPr>
            <w:r w:rsidRPr="00E751FC">
              <w:rPr>
                <w:color w:val="000000"/>
              </w:rPr>
              <w:t>0.823</w:t>
            </w:r>
          </w:p>
        </w:tc>
        <w:tc>
          <w:tcPr>
            <w:tcW w:w="1398" w:type="dxa"/>
            <w:noWrap/>
            <w:vAlign w:val="bottom"/>
            <w:hideMark/>
          </w:tcPr>
          <w:p w14:paraId="128760D3" w14:textId="121F26E1" w:rsidR="00E751FC" w:rsidRPr="00E751FC" w:rsidRDefault="00E751FC" w:rsidP="00E751FC">
            <w:pPr>
              <w:rPr>
                <w:highlight w:val="red"/>
              </w:rPr>
            </w:pPr>
            <w:r w:rsidRPr="00E751FC">
              <w:rPr>
                <w:color w:val="000000"/>
              </w:rPr>
              <w:t>-6.22424</w:t>
            </w:r>
          </w:p>
        </w:tc>
        <w:tc>
          <w:tcPr>
            <w:tcW w:w="1236" w:type="dxa"/>
            <w:noWrap/>
            <w:vAlign w:val="bottom"/>
            <w:hideMark/>
          </w:tcPr>
          <w:p w14:paraId="6E9A3340" w14:textId="7408D11F" w:rsidR="00E751FC" w:rsidRPr="00E751FC" w:rsidRDefault="00E751FC" w:rsidP="00E751FC">
            <w:pPr>
              <w:rPr>
                <w:highlight w:val="red"/>
              </w:rPr>
            </w:pPr>
            <w:r w:rsidRPr="00E751FC">
              <w:rPr>
                <w:color w:val="000000"/>
              </w:rPr>
              <w:t>4.949406</w:t>
            </w:r>
          </w:p>
        </w:tc>
      </w:tr>
      <w:tr w:rsidR="00E751FC" w:rsidRPr="00E751FC" w14:paraId="566E4A69" w14:textId="77777777" w:rsidTr="00E751FC">
        <w:trPr>
          <w:trHeight w:val="288"/>
        </w:trPr>
        <w:tc>
          <w:tcPr>
            <w:tcW w:w="1662" w:type="dxa"/>
            <w:noWrap/>
            <w:hideMark/>
          </w:tcPr>
          <w:p w14:paraId="05A77A39" w14:textId="1D280C64" w:rsidR="00E751FC" w:rsidRPr="00E751FC" w:rsidRDefault="00E751FC" w:rsidP="00E751FC">
            <w:pPr>
              <w:rPr>
                <w:b/>
              </w:rPr>
            </w:pPr>
            <w:r w:rsidRPr="00E751FC">
              <w:rPr>
                <w:b/>
              </w:rPr>
              <w:t>Industry</w:t>
            </w:r>
          </w:p>
        </w:tc>
        <w:tc>
          <w:tcPr>
            <w:tcW w:w="1372" w:type="dxa"/>
            <w:noWrap/>
            <w:vAlign w:val="bottom"/>
            <w:hideMark/>
          </w:tcPr>
          <w:p w14:paraId="34B58B11" w14:textId="19E8A04B" w:rsidR="00E751FC" w:rsidRPr="00E751FC" w:rsidRDefault="00E751FC" w:rsidP="00E751FC">
            <w:pPr>
              <w:rPr>
                <w:highlight w:val="red"/>
              </w:rPr>
            </w:pPr>
            <w:r w:rsidRPr="00E751FC">
              <w:rPr>
                <w:color w:val="000000"/>
              </w:rPr>
              <w:t>-6.10235</w:t>
            </w:r>
          </w:p>
        </w:tc>
        <w:tc>
          <w:tcPr>
            <w:tcW w:w="1236" w:type="dxa"/>
            <w:noWrap/>
            <w:vAlign w:val="bottom"/>
            <w:hideMark/>
          </w:tcPr>
          <w:p w14:paraId="33A4D55B" w14:textId="7AAFC7CB" w:rsidR="00E751FC" w:rsidRPr="00E751FC" w:rsidRDefault="00E751FC" w:rsidP="00E751FC">
            <w:pPr>
              <w:rPr>
                <w:highlight w:val="red"/>
              </w:rPr>
            </w:pPr>
            <w:r w:rsidRPr="00E751FC">
              <w:rPr>
                <w:color w:val="000000"/>
              </w:rPr>
              <w:t>1.589754</w:t>
            </w:r>
          </w:p>
        </w:tc>
        <w:tc>
          <w:tcPr>
            <w:tcW w:w="756" w:type="dxa"/>
            <w:noWrap/>
            <w:vAlign w:val="bottom"/>
            <w:hideMark/>
          </w:tcPr>
          <w:p w14:paraId="5599D727" w14:textId="7C3AD74E" w:rsidR="00E751FC" w:rsidRPr="00E751FC" w:rsidRDefault="00E751FC" w:rsidP="00E751FC">
            <w:pPr>
              <w:rPr>
                <w:highlight w:val="red"/>
              </w:rPr>
            </w:pPr>
            <w:r w:rsidRPr="00E751FC">
              <w:rPr>
                <w:color w:val="000000"/>
              </w:rPr>
              <w:t>-3.84</w:t>
            </w:r>
          </w:p>
        </w:tc>
        <w:tc>
          <w:tcPr>
            <w:tcW w:w="801" w:type="dxa"/>
            <w:noWrap/>
            <w:vAlign w:val="bottom"/>
            <w:hideMark/>
          </w:tcPr>
          <w:p w14:paraId="09DFDDDF" w14:textId="7D8C8877" w:rsidR="00E751FC" w:rsidRPr="00E751FC" w:rsidRDefault="00E751FC" w:rsidP="00E751FC">
            <w:pPr>
              <w:rPr>
                <w:highlight w:val="red"/>
              </w:rPr>
            </w:pPr>
            <w:r w:rsidRPr="00E751FC">
              <w:rPr>
                <w:color w:val="000000"/>
              </w:rPr>
              <w:t>0</w:t>
            </w:r>
          </w:p>
        </w:tc>
        <w:tc>
          <w:tcPr>
            <w:tcW w:w="1398" w:type="dxa"/>
            <w:noWrap/>
            <w:vAlign w:val="bottom"/>
            <w:hideMark/>
          </w:tcPr>
          <w:p w14:paraId="6C4F5A4C" w14:textId="53BC27EF" w:rsidR="00E751FC" w:rsidRPr="00E751FC" w:rsidRDefault="00E751FC" w:rsidP="00E751FC">
            <w:pPr>
              <w:rPr>
                <w:highlight w:val="red"/>
              </w:rPr>
            </w:pPr>
            <w:r w:rsidRPr="00E751FC">
              <w:rPr>
                <w:color w:val="000000"/>
              </w:rPr>
              <w:t>-9.21821</w:t>
            </w:r>
          </w:p>
        </w:tc>
        <w:tc>
          <w:tcPr>
            <w:tcW w:w="1236" w:type="dxa"/>
            <w:noWrap/>
            <w:vAlign w:val="bottom"/>
            <w:hideMark/>
          </w:tcPr>
          <w:p w14:paraId="3B480ED8" w14:textId="76B23FA0" w:rsidR="00E751FC" w:rsidRPr="00E751FC" w:rsidRDefault="00E751FC" w:rsidP="00E751FC">
            <w:pPr>
              <w:rPr>
                <w:highlight w:val="red"/>
              </w:rPr>
            </w:pPr>
            <w:r w:rsidRPr="00E751FC">
              <w:rPr>
                <w:color w:val="000000"/>
              </w:rPr>
              <w:t>-2.98649</w:t>
            </w:r>
          </w:p>
        </w:tc>
      </w:tr>
      <w:tr w:rsidR="00E751FC" w:rsidRPr="00E751FC" w14:paraId="35BF5A6C" w14:textId="77777777" w:rsidTr="00E751FC">
        <w:trPr>
          <w:trHeight w:val="288"/>
        </w:trPr>
        <w:tc>
          <w:tcPr>
            <w:tcW w:w="1662" w:type="dxa"/>
            <w:noWrap/>
            <w:hideMark/>
          </w:tcPr>
          <w:p w14:paraId="60298518" w14:textId="7E80D5F4" w:rsidR="00E751FC" w:rsidRPr="00E751FC" w:rsidRDefault="00E751FC" w:rsidP="00E751FC">
            <w:pPr>
              <w:rPr>
                <w:b/>
              </w:rPr>
            </w:pPr>
            <w:r w:rsidRPr="00E751FC">
              <w:rPr>
                <w:b/>
              </w:rPr>
              <w:t>Government</w:t>
            </w:r>
          </w:p>
        </w:tc>
        <w:tc>
          <w:tcPr>
            <w:tcW w:w="1372" w:type="dxa"/>
            <w:noWrap/>
            <w:vAlign w:val="bottom"/>
            <w:hideMark/>
          </w:tcPr>
          <w:p w14:paraId="471F3099" w14:textId="3C661BF1" w:rsidR="00E751FC" w:rsidRPr="00E751FC" w:rsidRDefault="00E751FC" w:rsidP="00E751FC">
            <w:pPr>
              <w:rPr>
                <w:highlight w:val="red"/>
              </w:rPr>
            </w:pPr>
            <w:r w:rsidRPr="00E751FC">
              <w:rPr>
                <w:color w:val="000000"/>
              </w:rPr>
              <w:t>-6.98335</w:t>
            </w:r>
          </w:p>
        </w:tc>
        <w:tc>
          <w:tcPr>
            <w:tcW w:w="1236" w:type="dxa"/>
            <w:noWrap/>
            <w:vAlign w:val="bottom"/>
            <w:hideMark/>
          </w:tcPr>
          <w:p w14:paraId="12984702" w14:textId="31793538" w:rsidR="00E751FC" w:rsidRPr="00E751FC" w:rsidRDefault="00E751FC" w:rsidP="00E751FC">
            <w:pPr>
              <w:rPr>
                <w:highlight w:val="red"/>
              </w:rPr>
            </w:pPr>
            <w:r w:rsidRPr="00E751FC">
              <w:rPr>
                <w:color w:val="000000"/>
              </w:rPr>
              <w:t>1.991627</w:t>
            </w:r>
          </w:p>
        </w:tc>
        <w:tc>
          <w:tcPr>
            <w:tcW w:w="756" w:type="dxa"/>
            <w:noWrap/>
            <w:vAlign w:val="bottom"/>
            <w:hideMark/>
          </w:tcPr>
          <w:p w14:paraId="76E8E101" w14:textId="77EC2403" w:rsidR="00E751FC" w:rsidRPr="00E751FC" w:rsidRDefault="00E751FC" w:rsidP="00E751FC">
            <w:pPr>
              <w:rPr>
                <w:highlight w:val="red"/>
              </w:rPr>
            </w:pPr>
            <w:r w:rsidRPr="00E751FC">
              <w:rPr>
                <w:color w:val="000000"/>
              </w:rPr>
              <w:t>-3.51</w:t>
            </w:r>
          </w:p>
        </w:tc>
        <w:tc>
          <w:tcPr>
            <w:tcW w:w="801" w:type="dxa"/>
            <w:noWrap/>
            <w:vAlign w:val="bottom"/>
            <w:hideMark/>
          </w:tcPr>
          <w:p w14:paraId="5F0CD5ED" w14:textId="465A18D4" w:rsidR="00E751FC" w:rsidRPr="00E751FC" w:rsidRDefault="00E751FC" w:rsidP="00E751FC">
            <w:pPr>
              <w:rPr>
                <w:highlight w:val="red"/>
              </w:rPr>
            </w:pPr>
            <w:r w:rsidRPr="00E751FC">
              <w:rPr>
                <w:color w:val="000000"/>
              </w:rPr>
              <w:t>0</w:t>
            </w:r>
          </w:p>
        </w:tc>
        <w:tc>
          <w:tcPr>
            <w:tcW w:w="1398" w:type="dxa"/>
            <w:noWrap/>
            <w:vAlign w:val="bottom"/>
            <w:hideMark/>
          </w:tcPr>
          <w:p w14:paraId="0A77DAF7" w14:textId="405A979B" w:rsidR="00E751FC" w:rsidRPr="00E751FC" w:rsidRDefault="00E751FC" w:rsidP="00E751FC">
            <w:pPr>
              <w:rPr>
                <w:highlight w:val="red"/>
              </w:rPr>
            </w:pPr>
            <w:r w:rsidRPr="00E751FC">
              <w:rPr>
                <w:color w:val="000000"/>
              </w:rPr>
              <w:t>-10.8869</w:t>
            </w:r>
          </w:p>
        </w:tc>
        <w:tc>
          <w:tcPr>
            <w:tcW w:w="1236" w:type="dxa"/>
            <w:noWrap/>
            <w:vAlign w:val="bottom"/>
            <w:hideMark/>
          </w:tcPr>
          <w:p w14:paraId="3317DE7E" w14:textId="614BD2CC" w:rsidR="00E751FC" w:rsidRPr="00E751FC" w:rsidRDefault="00E751FC" w:rsidP="00E751FC">
            <w:pPr>
              <w:rPr>
                <w:highlight w:val="red"/>
              </w:rPr>
            </w:pPr>
            <w:r w:rsidRPr="00E751FC">
              <w:rPr>
                <w:color w:val="000000"/>
              </w:rPr>
              <w:t>-3.07983</w:t>
            </w:r>
          </w:p>
        </w:tc>
      </w:tr>
      <w:tr w:rsidR="00E751FC" w:rsidRPr="00E751FC" w14:paraId="7F396010" w14:textId="77777777" w:rsidTr="00E751FC">
        <w:trPr>
          <w:trHeight w:val="288"/>
        </w:trPr>
        <w:tc>
          <w:tcPr>
            <w:tcW w:w="1662" w:type="dxa"/>
            <w:noWrap/>
            <w:hideMark/>
          </w:tcPr>
          <w:p w14:paraId="08FCA220" w14:textId="3407D101" w:rsidR="00E751FC" w:rsidRPr="00E751FC" w:rsidRDefault="00E751FC" w:rsidP="00E751FC">
            <w:pPr>
              <w:rPr>
                <w:b/>
              </w:rPr>
            </w:pPr>
            <w:r w:rsidRPr="00E751FC">
              <w:rPr>
                <w:b/>
              </w:rPr>
              <w:t>Health</w:t>
            </w:r>
          </w:p>
        </w:tc>
        <w:tc>
          <w:tcPr>
            <w:tcW w:w="1372" w:type="dxa"/>
            <w:noWrap/>
            <w:vAlign w:val="bottom"/>
            <w:hideMark/>
          </w:tcPr>
          <w:p w14:paraId="7AF5B833" w14:textId="7B61DACE" w:rsidR="00E751FC" w:rsidRPr="00E751FC" w:rsidRDefault="00E751FC" w:rsidP="00E751FC">
            <w:pPr>
              <w:rPr>
                <w:highlight w:val="red"/>
              </w:rPr>
            </w:pPr>
            <w:r w:rsidRPr="00E751FC">
              <w:rPr>
                <w:color w:val="000000"/>
              </w:rPr>
              <w:t>-1.94396</w:t>
            </w:r>
          </w:p>
        </w:tc>
        <w:tc>
          <w:tcPr>
            <w:tcW w:w="1236" w:type="dxa"/>
            <w:noWrap/>
            <w:vAlign w:val="bottom"/>
            <w:hideMark/>
          </w:tcPr>
          <w:p w14:paraId="3FA86773" w14:textId="3EBC56F4" w:rsidR="00E751FC" w:rsidRPr="00E751FC" w:rsidRDefault="00E751FC" w:rsidP="00E751FC">
            <w:pPr>
              <w:rPr>
                <w:highlight w:val="red"/>
              </w:rPr>
            </w:pPr>
            <w:r w:rsidRPr="00E751FC">
              <w:rPr>
                <w:color w:val="000000"/>
              </w:rPr>
              <w:t>1.272346</w:t>
            </w:r>
          </w:p>
        </w:tc>
        <w:tc>
          <w:tcPr>
            <w:tcW w:w="756" w:type="dxa"/>
            <w:noWrap/>
            <w:vAlign w:val="bottom"/>
            <w:hideMark/>
          </w:tcPr>
          <w:p w14:paraId="3A958869" w14:textId="46C52408" w:rsidR="00E751FC" w:rsidRPr="00E751FC" w:rsidRDefault="00E751FC" w:rsidP="00E751FC">
            <w:pPr>
              <w:rPr>
                <w:highlight w:val="red"/>
              </w:rPr>
            </w:pPr>
            <w:r w:rsidRPr="00E751FC">
              <w:rPr>
                <w:color w:val="000000"/>
              </w:rPr>
              <w:t>-1.53</w:t>
            </w:r>
          </w:p>
        </w:tc>
        <w:tc>
          <w:tcPr>
            <w:tcW w:w="801" w:type="dxa"/>
            <w:noWrap/>
            <w:vAlign w:val="bottom"/>
            <w:hideMark/>
          </w:tcPr>
          <w:p w14:paraId="159EF1A0" w14:textId="7D46929B" w:rsidR="00E751FC" w:rsidRPr="00E751FC" w:rsidRDefault="00E751FC" w:rsidP="00E751FC">
            <w:pPr>
              <w:rPr>
                <w:highlight w:val="red"/>
              </w:rPr>
            </w:pPr>
            <w:r w:rsidRPr="00E751FC">
              <w:rPr>
                <w:color w:val="000000"/>
              </w:rPr>
              <w:t>0.127</w:t>
            </w:r>
          </w:p>
        </w:tc>
        <w:tc>
          <w:tcPr>
            <w:tcW w:w="1398" w:type="dxa"/>
            <w:noWrap/>
            <w:vAlign w:val="bottom"/>
            <w:hideMark/>
          </w:tcPr>
          <w:p w14:paraId="0DA83390" w14:textId="3DB054F9" w:rsidR="00E751FC" w:rsidRPr="00E751FC" w:rsidRDefault="00E751FC" w:rsidP="00E751FC">
            <w:pPr>
              <w:rPr>
                <w:highlight w:val="red"/>
              </w:rPr>
            </w:pPr>
            <w:r w:rsidRPr="00E751FC">
              <w:rPr>
                <w:color w:val="000000"/>
              </w:rPr>
              <w:t>-4.43771</w:t>
            </w:r>
          </w:p>
        </w:tc>
        <w:tc>
          <w:tcPr>
            <w:tcW w:w="1236" w:type="dxa"/>
            <w:noWrap/>
            <w:vAlign w:val="bottom"/>
            <w:hideMark/>
          </w:tcPr>
          <w:p w14:paraId="08CEC3C7" w14:textId="3787D0D8" w:rsidR="00E751FC" w:rsidRPr="00E751FC" w:rsidRDefault="00E751FC" w:rsidP="00E751FC">
            <w:pPr>
              <w:rPr>
                <w:highlight w:val="red"/>
              </w:rPr>
            </w:pPr>
            <w:r w:rsidRPr="00E751FC">
              <w:rPr>
                <w:color w:val="000000"/>
              </w:rPr>
              <w:t>0.549792</w:t>
            </w:r>
          </w:p>
        </w:tc>
      </w:tr>
      <w:tr w:rsidR="00E751FC" w:rsidRPr="00E751FC" w14:paraId="095317A3" w14:textId="77777777" w:rsidTr="00E751FC">
        <w:trPr>
          <w:trHeight w:val="288"/>
        </w:trPr>
        <w:tc>
          <w:tcPr>
            <w:tcW w:w="1662" w:type="dxa"/>
            <w:noWrap/>
            <w:hideMark/>
          </w:tcPr>
          <w:p w14:paraId="57273D8C" w14:textId="267D0E74" w:rsidR="00E751FC" w:rsidRPr="00E751FC" w:rsidRDefault="00E751FC" w:rsidP="00E751FC">
            <w:pPr>
              <w:rPr>
                <w:b/>
              </w:rPr>
            </w:pPr>
            <w:r w:rsidRPr="00E751FC">
              <w:rPr>
                <w:b/>
              </w:rPr>
              <w:t>Research institute</w:t>
            </w:r>
          </w:p>
        </w:tc>
        <w:tc>
          <w:tcPr>
            <w:tcW w:w="1372" w:type="dxa"/>
            <w:noWrap/>
            <w:vAlign w:val="bottom"/>
            <w:hideMark/>
          </w:tcPr>
          <w:p w14:paraId="66487C1C" w14:textId="3CC68A5E" w:rsidR="00E751FC" w:rsidRPr="00E751FC" w:rsidRDefault="00E751FC" w:rsidP="00E751FC">
            <w:pPr>
              <w:rPr>
                <w:highlight w:val="red"/>
              </w:rPr>
            </w:pPr>
            <w:r w:rsidRPr="00E751FC">
              <w:rPr>
                <w:color w:val="000000"/>
              </w:rPr>
              <w:t>2.056959</w:t>
            </w:r>
          </w:p>
        </w:tc>
        <w:tc>
          <w:tcPr>
            <w:tcW w:w="1236" w:type="dxa"/>
            <w:noWrap/>
            <w:vAlign w:val="bottom"/>
            <w:hideMark/>
          </w:tcPr>
          <w:p w14:paraId="05CE268D" w14:textId="32D2C442" w:rsidR="00E751FC" w:rsidRPr="00E751FC" w:rsidRDefault="00E751FC" w:rsidP="00E751FC">
            <w:pPr>
              <w:rPr>
                <w:highlight w:val="red"/>
              </w:rPr>
            </w:pPr>
            <w:r w:rsidRPr="00E751FC">
              <w:rPr>
                <w:color w:val="000000"/>
              </w:rPr>
              <w:t>2.771084</w:t>
            </w:r>
          </w:p>
        </w:tc>
        <w:tc>
          <w:tcPr>
            <w:tcW w:w="756" w:type="dxa"/>
            <w:noWrap/>
            <w:vAlign w:val="bottom"/>
            <w:hideMark/>
          </w:tcPr>
          <w:p w14:paraId="50A9A3AC" w14:textId="108A3227" w:rsidR="00E751FC" w:rsidRPr="00E751FC" w:rsidRDefault="00E751FC" w:rsidP="00E751FC">
            <w:pPr>
              <w:rPr>
                <w:highlight w:val="red"/>
              </w:rPr>
            </w:pPr>
            <w:r w:rsidRPr="00E751FC">
              <w:rPr>
                <w:color w:val="000000"/>
              </w:rPr>
              <w:t>0.74</w:t>
            </w:r>
          </w:p>
        </w:tc>
        <w:tc>
          <w:tcPr>
            <w:tcW w:w="801" w:type="dxa"/>
            <w:noWrap/>
            <w:vAlign w:val="bottom"/>
            <w:hideMark/>
          </w:tcPr>
          <w:p w14:paraId="16F8DD05" w14:textId="04877A41" w:rsidR="00E751FC" w:rsidRPr="00E751FC" w:rsidRDefault="00E751FC" w:rsidP="00E751FC">
            <w:pPr>
              <w:rPr>
                <w:highlight w:val="red"/>
              </w:rPr>
            </w:pPr>
            <w:r w:rsidRPr="00E751FC">
              <w:rPr>
                <w:color w:val="000000"/>
              </w:rPr>
              <w:t>0.458</w:t>
            </w:r>
          </w:p>
        </w:tc>
        <w:tc>
          <w:tcPr>
            <w:tcW w:w="1398" w:type="dxa"/>
            <w:noWrap/>
            <w:vAlign w:val="bottom"/>
            <w:hideMark/>
          </w:tcPr>
          <w:p w14:paraId="6443D2FE" w14:textId="5EE72C9D" w:rsidR="00E751FC" w:rsidRPr="00E751FC" w:rsidRDefault="00E751FC" w:rsidP="00E751FC">
            <w:pPr>
              <w:rPr>
                <w:highlight w:val="red"/>
              </w:rPr>
            </w:pPr>
            <w:r w:rsidRPr="00E751FC">
              <w:rPr>
                <w:color w:val="000000"/>
              </w:rPr>
              <w:t>-3.37427</w:t>
            </w:r>
          </w:p>
        </w:tc>
        <w:tc>
          <w:tcPr>
            <w:tcW w:w="1236" w:type="dxa"/>
            <w:noWrap/>
            <w:vAlign w:val="bottom"/>
            <w:hideMark/>
          </w:tcPr>
          <w:p w14:paraId="190253BC" w14:textId="64126779" w:rsidR="00E751FC" w:rsidRPr="00E751FC" w:rsidRDefault="00E751FC" w:rsidP="00E751FC">
            <w:pPr>
              <w:rPr>
                <w:highlight w:val="red"/>
              </w:rPr>
            </w:pPr>
            <w:r w:rsidRPr="00E751FC">
              <w:rPr>
                <w:color w:val="000000"/>
              </w:rPr>
              <w:t>7.488183</w:t>
            </w:r>
          </w:p>
        </w:tc>
      </w:tr>
      <w:tr w:rsidR="00334F65" w:rsidRPr="00E751FC" w14:paraId="5D6BBE1A" w14:textId="77777777" w:rsidTr="00E751FC">
        <w:trPr>
          <w:trHeight w:val="288"/>
        </w:trPr>
        <w:tc>
          <w:tcPr>
            <w:tcW w:w="1662" w:type="dxa"/>
            <w:noWrap/>
            <w:hideMark/>
          </w:tcPr>
          <w:p w14:paraId="53BE6E81" w14:textId="77777777" w:rsidR="00334F65" w:rsidRPr="00E751FC" w:rsidRDefault="00334F65" w:rsidP="00550BB0">
            <w:pPr>
              <w:rPr>
                <w:b/>
                <w:highlight w:val="red"/>
              </w:rPr>
            </w:pPr>
          </w:p>
        </w:tc>
        <w:tc>
          <w:tcPr>
            <w:tcW w:w="1372" w:type="dxa"/>
            <w:noWrap/>
            <w:hideMark/>
          </w:tcPr>
          <w:p w14:paraId="255B8B17" w14:textId="77777777" w:rsidR="00334F65" w:rsidRPr="00E751FC" w:rsidRDefault="00334F65">
            <w:pPr>
              <w:rPr>
                <w:highlight w:val="red"/>
              </w:rPr>
            </w:pPr>
          </w:p>
        </w:tc>
        <w:tc>
          <w:tcPr>
            <w:tcW w:w="1236" w:type="dxa"/>
            <w:noWrap/>
            <w:hideMark/>
          </w:tcPr>
          <w:p w14:paraId="43F3CA5F" w14:textId="77777777" w:rsidR="00334F65" w:rsidRPr="00E751FC" w:rsidRDefault="00334F65">
            <w:pPr>
              <w:rPr>
                <w:highlight w:val="red"/>
              </w:rPr>
            </w:pPr>
          </w:p>
        </w:tc>
        <w:tc>
          <w:tcPr>
            <w:tcW w:w="756" w:type="dxa"/>
            <w:noWrap/>
            <w:hideMark/>
          </w:tcPr>
          <w:p w14:paraId="7AA77041" w14:textId="77777777" w:rsidR="00334F65" w:rsidRPr="00E751FC" w:rsidRDefault="00334F65">
            <w:pPr>
              <w:rPr>
                <w:highlight w:val="red"/>
              </w:rPr>
            </w:pPr>
          </w:p>
        </w:tc>
        <w:tc>
          <w:tcPr>
            <w:tcW w:w="801" w:type="dxa"/>
            <w:noWrap/>
            <w:hideMark/>
          </w:tcPr>
          <w:p w14:paraId="048A7457" w14:textId="77777777" w:rsidR="00334F65" w:rsidRPr="00E751FC" w:rsidRDefault="00334F65">
            <w:pPr>
              <w:rPr>
                <w:highlight w:val="red"/>
              </w:rPr>
            </w:pPr>
          </w:p>
        </w:tc>
        <w:tc>
          <w:tcPr>
            <w:tcW w:w="1398" w:type="dxa"/>
            <w:noWrap/>
            <w:hideMark/>
          </w:tcPr>
          <w:p w14:paraId="4E9DD17F" w14:textId="77777777" w:rsidR="00334F65" w:rsidRPr="00E751FC" w:rsidRDefault="00334F65">
            <w:pPr>
              <w:rPr>
                <w:highlight w:val="red"/>
              </w:rPr>
            </w:pPr>
          </w:p>
        </w:tc>
        <w:tc>
          <w:tcPr>
            <w:tcW w:w="1236" w:type="dxa"/>
            <w:noWrap/>
            <w:hideMark/>
          </w:tcPr>
          <w:p w14:paraId="177ACF34" w14:textId="77777777" w:rsidR="00334F65" w:rsidRPr="00E751FC" w:rsidRDefault="00334F65">
            <w:pPr>
              <w:rPr>
                <w:highlight w:val="red"/>
              </w:rPr>
            </w:pPr>
          </w:p>
        </w:tc>
      </w:tr>
      <w:tr w:rsidR="00E751FC" w:rsidRPr="00E751FC" w14:paraId="0EC9F24A" w14:textId="77777777" w:rsidTr="00E751FC">
        <w:trPr>
          <w:trHeight w:val="288"/>
        </w:trPr>
        <w:tc>
          <w:tcPr>
            <w:tcW w:w="1662" w:type="dxa"/>
            <w:noWrap/>
            <w:hideMark/>
          </w:tcPr>
          <w:p w14:paraId="0968DED7" w14:textId="3D1577E6" w:rsidR="00E751FC" w:rsidRPr="00E751FC" w:rsidRDefault="00E751FC" w:rsidP="00E751FC">
            <w:pPr>
              <w:rPr>
                <w:b/>
                <w:highlight w:val="red"/>
              </w:rPr>
            </w:pPr>
            <w:r w:rsidRPr="00E751FC">
              <w:rPr>
                <w:b/>
              </w:rPr>
              <w:t>Constant</w:t>
            </w:r>
          </w:p>
        </w:tc>
        <w:tc>
          <w:tcPr>
            <w:tcW w:w="1372" w:type="dxa"/>
            <w:noWrap/>
            <w:vAlign w:val="bottom"/>
            <w:hideMark/>
          </w:tcPr>
          <w:p w14:paraId="150064E9" w14:textId="1DEA8B72" w:rsidR="00E751FC" w:rsidRPr="00E751FC" w:rsidRDefault="00E751FC" w:rsidP="00E751FC">
            <w:pPr>
              <w:rPr>
                <w:highlight w:val="red"/>
              </w:rPr>
            </w:pPr>
            <w:r w:rsidRPr="00E751FC">
              <w:rPr>
                <w:color w:val="000000"/>
              </w:rPr>
              <w:t>1.641568</w:t>
            </w:r>
          </w:p>
        </w:tc>
        <w:tc>
          <w:tcPr>
            <w:tcW w:w="1236" w:type="dxa"/>
            <w:noWrap/>
            <w:vAlign w:val="bottom"/>
            <w:hideMark/>
          </w:tcPr>
          <w:p w14:paraId="4B2BF32B" w14:textId="3FC0D619" w:rsidR="00E751FC" w:rsidRPr="00E751FC" w:rsidRDefault="00E751FC" w:rsidP="00E751FC">
            <w:pPr>
              <w:rPr>
                <w:highlight w:val="red"/>
              </w:rPr>
            </w:pPr>
            <w:r w:rsidRPr="00E751FC">
              <w:rPr>
                <w:color w:val="000000"/>
              </w:rPr>
              <w:t>1.711969</w:t>
            </w:r>
          </w:p>
        </w:tc>
        <w:tc>
          <w:tcPr>
            <w:tcW w:w="756" w:type="dxa"/>
            <w:noWrap/>
            <w:vAlign w:val="bottom"/>
            <w:hideMark/>
          </w:tcPr>
          <w:p w14:paraId="701C9F1F" w14:textId="7CE87082" w:rsidR="00E751FC" w:rsidRPr="00E751FC" w:rsidRDefault="00E751FC" w:rsidP="00E751FC">
            <w:pPr>
              <w:rPr>
                <w:highlight w:val="red"/>
              </w:rPr>
            </w:pPr>
            <w:r w:rsidRPr="00E751FC">
              <w:rPr>
                <w:color w:val="000000"/>
              </w:rPr>
              <w:t>0.96</w:t>
            </w:r>
          </w:p>
        </w:tc>
        <w:tc>
          <w:tcPr>
            <w:tcW w:w="801" w:type="dxa"/>
            <w:noWrap/>
            <w:vAlign w:val="bottom"/>
            <w:hideMark/>
          </w:tcPr>
          <w:p w14:paraId="151154B0" w14:textId="02DDC96C" w:rsidR="00E751FC" w:rsidRPr="00E751FC" w:rsidRDefault="00E751FC" w:rsidP="00E751FC">
            <w:pPr>
              <w:rPr>
                <w:highlight w:val="red"/>
              </w:rPr>
            </w:pPr>
            <w:r w:rsidRPr="00E751FC">
              <w:rPr>
                <w:color w:val="000000"/>
              </w:rPr>
              <w:t>0.338</w:t>
            </w:r>
          </w:p>
        </w:tc>
        <w:tc>
          <w:tcPr>
            <w:tcW w:w="1398" w:type="dxa"/>
            <w:noWrap/>
            <w:vAlign w:val="bottom"/>
            <w:hideMark/>
          </w:tcPr>
          <w:p w14:paraId="54EA911E" w14:textId="32D6C180" w:rsidR="00E751FC" w:rsidRPr="00E751FC" w:rsidRDefault="00E751FC" w:rsidP="00E751FC">
            <w:pPr>
              <w:rPr>
                <w:highlight w:val="red"/>
              </w:rPr>
            </w:pPr>
            <w:r w:rsidRPr="00E751FC">
              <w:rPr>
                <w:color w:val="000000"/>
              </w:rPr>
              <w:t>-1.71383</w:t>
            </w:r>
          </w:p>
        </w:tc>
        <w:tc>
          <w:tcPr>
            <w:tcW w:w="1236" w:type="dxa"/>
            <w:noWrap/>
            <w:vAlign w:val="bottom"/>
            <w:hideMark/>
          </w:tcPr>
          <w:p w14:paraId="45CE1A0B" w14:textId="2A3B8C7B" w:rsidR="00E751FC" w:rsidRPr="00E751FC" w:rsidRDefault="00E751FC" w:rsidP="00E751FC">
            <w:pPr>
              <w:rPr>
                <w:highlight w:val="red"/>
              </w:rPr>
            </w:pPr>
            <w:r w:rsidRPr="00E751FC">
              <w:rPr>
                <w:color w:val="000000"/>
              </w:rPr>
              <w:t>4.996965</w:t>
            </w:r>
          </w:p>
        </w:tc>
      </w:tr>
    </w:tbl>
    <w:p w14:paraId="205A38CF" w14:textId="679C188C" w:rsidR="006D493F" w:rsidRPr="008D6C67" w:rsidRDefault="00550BB0" w:rsidP="00B73D32">
      <w:r w:rsidRPr="00E751FC">
        <w:rPr>
          <w:highlight w:val="red"/>
        </w:rPr>
        <w:fldChar w:fldCharType="end"/>
      </w:r>
    </w:p>
    <w:tbl>
      <w:tblPr>
        <w:tblStyle w:val="TableGrid"/>
        <w:tblW w:w="8480" w:type="dxa"/>
        <w:tblLook w:val="04A0" w:firstRow="1" w:lastRow="0" w:firstColumn="1" w:lastColumn="0" w:noHBand="0" w:noVBand="1"/>
      </w:tblPr>
      <w:tblGrid>
        <w:gridCol w:w="2620"/>
        <w:gridCol w:w="1465"/>
        <w:gridCol w:w="1465"/>
        <w:gridCol w:w="1465"/>
        <w:gridCol w:w="1465"/>
      </w:tblGrid>
      <w:tr w:rsidR="006D493F" w:rsidRPr="00E751FC" w14:paraId="0F346A70" w14:textId="77777777" w:rsidTr="006D493F">
        <w:trPr>
          <w:trHeight w:val="288"/>
        </w:trPr>
        <w:tc>
          <w:tcPr>
            <w:tcW w:w="2620" w:type="dxa"/>
            <w:noWrap/>
            <w:hideMark/>
          </w:tcPr>
          <w:p w14:paraId="404226C7" w14:textId="1EC79A1E" w:rsidR="006D493F" w:rsidRPr="00E751FC" w:rsidRDefault="00334F65" w:rsidP="00823534">
            <w:pPr>
              <w:jc w:val="both"/>
              <w:rPr>
                <w:b/>
                <w:highlight w:val="red"/>
              </w:rPr>
            </w:pPr>
            <w:r w:rsidRPr="00E751FC">
              <w:rPr>
                <w:b/>
              </w:rPr>
              <w:t xml:space="preserve">Random-effects </w:t>
            </w:r>
            <w:r w:rsidRPr="00E751FC">
              <w:rPr>
                <w:b/>
              </w:rPr>
              <w:lastRenderedPageBreak/>
              <w:t>p</w:t>
            </w:r>
            <w:r w:rsidR="006D493F" w:rsidRPr="00E751FC">
              <w:rPr>
                <w:b/>
              </w:rPr>
              <w:t>arameters</w:t>
            </w:r>
          </w:p>
        </w:tc>
        <w:tc>
          <w:tcPr>
            <w:tcW w:w="1465" w:type="dxa"/>
            <w:noWrap/>
            <w:hideMark/>
          </w:tcPr>
          <w:p w14:paraId="44D6885E" w14:textId="77777777" w:rsidR="006D493F" w:rsidRPr="00E751FC" w:rsidRDefault="006D493F" w:rsidP="00823534">
            <w:pPr>
              <w:jc w:val="both"/>
            </w:pPr>
            <w:r w:rsidRPr="00E751FC">
              <w:lastRenderedPageBreak/>
              <w:t>Estimate</w:t>
            </w:r>
          </w:p>
        </w:tc>
        <w:tc>
          <w:tcPr>
            <w:tcW w:w="1465" w:type="dxa"/>
            <w:noWrap/>
            <w:hideMark/>
          </w:tcPr>
          <w:p w14:paraId="5C0622CB" w14:textId="77777777" w:rsidR="006D493F" w:rsidRPr="00E751FC" w:rsidRDefault="006D493F" w:rsidP="00823534">
            <w:pPr>
              <w:jc w:val="both"/>
            </w:pPr>
            <w:r w:rsidRPr="00E751FC">
              <w:t>Std. Err.</w:t>
            </w:r>
          </w:p>
        </w:tc>
        <w:tc>
          <w:tcPr>
            <w:tcW w:w="2930" w:type="dxa"/>
            <w:gridSpan w:val="2"/>
            <w:noWrap/>
            <w:hideMark/>
          </w:tcPr>
          <w:p w14:paraId="7271B4DD" w14:textId="77777777" w:rsidR="006D493F" w:rsidRPr="00E751FC" w:rsidRDefault="006D493F" w:rsidP="00823534">
            <w:pPr>
              <w:jc w:val="both"/>
            </w:pPr>
            <w:r w:rsidRPr="00E751FC">
              <w:t>[95% Conf. Interval]</w:t>
            </w:r>
          </w:p>
        </w:tc>
      </w:tr>
      <w:tr w:rsidR="006D493F" w:rsidRPr="00E751FC" w14:paraId="74B1EAAF" w14:textId="77777777" w:rsidTr="006D493F">
        <w:trPr>
          <w:trHeight w:val="288"/>
        </w:trPr>
        <w:tc>
          <w:tcPr>
            <w:tcW w:w="2620" w:type="dxa"/>
            <w:noWrap/>
          </w:tcPr>
          <w:p w14:paraId="68E410BE" w14:textId="77777777" w:rsidR="006D493F" w:rsidRPr="00E751FC" w:rsidRDefault="006D493F" w:rsidP="00823534">
            <w:pPr>
              <w:jc w:val="both"/>
              <w:rPr>
                <w:highlight w:val="red"/>
              </w:rPr>
            </w:pPr>
          </w:p>
        </w:tc>
        <w:tc>
          <w:tcPr>
            <w:tcW w:w="1465" w:type="dxa"/>
            <w:noWrap/>
          </w:tcPr>
          <w:p w14:paraId="106342DC" w14:textId="77777777" w:rsidR="006D493F" w:rsidRPr="00E751FC" w:rsidRDefault="006D493F" w:rsidP="00823534">
            <w:pPr>
              <w:jc w:val="both"/>
              <w:rPr>
                <w:highlight w:val="red"/>
              </w:rPr>
            </w:pPr>
          </w:p>
        </w:tc>
        <w:tc>
          <w:tcPr>
            <w:tcW w:w="1465" w:type="dxa"/>
            <w:noWrap/>
          </w:tcPr>
          <w:p w14:paraId="4B08B2BC" w14:textId="77777777" w:rsidR="006D493F" w:rsidRPr="00E751FC" w:rsidRDefault="006D493F" w:rsidP="00823534">
            <w:pPr>
              <w:jc w:val="both"/>
              <w:rPr>
                <w:highlight w:val="red"/>
              </w:rPr>
            </w:pPr>
          </w:p>
        </w:tc>
        <w:tc>
          <w:tcPr>
            <w:tcW w:w="1465" w:type="dxa"/>
            <w:noWrap/>
          </w:tcPr>
          <w:p w14:paraId="27BDB4B5" w14:textId="77777777" w:rsidR="006D493F" w:rsidRPr="00E751FC" w:rsidRDefault="006D493F" w:rsidP="00823534">
            <w:pPr>
              <w:jc w:val="both"/>
              <w:rPr>
                <w:highlight w:val="red"/>
              </w:rPr>
            </w:pPr>
          </w:p>
        </w:tc>
        <w:tc>
          <w:tcPr>
            <w:tcW w:w="1465" w:type="dxa"/>
            <w:noWrap/>
          </w:tcPr>
          <w:p w14:paraId="33CA5880" w14:textId="77777777" w:rsidR="006D493F" w:rsidRPr="00E751FC" w:rsidRDefault="006D493F" w:rsidP="00823534">
            <w:pPr>
              <w:jc w:val="both"/>
              <w:rPr>
                <w:highlight w:val="red"/>
              </w:rPr>
            </w:pPr>
          </w:p>
        </w:tc>
      </w:tr>
      <w:tr w:rsidR="006D493F" w:rsidRPr="00E751FC" w14:paraId="46E2AB79" w14:textId="77777777" w:rsidTr="006D493F">
        <w:trPr>
          <w:trHeight w:val="288"/>
        </w:trPr>
        <w:tc>
          <w:tcPr>
            <w:tcW w:w="2620" w:type="dxa"/>
            <w:noWrap/>
            <w:hideMark/>
          </w:tcPr>
          <w:p w14:paraId="688520A6" w14:textId="10E1832E" w:rsidR="006D493F" w:rsidRPr="00E751FC" w:rsidRDefault="006D493F" w:rsidP="00823534">
            <w:pPr>
              <w:jc w:val="both"/>
              <w:rPr>
                <w:highlight w:val="red"/>
              </w:rPr>
            </w:pPr>
          </w:p>
        </w:tc>
        <w:tc>
          <w:tcPr>
            <w:tcW w:w="1465" w:type="dxa"/>
            <w:noWrap/>
            <w:hideMark/>
          </w:tcPr>
          <w:p w14:paraId="564281DB" w14:textId="77777777" w:rsidR="006D493F" w:rsidRPr="00E751FC" w:rsidRDefault="006D493F" w:rsidP="00823534">
            <w:pPr>
              <w:jc w:val="both"/>
              <w:rPr>
                <w:highlight w:val="red"/>
              </w:rPr>
            </w:pPr>
          </w:p>
        </w:tc>
        <w:tc>
          <w:tcPr>
            <w:tcW w:w="1465" w:type="dxa"/>
            <w:noWrap/>
            <w:hideMark/>
          </w:tcPr>
          <w:p w14:paraId="507C8A92" w14:textId="77777777" w:rsidR="006D493F" w:rsidRPr="00E751FC" w:rsidRDefault="006D493F" w:rsidP="00823534">
            <w:pPr>
              <w:jc w:val="both"/>
              <w:rPr>
                <w:highlight w:val="red"/>
              </w:rPr>
            </w:pPr>
          </w:p>
        </w:tc>
        <w:tc>
          <w:tcPr>
            <w:tcW w:w="1465" w:type="dxa"/>
            <w:noWrap/>
            <w:hideMark/>
          </w:tcPr>
          <w:p w14:paraId="54DCDEFA" w14:textId="77777777" w:rsidR="006D493F" w:rsidRPr="00E751FC" w:rsidRDefault="006D493F" w:rsidP="00823534">
            <w:pPr>
              <w:jc w:val="both"/>
              <w:rPr>
                <w:highlight w:val="red"/>
              </w:rPr>
            </w:pPr>
          </w:p>
        </w:tc>
        <w:tc>
          <w:tcPr>
            <w:tcW w:w="1465" w:type="dxa"/>
            <w:noWrap/>
            <w:hideMark/>
          </w:tcPr>
          <w:p w14:paraId="3862F1CA" w14:textId="77777777" w:rsidR="006D493F" w:rsidRPr="00E751FC" w:rsidRDefault="006D493F" w:rsidP="00823534">
            <w:pPr>
              <w:jc w:val="both"/>
              <w:rPr>
                <w:highlight w:val="red"/>
              </w:rPr>
            </w:pPr>
          </w:p>
        </w:tc>
      </w:tr>
      <w:tr w:rsidR="00E751FC" w:rsidRPr="00E751FC" w14:paraId="79EB966B" w14:textId="77777777" w:rsidTr="006D493F">
        <w:trPr>
          <w:trHeight w:val="288"/>
        </w:trPr>
        <w:tc>
          <w:tcPr>
            <w:tcW w:w="2620" w:type="dxa"/>
            <w:noWrap/>
            <w:hideMark/>
          </w:tcPr>
          <w:p w14:paraId="00D919AD" w14:textId="0E73E68C" w:rsidR="00E751FC" w:rsidRPr="00E751FC" w:rsidRDefault="00E751FC" w:rsidP="00E751FC">
            <w:pPr>
              <w:jc w:val="both"/>
              <w:rPr>
                <w:b/>
              </w:rPr>
            </w:pPr>
            <w:r w:rsidRPr="00E751FC">
              <w:rPr>
                <w:b/>
              </w:rPr>
              <w:t xml:space="preserve">Geographical region </w:t>
            </w:r>
            <m:oMath>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ψ</m:t>
                      </m:r>
                    </m:e>
                    <m:sup>
                      <m:r>
                        <m:rPr>
                          <m:sty m:val="bi"/>
                        </m:rPr>
                        <w:rPr>
                          <w:rFonts w:ascii="Cambria Math" w:hAnsi="Cambria Math"/>
                        </w:rPr>
                        <m:t>(3)</m:t>
                      </m:r>
                    </m:sup>
                  </m:sSup>
                </m:e>
              </m:rad>
            </m:oMath>
            <w:r w:rsidRPr="00E751FC">
              <w:rPr>
                <w:b/>
              </w:rPr>
              <w:t>)</w:t>
            </w:r>
          </w:p>
        </w:tc>
        <w:tc>
          <w:tcPr>
            <w:tcW w:w="1465" w:type="dxa"/>
            <w:noWrap/>
            <w:vAlign w:val="bottom"/>
            <w:hideMark/>
          </w:tcPr>
          <w:p w14:paraId="23BAB7B9" w14:textId="5CC06875" w:rsidR="00E751FC" w:rsidRPr="00E751FC" w:rsidRDefault="00E751FC" w:rsidP="00E751FC">
            <w:pPr>
              <w:jc w:val="both"/>
              <w:rPr>
                <w:highlight w:val="red"/>
              </w:rPr>
            </w:pPr>
            <w:r w:rsidRPr="00E751FC">
              <w:rPr>
                <w:color w:val="000000"/>
              </w:rPr>
              <w:t>1.754686</w:t>
            </w:r>
          </w:p>
        </w:tc>
        <w:tc>
          <w:tcPr>
            <w:tcW w:w="1465" w:type="dxa"/>
            <w:noWrap/>
            <w:vAlign w:val="bottom"/>
            <w:hideMark/>
          </w:tcPr>
          <w:p w14:paraId="4D26FEB0" w14:textId="73ADF3EB" w:rsidR="00E751FC" w:rsidRPr="00E751FC" w:rsidRDefault="00E751FC" w:rsidP="00E751FC">
            <w:pPr>
              <w:jc w:val="both"/>
              <w:rPr>
                <w:highlight w:val="red"/>
              </w:rPr>
            </w:pPr>
            <w:r w:rsidRPr="00E751FC">
              <w:rPr>
                <w:color w:val="000000"/>
              </w:rPr>
              <w:t>0.986096</w:t>
            </w:r>
          </w:p>
        </w:tc>
        <w:tc>
          <w:tcPr>
            <w:tcW w:w="1465" w:type="dxa"/>
            <w:noWrap/>
            <w:vAlign w:val="bottom"/>
            <w:hideMark/>
          </w:tcPr>
          <w:p w14:paraId="6C057A0B" w14:textId="2D0E6A4B" w:rsidR="00E751FC" w:rsidRPr="00E751FC" w:rsidRDefault="00E751FC" w:rsidP="00E751FC">
            <w:pPr>
              <w:jc w:val="both"/>
              <w:rPr>
                <w:highlight w:val="red"/>
              </w:rPr>
            </w:pPr>
            <w:r w:rsidRPr="00E751FC">
              <w:rPr>
                <w:color w:val="000000"/>
              </w:rPr>
              <w:t>0.583233</w:t>
            </w:r>
          </w:p>
        </w:tc>
        <w:tc>
          <w:tcPr>
            <w:tcW w:w="1465" w:type="dxa"/>
            <w:noWrap/>
            <w:vAlign w:val="bottom"/>
            <w:hideMark/>
          </w:tcPr>
          <w:p w14:paraId="2927E0E6" w14:textId="1BC5EC9B" w:rsidR="00E751FC" w:rsidRPr="00E751FC" w:rsidRDefault="00E751FC" w:rsidP="00E751FC">
            <w:pPr>
              <w:jc w:val="both"/>
              <w:rPr>
                <w:highlight w:val="red"/>
              </w:rPr>
            </w:pPr>
            <w:r w:rsidRPr="00E751FC">
              <w:rPr>
                <w:color w:val="000000"/>
              </w:rPr>
              <w:t>5.27906</w:t>
            </w:r>
          </w:p>
        </w:tc>
      </w:tr>
      <w:tr w:rsidR="006D493F" w:rsidRPr="00E751FC" w14:paraId="3185E23E" w14:textId="77777777" w:rsidTr="006D493F">
        <w:trPr>
          <w:trHeight w:val="288"/>
        </w:trPr>
        <w:tc>
          <w:tcPr>
            <w:tcW w:w="2620" w:type="dxa"/>
            <w:noWrap/>
          </w:tcPr>
          <w:p w14:paraId="5DF66FEB" w14:textId="77777777" w:rsidR="006D493F" w:rsidRPr="00E751FC" w:rsidRDefault="006D493F" w:rsidP="00823534">
            <w:pPr>
              <w:jc w:val="both"/>
              <w:rPr>
                <w:b/>
              </w:rPr>
            </w:pPr>
          </w:p>
        </w:tc>
        <w:tc>
          <w:tcPr>
            <w:tcW w:w="1465" w:type="dxa"/>
            <w:noWrap/>
          </w:tcPr>
          <w:p w14:paraId="52307DAF" w14:textId="77777777" w:rsidR="006D493F" w:rsidRPr="00E751FC" w:rsidRDefault="006D493F" w:rsidP="00823534">
            <w:pPr>
              <w:jc w:val="both"/>
              <w:rPr>
                <w:highlight w:val="red"/>
              </w:rPr>
            </w:pPr>
          </w:p>
        </w:tc>
        <w:tc>
          <w:tcPr>
            <w:tcW w:w="1465" w:type="dxa"/>
            <w:noWrap/>
          </w:tcPr>
          <w:p w14:paraId="29529152" w14:textId="77777777" w:rsidR="006D493F" w:rsidRPr="00E751FC" w:rsidRDefault="006D493F" w:rsidP="00823534">
            <w:pPr>
              <w:jc w:val="both"/>
              <w:rPr>
                <w:highlight w:val="red"/>
              </w:rPr>
            </w:pPr>
          </w:p>
        </w:tc>
        <w:tc>
          <w:tcPr>
            <w:tcW w:w="1465" w:type="dxa"/>
            <w:noWrap/>
          </w:tcPr>
          <w:p w14:paraId="5F9DBC19" w14:textId="77777777" w:rsidR="006D493F" w:rsidRPr="00E751FC" w:rsidRDefault="006D493F" w:rsidP="00823534">
            <w:pPr>
              <w:jc w:val="both"/>
              <w:rPr>
                <w:highlight w:val="red"/>
              </w:rPr>
            </w:pPr>
          </w:p>
        </w:tc>
        <w:tc>
          <w:tcPr>
            <w:tcW w:w="1465" w:type="dxa"/>
            <w:noWrap/>
          </w:tcPr>
          <w:p w14:paraId="4145E598" w14:textId="77777777" w:rsidR="006D493F" w:rsidRPr="00E751FC" w:rsidRDefault="006D493F" w:rsidP="00823534">
            <w:pPr>
              <w:jc w:val="both"/>
              <w:rPr>
                <w:highlight w:val="red"/>
              </w:rPr>
            </w:pPr>
          </w:p>
        </w:tc>
      </w:tr>
      <w:tr w:rsidR="006D493F" w:rsidRPr="00E751FC" w14:paraId="2F2A2D47" w14:textId="77777777" w:rsidTr="006D493F">
        <w:trPr>
          <w:trHeight w:val="288"/>
        </w:trPr>
        <w:tc>
          <w:tcPr>
            <w:tcW w:w="2620" w:type="dxa"/>
            <w:noWrap/>
            <w:hideMark/>
          </w:tcPr>
          <w:p w14:paraId="78453F2F" w14:textId="42397575" w:rsidR="006D493F" w:rsidRPr="00E751FC" w:rsidRDefault="006D493F" w:rsidP="00823534">
            <w:pPr>
              <w:jc w:val="both"/>
              <w:rPr>
                <w:b/>
              </w:rPr>
            </w:pPr>
          </w:p>
        </w:tc>
        <w:tc>
          <w:tcPr>
            <w:tcW w:w="1465" w:type="dxa"/>
            <w:noWrap/>
            <w:hideMark/>
          </w:tcPr>
          <w:p w14:paraId="1395E60A" w14:textId="77777777" w:rsidR="006D493F" w:rsidRPr="00E751FC" w:rsidRDefault="006D493F" w:rsidP="00823534">
            <w:pPr>
              <w:jc w:val="both"/>
              <w:rPr>
                <w:highlight w:val="red"/>
              </w:rPr>
            </w:pPr>
          </w:p>
        </w:tc>
        <w:tc>
          <w:tcPr>
            <w:tcW w:w="1465" w:type="dxa"/>
            <w:noWrap/>
            <w:hideMark/>
          </w:tcPr>
          <w:p w14:paraId="78A6B9C3" w14:textId="77777777" w:rsidR="006D493F" w:rsidRPr="00E751FC" w:rsidRDefault="006D493F" w:rsidP="00823534">
            <w:pPr>
              <w:jc w:val="both"/>
              <w:rPr>
                <w:highlight w:val="red"/>
              </w:rPr>
            </w:pPr>
          </w:p>
        </w:tc>
        <w:tc>
          <w:tcPr>
            <w:tcW w:w="1465" w:type="dxa"/>
            <w:noWrap/>
            <w:hideMark/>
          </w:tcPr>
          <w:p w14:paraId="2F316D85" w14:textId="77777777" w:rsidR="006D493F" w:rsidRPr="00E751FC" w:rsidRDefault="006D493F" w:rsidP="00823534">
            <w:pPr>
              <w:jc w:val="both"/>
              <w:rPr>
                <w:highlight w:val="red"/>
              </w:rPr>
            </w:pPr>
          </w:p>
        </w:tc>
        <w:tc>
          <w:tcPr>
            <w:tcW w:w="1465" w:type="dxa"/>
            <w:noWrap/>
            <w:hideMark/>
          </w:tcPr>
          <w:p w14:paraId="16434E93" w14:textId="77777777" w:rsidR="006D493F" w:rsidRPr="00E751FC" w:rsidRDefault="006D493F" w:rsidP="00823534">
            <w:pPr>
              <w:jc w:val="both"/>
              <w:rPr>
                <w:highlight w:val="red"/>
              </w:rPr>
            </w:pPr>
          </w:p>
        </w:tc>
      </w:tr>
      <w:tr w:rsidR="00E751FC" w:rsidRPr="00E751FC" w14:paraId="235240DD" w14:textId="77777777" w:rsidTr="006D493F">
        <w:trPr>
          <w:trHeight w:val="288"/>
        </w:trPr>
        <w:tc>
          <w:tcPr>
            <w:tcW w:w="2620" w:type="dxa"/>
            <w:noWrap/>
            <w:hideMark/>
          </w:tcPr>
          <w:p w14:paraId="0017C866" w14:textId="3DED776A" w:rsidR="00E751FC" w:rsidRPr="00E751FC" w:rsidRDefault="00E751FC" w:rsidP="00E751FC">
            <w:pPr>
              <w:jc w:val="both"/>
              <w:rPr>
                <w:b/>
              </w:rPr>
            </w:pPr>
            <w:r w:rsidRPr="00E751FC">
              <w:rPr>
                <w:b/>
              </w:rPr>
              <w:t xml:space="preserve">Country </w:t>
            </w:r>
            <m:oMath>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ψ</m:t>
                      </m:r>
                    </m:e>
                    <m:sup>
                      <m:r>
                        <m:rPr>
                          <m:sty m:val="bi"/>
                        </m:rPr>
                        <w:rPr>
                          <w:rFonts w:ascii="Cambria Math" w:hAnsi="Cambria Math"/>
                        </w:rPr>
                        <m:t>(2)</m:t>
                      </m:r>
                    </m:sup>
                  </m:sSup>
                </m:e>
              </m:rad>
            </m:oMath>
            <w:r w:rsidRPr="00E751FC">
              <w:rPr>
                <w:b/>
              </w:rPr>
              <w:t>)</w:t>
            </w:r>
          </w:p>
        </w:tc>
        <w:tc>
          <w:tcPr>
            <w:tcW w:w="1465" w:type="dxa"/>
            <w:noWrap/>
            <w:vAlign w:val="bottom"/>
            <w:hideMark/>
          </w:tcPr>
          <w:p w14:paraId="2B6FAF19" w14:textId="36D7A213" w:rsidR="00E751FC" w:rsidRPr="00E751FC" w:rsidRDefault="00E751FC" w:rsidP="00E751FC">
            <w:pPr>
              <w:jc w:val="both"/>
              <w:rPr>
                <w:highlight w:val="red"/>
              </w:rPr>
            </w:pPr>
            <w:r w:rsidRPr="00E751FC">
              <w:rPr>
                <w:color w:val="000000"/>
              </w:rPr>
              <w:t>1.645659</w:t>
            </w:r>
          </w:p>
        </w:tc>
        <w:tc>
          <w:tcPr>
            <w:tcW w:w="1465" w:type="dxa"/>
            <w:noWrap/>
            <w:vAlign w:val="bottom"/>
            <w:hideMark/>
          </w:tcPr>
          <w:p w14:paraId="769D14D7" w14:textId="60EF8C33" w:rsidR="00E751FC" w:rsidRPr="00E751FC" w:rsidRDefault="00E751FC" w:rsidP="00E751FC">
            <w:pPr>
              <w:jc w:val="both"/>
              <w:rPr>
                <w:highlight w:val="red"/>
              </w:rPr>
            </w:pPr>
            <w:r w:rsidRPr="00E751FC">
              <w:rPr>
                <w:color w:val="000000"/>
              </w:rPr>
              <w:t>1.159483</w:t>
            </w:r>
          </w:p>
        </w:tc>
        <w:tc>
          <w:tcPr>
            <w:tcW w:w="1465" w:type="dxa"/>
            <w:noWrap/>
            <w:vAlign w:val="bottom"/>
            <w:hideMark/>
          </w:tcPr>
          <w:p w14:paraId="033583E1" w14:textId="67809082" w:rsidR="00E751FC" w:rsidRPr="00E751FC" w:rsidRDefault="00E751FC" w:rsidP="00E751FC">
            <w:pPr>
              <w:jc w:val="both"/>
              <w:rPr>
                <w:highlight w:val="red"/>
              </w:rPr>
            </w:pPr>
            <w:r w:rsidRPr="00E751FC">
              <w:rPr>
                <w:color w:val="000000"/>
              </w:rPr>
              <w:t>0.413626</w:t>
            </w:r>
          </w:p>
        </w:tc>
        <w:tc>
          <w:tcPr>
            <w:tcW w:w="1465" w:type="dxa"/>
            <w:noWrap/>
            <w:vAlign w:val="bottom"/>
            <w:hideMark/>
          </w:tcPr>
          <w:p w14:paraId="3711074F" w14:textId="6222FE09" w:rsidR="00E751FC" w:rsidRPr="00E751FC" w:rsidRDefault="00E751FC" w:rsidP="00E751FC">
            <w:pPr>
              <w:jc w:val="both"/>
              <w:rPr>
                <w:highlight w:val="red"/>
              </w:rPr>
            </w:pPr>
            <w:r w:rsidRPr="00E751FC">
              <w:rPr>
                <w:color w:val="000000"/>
              </w:rPr>
              <w:t>6.54744</w:t>
            </w:r>
          </w:p>
        </w:tc>
      </w:tr>
      <w:tr w:rsidR="006D493F" w:rsidRPr="00E751FC" w14:paraId="27E033B2" w14:textId="77777777" w:rsidTr="006D493F">
        <w:trPr>
          <w:trHeight w:val="288"/>
        </w:trPr>
        <w:tc>
          <w:tcPr>
            <w:tcW w:w="2620" w:type="dxa"/>
            <w:noWrap/>
          </w:tcPr>
          <w:p w14:paraId="258F1CA1" w14:textId="77777777" w:rsidR="006D493F" w:rsidRPr="00E751FC" w:rsidRDefault="006D493F" w:rsidP="00823534">
            <w:pPr>
              <w:jc w:val="both"/>
              <w:rPr>
                <w:b/>
              </w:rPr>
            </w:pPr>
          </w:p>
        </w:tc>
        <w:tc>
          <w:tcPr>
            <w:tcW w:w="1465" w:type="dxa"/>
            <w:noWrap/>
          </w:tcPr>
          <w:p w14:paraId="7E4A04C2" w14:textId="77777777" w:rsidR="006D493F" w:rsidRPr="00E751FC" w:rsidRDefault="006D493F" w:rsidP="00823534">
            <w:pPr>
              <w:jc w:val="both"/>
              <w:rPr>
                <w:highlight w:val="red"/>
              </w:rPr>
            </w:pPr>
          </w:p>
        </w:tc>
        <w:tc>
          <w:tcPr>
            <w:tcW w:w="1465" w:type="dxa"/>
            <w:noWrap/>
          </w:tcPr>
          <w:p w14:paraId="78A5701F" w14:textId="77777777" w:rsidR="006D493F" w:rsidRPr="00E751FC" w:rsidRDefault="006D493F" w:rsidP="00823534">
            <w:pPr>
              <w:jc w:val="both"/>
              <w:rPr>
                <w:highlight w:val="red"/>
              </w:rPr>
            </w:pPr>
          </w:p>
        </w:tc>
        <w:tc>
          <w:tcPr>
            <w:tcW w:w="1465" w:type="dxa"/>
            <w:noWrap/>
          </w:tcPr>
          <w:p w14:paraId="7DCB59F5" w14:textId="77777777" w:rsidR="006D493F" w:rsidRPr="00E751FC" w:rsidRDefault="006D493F" w:rsidP="00823534">
            <w:pPr>
              <w:jc w:val="both"/>
              <w:rPr>
                <w:highlight w:val="red"/>
              </w:rPr>
            </w:pPr>
          </w:p>
        </w:tc>
        <w:tc>
          <w:tcPr>
            <w:tcW w:w="1465" w:type="dxa"/>
            <w:noWrap/>
            <w:hideMark/>
          </w:tcPr>
          <w:p w14:paraId="7D470037" w14:textId="77777777" w:rsidR="006D493F" w:rsidRPr="00E751FC" w:rsidRDefault="006D493F" w:rsidP="00823534">
            <w:pPr>
              <w:jc w:val="both"/>
              <w:rPr>
                <w:highlight w:val="red"/>
              </w:rPr>
            </w:pPr>
          </w:p>
        </w:tc>
      </w:tr>
      <w:tr w:rsidR="006D493F" w:rsidRPr="00E751FC" w14:paraId="1971F14E" w14:textId="77777777" w:rsidTr="006D493F">
        <w:trPr>
          <w:trHeight w:val="288"/>
        </w:trPr>
        <w:tc>
          <w:tcPr>
            <w:tcW w:w="2620" w:type="dxa"/>
            <w:noWrap/>
            <w:hideMark/>
          </w:tcPr>
          <w:p w14:paraId="5F87F72E" w14:textId="2E12A88B" w:rsidR="006D493F" w:rsidRPr="00E751FC" w:rsidRDefault="00BD4C06" w:rsidP="00823534">
            <w:pPr>
              <w:jc w:val="both"/>
              <w:rPr>
                <w:b/>
              </w:rPr>
            </w:pPr>
            <w:r w:rsidRPr="00E751FC">
              <w:rPr>
                <w:b/>
              </w:rPr>
              <w:t>Level-1 residual by type of organiz</w:t>
            </w:r>
            <w:r w:rsidR="006D493F" w:rsidRPr="00E751FC">
              <w:rPr>
                <w:b/>
              </w:rPr>
              <w:t>ation</w:t>
            </w:r>
            <w:r w:rsidRPr="00E751FC">
              <w:rPr>
                <w:b/>
              </w:rPr>
              <w:t xml:space="preserve"> (</w:t>
            </w:r>
            <m:oMath>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ϑ</m:t>
                      </m:r>
                    </m:e>
                    <m:sup>
                      <m:r>
                        <m:rPr>
                          <m:sty m:val="bi"/>
                        </m:rPr>
                        <w:rPr>
                          <w:rFonts w:ascii="Cambria Math" w:hAnsi="Cambria Math"/>
                        </w:rPr>
                        <m:t>(t)</m:t>
                      </m:r>
                    </m:sup>
                  </m:sSup>
                </m:e>
              </m:rad>
            </m:oMath>
            <w:r w:rsidRPr="00E751FC">
              <w:rPr>
                <w:b/>
              </w:rPr>
              <w:t>)</w:t>
            </w:r>
          </w:p>
        </w:tc>
        <w:tc>
          <w:tcPr>
            <w:tcW w:w="1465" w:type="dxa"/>
            <w:noWrap/>
            <w:hideMark/>
          </w:tcPr>
          <w:p w14:paraId="7E228948" w14:textId="77777777" w:rsidR="006D493F" w:rsidRPr="00E751FC" w:rsidRDefault="006D493F" w:rsidP="00823534">
            <w:pPr>
              <w:jc w:val="both"/>
              <w:rPr>
                <w:highlight w:val="red"/>
              </w:rPr>
            </w:pPr>
          </w:p>
        </w:tc>
        <w:tc>
          <w:tcPr>
            <w:tcW w:w="1465" w:type="dxa"/>
            <w:noWrap/>
            <w:hideMark/>
          </w:tcPr>
          <w:p w14:paraId="0DF98CBD" w14:textId="77777777" w:rsidR="006D493F" w:rsidRPr="00E751FC" w:rsidRDefault="006D493F" w:rsidP="00823534">
            <w:pPr>
              <w:jc w:val="both"/>
              <w:rPr>
                <w:highlight w:val="red"/>
              </w:rPr>
            </w:pPr>
          </w:p>
        </w:tc>
        <w:tc>
          <w:tcPr>
            <w:tcW w:w="1465" w:type="dxa"/>
            <w:noWrap/>
            <w:hideMark/>
          </w:tcPr>
          <w:p w14:paraId="3998F29F" w14:textId="77777777" w:rsidR="006D493F" w:rsidRPr="00E751FC" w:rsidRDefault="006D493F" w:rsidP="00823534">
            <w:pPr>
              <w:jc w:val="both"/>
              <w:rPr>
                <w:highlight w:val="red"/>
              </w:rPr>
            </w:pPr>
          </w:p>
        </w:tc>
        <w:tc>
          <w:tcPr>
            <w:tcW w:w="1465" w:type="dxa"/>
            <w:noWrap/>
            <w:hideMark/>
          </w:tcPr>
          <w:p w14:paraId="3BA08DF0" w14:textId="77777777" w:rsidR="006D493F" w:rsidRPr="00E751FC" w:rsidRDefault="006D493F" w:rsidP="00823534">
            <w:pPr>
              <w:jc w:val="both"/>
              <w:rPr>
                <w:highlight w:val="red"/>
              </w:rPr>
            </w:pPr>
          </w:p>
        </w:tc>
      </w:tr>
      <w:tr w:rsidR="00E751FC" w:rsidRPr="00E751FC" w14:paraId="4D8BD3BD" w14:textId="77777777" w:rsidTr="006D493F">
        <w:trPr>
          <w:trHeight w:val="288"/>
        </w:trPr>
        <w:tc>
          <w:tcPr>
            <w:tcW w:w="2620" w:type="dxa"/>
            <w:noWrap/>
            <w:hideMark/>
          </w:tcPr>
          <w:p w14:paraId="4342EAE4" w14:textId="4DDE4F98" w:rsidR="00E751FC" w:rsidRPr="00E751FC" w:rsidRDefault="00E751FC" w:rsidP="00E751FC">
            <w:pPr>
              <w:jc w:val="both"/>
              <w:rPr>
                <w:b/>
              </w:rPr>
            </w:pPr>
            <w:r w:rsidRPr="00E751FC">
              <w:rPr>
                <w:b/>
              </w:rPr>
              <w:t>Academic</w:t>
            </w:r>
          </w:p>
        </w:tc>
        <w:tc>
          <w:tcPr>
            <w:tcW w:w="1465" w:type="dxa"/>
            <w:noWrap/>
            <w:vAlign w:val="bottom"/>
            <w:hideMark/>
          </w:tcPr>
          <w:p w14:paraId="793A1773" w14:textId="26D1CD0E" w:rsidR="00E751FC" w:rsidRPr="00E751FC" w:rsidRDefault="00E751FC" w:rsidP="00E751FC">
            <w:pPr>
              <w:jc w:val="both"/>
              <w:rPr>
                <w:highlight w:val="red"/>
              </w:rPr>
            </w:pPr>
            <w:r w:rsidRPr="00E751FC">
              <w:rPr>
                <w:color w:val="000000"/>
              </w:rPr>
              <w:t>20.37447</w:t>
            </w:r>
          </w:p>
        </w:tc>
        <w:tc>
          <w:tcPr>
            <w:tcW w:w="1465" w:type="dxa"/>
            <w:noWrap/>
            <w:vAlign w:val="bottom"/>
            <w:hideMark/>
          </w:tcPr>
          <w:p w14:paraId="44A282D3" w14:textId="795DF79D" w:rsidR="00E751FC" w:rsidRPr="00E751FC" w:rsidRDefault="00E751FC" w:rsidP="00E751FC">
            <w:pPr>
              <w:jc w:val="both"/>
              <w:rPr>
                <w:highlight w:val="red"/>
              </w:rPr>
            </w:pPr>
            <w:r w:rsidRPr="00E751FC">
              <w:rPr>
                <w:color w:val="000000"/>
              </w:rPr>
              <w:t>0.706987</w:t>
            </w:r>
          </w:p>
        </w:tc>
        <w:tc>
          <w:tcPr>
            <w:tcW w:w="1465" w:type="dxa"/>
            <w:noWrap/>
            <w:vAlign w:val="bottom"/>
            <w:hideMark/>
          </w:tcPr>
          <w:p w14:paraId="2981AFCC" w14:textId="52CC9AD8" w:rsidR="00E751FC" w:rsidRPr="00E751FC" w:rsidRDefault="00E751FC" w:rsidP="00E751FC">
            <w:pPr>
              <w:jc w:val="both"/>
              <w:rPr>
                <w:highlight w:val="red"/>
              </w:rPr>
            </w:pPr>
            <w:r w:rsidRPr="00E751FC">
              <w:rPr>
                <w:color w:val="000000"/>
              </w:rPr>
              <w:t>19.03487</w:t>
            </w:r>
          </w:p>
        </w:tc>
        <w:tc>
          <w:tcPr>
            <w:tcW w:w="1465" w:type="dxa"/>
            <w:noWrap/>
            <w:vAlign w:val="bottom"/>
            <w:hideMark/>
          </w:tcPr>
          <w:p w14:paraId="6F41E219" w14:textId="2638955E" w:rsidR="00E751FC" w:rsidRPr="00E751FC" w:rsidRDefault="00E751FC" w:rsidP="00E751FC">
            <w:pPr>
              <w:jc w:val="both"/>
              <w:rPr>
                <w:highlight w:val="red"/>
              </w:rPr>
            </w:pPr>
            <w:r w:rsidRPr="00E751FC">
              <w:rPr>
                <w:color w:val="000000"/>
              </w:rPr>
              <w:t>21.80834</w:t>
            </w:r>
          </w:p>
        </w:tc>
      </w:tr>
      <w:tr w:rsidR="00E751FC" w:rsidRPr="00E751FC" w14:paraId="225A47EE" w14:textId="77777777" w:rsidTr="006D493F">
        <w:trPr>
          <w:trHeight w:val="288"/>
        </w:trPr>
        <w:tc>
          <w:tcPr>
            <w:tcW w:w="2620" w:type="dxa"/>
            <w:noWrap/>
            <w:hideMark/>
          </w:tcPr>
          <w:p w14:paraId="0846E0D7" w14:textId="73EE2A54" w:rsidR="00E751FC" w:rsidRPr="00E751FC" w:rsidRDefault="00E751FC" w:rsidP="00E751FC">
            <w:pPr>
              <w:jc w:val="both"/>
              <w:rPr>
                <w:b/>
              </w:rPr>
            </w:pPr>
            <w:r w:rsidRPr="00E751FC">
              <w:rPr>
                <w:b/>
              </w:rPr>
              <w:t>Academic system</w:t>
            </w:r>
          </w:p>
        </w:tc>
        <w:tc>
          <w:tcPr>
            <w:tcW w:w="1465" w:type="dxa"/>
            <w:noWrap/>
            <w:vAlign w:val="bottom"/>
            <w:hideMark/>
          </w:tcPr>
          <w:p w14:paraId="222C5027" w14:textId="61D325E8" w:rsidR="00E751FC" w:rsidRPr="00E751FC" w:rsidRDefault="00E751FC" w:rsidP="00E751FC">
            <w:pPr>
              <w:jc w:val="both"/>
              <w:rPr>
                <w:highlight w:val="red"/>
              </w:rPr>
            </w:pPr>
            <w:r w:rsidRPr="00E751FC">
              <w:rPr>
                <w:color w:val="000000"/>
              </w:rPr>
              <w:t>5.749711</w:t>
            </w:r>
          </w:p>
        </w:tc>
        <w:tc>
          <w:tcPr>
            <w:tcW w:w="1465" w:type="dxa"/>
            <w:noWrap/>
            <w:vAlign w:val="bottom"/>
            <w:hideMark/>
          </w:tcPr>
          <w:p w14:paraId="190BBCEA" w14:textId="5B6BED18" w:rsidR="00E751FC" w:rsidRPr="00E751FC" w:rsidRDefault="00E751FC" w:rsidP="00E751FC">
            <w:pPr>
              <w:jc w:val="both"/>
              <w:rPr>
                <w:highlight w:val="red"/>
              </w:rPr>
            </w:pPr>
            <w:r w:rsidRPr="00E751FC">
              <w:rPr>
                <w:color w:val="000000"/>
              </w:rPr>
              <w:t>1.93462</w:t>
            </w:r>
          </w:p>
        </w:tc>
        <w:tc>
          <w:tcPr>
            <w:tcW w:w="1465" w:type="dxa"/>
            <w:noWrap/>
            <w:vAlign w:val="bottom"/>
            <w:hideMark/>
          </w:tcPr>
          <w:p w14:paraId="725B2131" w14:textId="29F17C4B" w:rsidR="00E751FC" w:rsidRPr="00E751FC" w:rsidRDefault="00E751FC" w:rsidP="00E751FC">
            <w:pPr>
              <w:jc w:val="both"/>
              <w:rPr>
                <w:highlight w:val="red"/>
              </w:rPr>
            </w:pPr>
            <w:r w:rsidRPr="00E751FC">
              <w:rPr>
                <w:color w:val="000000"/>
              </w:rPr>
              <w:t>2.973309</w:t>
            </w:r>
          </w:p>
        </w:tc>
        <w:tc>
          <w:tcPr>
            <w:tcW w:w="1465" w:type="dxa"/>
            <w:noWrap/>
            <w:vAlign w:val="bottom"/>
            <w:hideMark/>
          </w:tcPr>
          <w:p w14:paraId="2D1539E1" w14:textId="41B1510B" w:rsidR="00E751FC" w:rsidRPr="00E751FC" w:rsidRDefault="00E751FC" w:rsidP="00E751FC">
            <w:pPr>
              <w:jc w:val="both"/>
              <w:rPr>
                <w:highlight w:val="red"/>
              </w:rPr>
            </w:pPr>
            <w:r w:rsidRPr="00E751FC">
              <w:rPr>
                <w:color w:val="000000"/>
              </w:rPr>
              <w:t>11.11865</w:t>
            </w:r>
          </w:p>
        </w:tc>
      </w:tr>
      <w:tr w:rsidR="00E751FC" w:rsidRPr="00E751FC" w14:paraId="25A1FFC2" w14:textId="77777777" w:rsidTr="006D493F">
        <w:trPr>
          <w:trHeight w:val="288"/>
        </w:trPr>
        <w:tc>
          <w:tcPr>
            <w:tcW w:w="2620" w:type="dxa"/>
            <w:noWrap/>
            <w:hideMark/>
          </w:tcPr>
          <w:p w14:paraId="7C862B1B" w14:textId="6E7436B6" w:rsidR="00E751FC" w:rsidRPr="00E751FC" w:rsidRDefault="00E751FC" w:rsidP="00E751FC">
            <w:pPr>
              <w:jc w:val="both"/>
              <w:rPr>
                <w:b/>
              </w:rPr>
            </w:pPr>
            <w:r w:rsidRPr="00E751FC">
              <w:rPr>
                <w:b/>
              </w:rPr>
              <w:t>Industry</w:t>
            </w:r>
          </w:p>
        </w:tc>
        <w:tc>
          <w:tcPr>
            <w:tcW w:w="1465" w:type="dxa"/>
            <w:noWrap/>
            <w:vAlign w:val="bottom"/>
            <w:hideMark/>
          </w:tcPr>
          <w:p w14:paraId="4230AD1C" w14:textId="0233E0B6" w:rsidR="00E751FC" w:rsidRPr="00E751FC" w:rsidRDefault="00E751FC" w:rsidP="00E751FC">
            <w:pPr>
              <w:jc w:val="both"/>
              <w:rPr>
                <w:highlight w:val="red"/>
              </w:rPr>
            </w:pPr>
            <w:r w:rsidRPr="00E751FC">
              <w:rPr>
                <w:color w:val="000000"/>
              </w:rPr>
              <w:t>3.104733</w:t>
            </w:r>
          </w:p>
        </w:tc>
        <w:tc>
          <w:tcPr>
            <w:tcW w:w="1465" w:type="dxa"/>
            <w:noWrap/>
            <w:vAlign w:val="bottom"/>
            <w:hideMark/>
          </w:tcPr>
          <w:p w14:paraId="606DE037" w14:textId="0F15E9C2" w:rsidR="00E751FC" w:rsidRPr="00E751FC" w:rsidRDefault="00E751FC" w:rsidP="00E751FC">
            <w:pPr>
              <w:jc w:val="both"/>
              <w:rPr>
                <w:highlight w:val="red"/>
              </w:rPr>
            </w:pPr>
            <w:r w:rsidRPr="00E751FC">
              <w:rPr>
                <w:color w:val="000000"/>
              </w:rPr>
              <w:t>0.894139</w:t>
            </w:r>
          </w:p>
        </w:tc>
        <w:tc>
          <w:tcPr>
            <w:tcW w:w="1465" w:type="dxa"/>
            <w:noWrap/>
            <w:vAlign w:val="bottom"/>
            <w:hideMark/>
          </w:tcPr>
          <w:p w14:paraId="723F7E09" w14:textId="09B23A5C" w:rsidR="00E751FC" w:rsidRPr="00E751FC" w:rsidRDefault="00E751FC" w:rsidP="00E751FC">
            <w:pPr>
              <w:jc w:val="both"/>
              <w:rPr>
                <w:highlight w:val="red"/>
              </w:rPr>
            </w:pPr>
            <w:r w:rsidRPr="00E751FC">
              <w:rPr>
                <w:color w:val="000000"/>
              </w:rPr>
              <w:t>1.765569</w:t>
            </w:r>
          </w:p>
        </w:tc>
        <w:tc>
          <w:tcPr>
            <w:tcW w:w="1465" w:type="dxa"/>
            <w:noWrap/>
            <w:vAlign w:val="bottom"/>
            <w:hideMark/>
          </w:tcPr>
          <w:p w14:paraId="08D31A3B" w14:textId="585711FA" w:rsidR="00E751FC" w:rsidRPr="00E751FC" w:rsidRDefault="00E751FC" w:rsidP="00E751FC">
            <w:pPr>
              <w:jc w:val="both"/>
              <w:rPr>
                <w:highlight w:val="red"/>
              </w:rPr>
            </w:pPr>
            <w:r w:rsidRPr="00E751FC">
              <w:rPr>
                <w:color w:val="000000"/>
              </w:rPr>
              <w:t>5.459635</w:t>
            </w:r>
          </w:p>
        </w:tc>
      </w:tr>
      <w:tr w:rsidR="00E751FC" w:rsidRPr="00E751FC" w14:paraId="4C4670D0" w14:textId="77777777" w:rsidTr="006D493F">
        <w:trPr>
          <w:trHeight w:val="288"/>
        </w:trPr>
        <w:tc>
          <w:tcPr>
            <w:tcW w:w="2620" w:type="dxa"/>
            <w:noWrap/>
            <w:hideMark/>
          </w:tcPr>
          <w:p w14:paraId="52DD8367" w14:textId="1037D1FE" w:rsidR="00E751FC" w:rsidRPr="00E751FC" w:rsidRDefault="00E751FC" w:rsidP="00E751FC">
            <w:pPr>
              <w:jc w:val="both"/>
              <w:rPr>
                <w:b/>
              </w:rPr>
            </w:pPr>
            <w:r w:rsidRPr="00E751FC">
              <w:rPr>
                <w:b/>
              </w:rPr>
              <w:t>Government</w:t>
            </w:r>
          </w:p>
        </w:tc>
        <w:tc>
          <w:tcPr>
            <w:tcW w:w="1465" w:type="dxa"/>
            <w:noWrap/>
            <w:vAlign w:val="bottom"/>
            <w:hideMark/>
          </w:tcPr>
          <w:p w14:paraId="1706DCAA" w14:textId="4A7548B1" w:rsidR="00E751FC" w:rsidRPr="00E751FC" w:rsidRDefault="00E751FC" w:rsidP="00E751FC">
            <w:pPr>
              <w:jc w:val="both"/>
              <w:rPr>
                <w:highlight w:val="red"/>
              </w:rPr>
            </w:pPr>
            <w:r w:rsidRPr="00E751FC">
              <w:rPr>
                <w:color w:val="000000"/>
              </w:rPr>
              <w:t>5.184769</w:t>
            </w:r>
          </w:p>
        </w:tc>
        <w:tc>
          <w:tcPr>
            <w:tcW w:w="1465" w:type="dxa"/>
            <w:noWrap/>
            <w:vAlign w:val="bottom"/>
            <w:hideMark/>
          </w:tcPr>
          <w:p w14:paraId="7D4C1BDA" w14:textId="148A4281" w:rsidR="00E751FC" w:rsidRPr="00E751FC" w:rsidRDefault="00E751FC" w:rsidP="00E751FC">
            <w:pPr>
              <w:jc w:val="both"/>
              <w:rPr>
                <w:highlight w:val="red"/>
              </w:rPr>
            </w:pPr>
            <w:r w:rsidRPr="00E751FC">
              <w:rPr>
                <w:color w:val="000000"/>
              </w:rPr>
              <w:t>1.134586</w:t>
            </w:r>
          </w:p>
        </w:tc>
        <w:tc>
          <w:tcPr>
            <w:tcW w:w="1465" w:type="dxa"/>
            <w:noWrap/>
            <w:vAlign w:val="bottom"/>
            <w:hideMark/>
          </w:tcPr>
          <w:p w14:paraId="6BD57FF1" w14:textId="28CCEE6D" w:rsidR="00E751FC" w:rsidRPr="00E751FC" w:rsidRDefault="00E751FC" w:rsidP="00E751FC">
            <w:pPr>
              <w:jc w:val="both"/>
              <w:rPr>
                <w:highlight w:val="red"/>
              </w:rPr>
            </w:pPr>
            <w:r w:rsidRPr="00E751FC">
              <w:rPr>
                <w:color w:val="000000"/>
              </w:rPr>
              <w:t>3.376451</w:t>
            </w:r>
          </w:p>
        </w:tc>
        <w:tc>
          <w:tcPr>
            <w:tcW w:w="1465" w:type="dxa"/>
            <w:noWrap/>
            <w:vAlign w:val="bottom"/>
            <w:hideMark/>
          </w:tcPr>
          <w:p w14:paraId="789A233A" w14:textId="2C40DA0C" w:rsidR="00E751FC" w:rsidRPr="00E751FC" w:rsidRDefault="00E751FC" w:rsidP="00E751FC">
            <w:pPr>
              <w:jc w:val="both"/>
              <w:rPr>
                <w:highlight w:val="red"/>
              </w:rPr>
            </w:pPr>
            <w:r w:rsidRPr="00E751FC">
              <w:rPr>
                <w:color w:val="000000"/>
              </w:rPr>
              <w:t>7.961564</w:t>
            </w:r>
          </w:p>
        </w:tc>
      </w:tr>
      <w:tr w:rsidR="00E751FC" w:rsidRPr="00E751FC" w14:paraId="4DB7356F" w14:textId="77777777" w:rsidTr="006D493F">
        <w:trPr>
          <w:trHeight w:val="288"/>
        </w:trPr>
        <w:tc>
          <w:tcPr>
            <w:tcW w:w="2620" w:type="dxa"/>
            <w:noWrap/>
            <w:hideMark/>
          </w:tcPr>
          <w:p w14:paraId="4562C86F" w14:textId="7420A37C" w:rsidR="00E751FC" w:rsidRPr="00E751FC" w:rsidRDefault="00E751FC" w:rsidP="00E751FC">
            <w:pPr>
              <w:jc w:val="both"/>
              <w:rPr>
                <w:b/>
              </w:rPr>
            </w:pPr>
            <w:r w:rsidRPr="00E751FC">
              <w:rPr>
                <w:b/>
              </w:rPr>
              <w:t>Health</w:t>
            </w:r>
          </w:p>
        </w:tc>
        <w:tc>
          <w:tcPr>
            <w:tcW w:w="1465" w:type="dxa"/>
            <w:noWrap/>
            <w:vAlign w:val="bottom"/>
            <w:hideMark/>
          </w:tcPr>
          <w:p w14:paraId="79B0213D" w14:textId="6091DD96" w:rsidR="00E751FC" w:rsidRPr="00E751FC" w:rsidRDefault="00E751FC" w:rsidP="00E751FC">
            <w:pPr>
              <w:jc w:val="both"/>
              <w:rPr>
                <w:highlight w:val="red"/>
              </w:rPr>
            </w:pPr>
            <w:r w:rsidRPr="00E751FC">
              <w:rPr>
                <w:color w:val="000000"/>
              </w:rPr>
              <w:t>8.482241</w:t>
            </w:r>
          </w:p>
        </w:tc>
        <w:tc>
          <w:tcPr>
            <w:tcW w:w="1465" w:type="dxa"/>
            <w:noWrap/>
            <w:vAlign w:val="bottom"/>
            <w:hideMark/>
          </w:tcPr>
          <w:p w14:paraId="74F815F8" w14:textId="1F860478" w:rsidR="00E751FC" w:rsidRPr="00E751FC" w:rsidRDefault="00E751FC" w:rsidP="00E751FC">
            <w:pPr>
              <w:jc w:val="both"/>
              <w:rPr>
                <w:highlight w:val="red"/>
              </w:rPr>
            </w:pPr>
            <w:r w:rsidRPr="00E751FC">
              <w:rPr>
                <w:color w:val="000000"/>
              </w:rPr>
              <w:t>0.567122</w:t>
            </w:r>
          </w:p>
        </w:tc>
        <w:tc>
          <w:tcPr>
            <w:tcW w:w="1465" w:type="dxa"/>
            <w:noWrap/>
            <w:vAlign w:val="bottom"/>
            <w:hideMark/>
          </w:tcPr>
          <w:p w14:paraId="6C6FD230" w14:textId="338F765B" w:rsidR="00E751FC" w:rsidRPr="00E751FC" w:rsidRDefault="00E751FC" w:rsidP="00E751FC">
            <w:pPr>
              <w:jc w:val="both"/>
              <w:rPr>
                <w:highlight w:val="red"/>
              </w:rPr>
            </w:pPr>
            <w:r w:rsidRPr="00E751FC">
              <w:rPr>
                <w:color w:val="000000"/>
              </w:rPr>
              <w:t>7.440451</w:t>
            </w:r>
          </w:p>
        </w:tc>
        <w:tc>
          <w:tcPr>
            <w:tcW w:w="1465" w:type="dxa"/>
            <w:noWrap/>
            <w:vAlign w:val="bottom"/>
            <w:hideMark/>
          </w:tcPr>
          <w:p w14:paraId="18DF6876" w14:textId="4E60249C" w:rsidR="00E751FC" w:rsidRPr="00E751FC" w:rsidRDefault="00E751FC" w:rsidP="00E751FC">
            <w:pPr>
              <w:jc w:val="both"/>
              <w:rPr>
                <w:highlight w:val="red"/>
              </w:rPr>
            </w:pPr>
            <w:r w:rsidRPr="00E751FC">
              <w:rPr>
                <w:color w:val="000000"/>
              </w:rPr>
              <w:t>9.669898</w:t>
            </w:r>
          </w:p>
        </w:tc>
      </w:tr>
      <w:tr w:rsidR="00E751FC" w:rsidRPr="00E751FC" w14:paraId="5CD4C1B3" w14:textId="77777777" w:rsidTr="006D493F">
        <w:trPr>
          <w:trHeight w:val="288"/>
        </w:trPr>
        <w:tc>
          <w:tcPr>
            <w:tcW w:w="2620" w:type="dxa"/>
            <w:noWrap/>
            <w:hideMark/>
          </w:tcPr>
          <w:p w14:paraId="0889B081" w14:textId="06C75A78" w:rsidR="00E751FC" w:rsidRPr="00E751FC" w:rsidRDefault="00E751FC" w:rsidP="00E751FC">
            <w:pPr>
              <w:jc w:val="both"/>
              <w:rPr>
                <w:b/>
              </w:rPr>
            </w:pPr>
            <w:r w:rsidRPr="00E751FC">
              <w:rPr>
                <w:b/>
              </w:rPr>
              <w:t>Research Institute</w:t>
            </w:r>
          </w:p>
        </w:tc>
        <w:tc>
          <w:tcPr>
            <w:tcW w:w="1465" w:type="dxa"/>
            <w:noWrap/>
            <w:vAlign w:val="bottom"/>
            <w:hideMark/>
          </w:tcPr>
          <w:p w14:paraId="2544FBCA" w14:textId="3A0C7135" w:rsidR="00E751FC" w:rsidRPr="00E751FC" w:rsidRDefault="00E751FC" w:rsidP="00E751FC">
            <w:pPr>
              <w:jc w:val="both"/>
              <w:rPr>
                <w:highlight w:val="red"/>
              </w:rPr>
            </w:pPr>
            <w:r w:rsidRPr="00E751FC">
              <w:rPr>
                <w:color w:val="000000"/>
              </w:rPr>
              <w:t>13.80572</w:t>
            </w:r>
          </w:p>
        </w:tc>
        <w:tc>
          <w:tcPr>
            <w:tcW w:w="1465" w:type="dxa"/>
            <w:noWrap/>
            <w:vAlign w:val="bottom"/>
            <w:hideMark/>
          </w:tcPr>
          <w:p w14:paraId="627C2D54" w14:textId="19FD61E0" w:rsidR="00E751FC" w:rsidRPr="00E751FC" w:rsidRDefault="00E751FC" w:rsidP="00E751FC">
            <w:pPr>
              <w:jc w:val="both"/>
              <w:rPr>
                <w:highlight w:val="red"/>
              </w:rPr>
            </w:pPr>
            <w:r w:rsidRPr="00E751FC">
              <w:rPr>
                <w:color w:val="000000"/>
              </w:rPr>
              <w:t>1.863823</w:t>
            </w:r>
          </w:p>
        </w:tc>
        <w:tc>
          <w:tcPr>
            <w:tcW w:w="1465" w:type="dxa"/>
            <w:noWrap/>
            <w:vAlign w:val="bottom"/>
            <w:hideMark/>
          </w:tcPr>
          <w:p w14:paraId="50E3CB27" w14:textId="33D874E2" w:rsidR="00E751FC" w:rsidRPr="00E751FC" w:rsidRDefault="00E751FC" w:rsidP="00E751FC">
            <w:pPr>
              <w:jc w:val="both"/>
              <w:rPr>
                <w:highlight w:val="red"/>
              </w:rPr>
            </w:pPr>
            <w:r w:rsidRPr="00E751FC">
              <w:rPr>
                <w:color w:val="000000"/>
              </w:rPr>
              <w:t>10.59604</w:t>
            </w:r>
          </w:p>
        </w:tc>
        <w:tc>
          <w:tcPr>
            <w:tcW w:w="1465" w:type="dxa"/>
            <w:noWrap/>
            <w:vAlign w:val="bottom"/>
            <w:hideMark/>
          </w:tcPr>
          <w:p w14:paraId="4DF576A0" w14:textId="74B1AED9" w:rsidR="00E751FC" w:rsidRPr="00E751FC" w:rsidRDefault="00E751FC" w:rsidP="00E751FC">
            <w:pPr>
              <w:jc w:val="both"/>
              <w:rPr>
                <w:highlight w:val="red"/>
              </w:rPr>
            </w:pPr>
            <w:r w:rsidRPr="00E751FC">
              <w:rPr>
                <w:color w:val="000000"/>
              </w:rPr>
              <w:t>17.98764</w:t>
            </w:r>
          </w:p>
        </w:tc>
      </w:tr>
      <w:tr w:rsidR="00FD783B" w:rsidRPr="00E751FC" w14:paraId="550FB509" w14:textId="77777777" w:rsidTr="0067153D">
        <w:trPr>
          <w:trHeight w:val="288"/>
        </w:trPr>
        <w:tc>
          <w:tcPr>
            <w:tcW w:w="8480" w:type="dxa"/>
            <w:gridSpan w:val="5"/>
            <w:noWrap/>
          </w:tcPr>
          <w:p w14:paraId="680667D5" w14:textId="77777777" w:rsidR="00FD783B" w:rsidRPr="00BD4C06" w:rsidRDefault="00FD783B" w:rsidP="00FD783B">
            <w:r w:rsidRPr="00BD4C06">
              <w:t>Number of observations = 639</w:t>
            </w:r>
          </w:p>
          <w:p w14:paraId="58CA3370" w14:textId="77777777" w:rsidR="00FD783B" w:rsidRPr="00BD4C06" w:rsidRDefault="00FD783B" w:rsidP="00FD783B">
            <w:r w:rsidRPr="00BD4C06">
              <w:t xml:space="preserve">Log pseudolikelihood = </w:t>
            </w:r>
            <w:r w:rsidRPr="00E751FC">
              <w:t>2678.401</w:t>
            </w:r>
          </w:p>
          <w:p w14:paraId="60244074" w14:textId="77777777" w:rsidR="00FD783B" w:rsidRPr="0023740C" w:rsidRDefault="00FD783B" w:rsidP="00FD783B">
            <w:r w:rsidRPr="0023740C">
              <w:t xml:space="preserve">Wald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Pr="0023740C">
              <w:t>(10) = 458.82</w:t>
            </w:r>
          </w:p>
          <w:p w14:paraId="42370D8D" w14:textId="66305E2E" w:rsidR="00FD783B" w:rsidRPr="00FD783B" w:rsidRDefault="00FD783B" w:rsidP="00FD783B">
            <w:r w:rsidRPr="0023740C">
              <w:t>Log likelihood = -</w:t>
            </w:r>
            <w:proofErr w:type="gramStart"/>
            <w:r w:rsidRPr="0023740C">
              <w:t xml:space="preserve">2678.401                 </w:t>
            </w:r>
            <w:r>
              <w:t xml:space="preserve">    </w:t>
            </w:r>
            <w:proofErr w:type="gramEnd"/>
          </w:p>
        </w:tc>
      </w:tr>
    </w:tbl>
    <w:p w14:paraId="6108C746" w14:textId="77777777" w:rsidR="00A362F0" w:rsidRDefault="00A362F0" w:rsidP="00CD38B3">
      <w:pPr>
        <w:rPr>
          <w:b/>
        </w:rPr>
      </w:pPr>
    </w:p>
    <w:p w14:paraId="4EF3C898" w14:textId="77777777" w:rsidR="00EF43FD" w:rsidRDefault="00CD38B3" w:rsidP="00EF43FD">
      <w:r w:rsidRPr="00BD4C06">
        <w:rPr>
          <w:b/>
        </w:rPr>
        <w:t xml:space="preserve">Table </w:t>
      </w:r>
      <w:r w:rsidR="00665575" w:rsidRPr="00BD4C06">
        <w:rPr>
          <w:b/>
        </w:rPr>
        <w:t>S</w:t>
      </w:r>
      <w:r w:rsidRPr="00BD4C06">
        <w:rPr>
          <w:b/>
        </w:rPr>
        <w:t>3</w:t>
      </w:r>
      <w:r w:rsidRPr="00BD4C06">
        <w:t xml:space="preserve">. </w:t>
      </w:r>
      <w:proofErr w:type="gramStart"/>
      <w:r w:rsidRPr="001E7843">
        <w:t>Maximum-likelihood estimates from three-level random-intercept linear models of normalized citations with the local clustering coefficient as covariate.</w:t>
      </w:r>
      <w:proofErr w:type="gramEnd"/>
      <w:r w:rsidRPr="00BD4C06">
        <w:t xml:space="preserve"> </w:t>
      </w:r>
    </w:p>
    <w:p w14:paraId="742CB122" w14:textId="77777777" w:rsidR="00EF43FD" w:rsidRDefault="00EF43FD" w:rsidP="00EF43FD"/>
    <w:p w14:paraId="26FF8AA6" w14:textId="4E2EED0B" w:rsidR="00EF43FD" w:rsidRPr="00EF43FD" w:rsidRDefault="00EF43FD" w:rsidP="00EF43FD">
      <w:pPr>
        <w:jc w:val="both"/>
      </w:pPr>
      <w:r w:rsidRPr="00B959C5">
        <w:t>An increase by one standard deviation in (normalized) closeness centrality was associated with an expected increase of 6.0782</w:t>
      </w:r>
      <w:r w:rsidRPr="00B959C5">
        <w:rPr>
          <w:b/>
        </w:rPr>
        <w:t xml:space="preserve"> </w:t>
      </w:r>
      <w:r w:rsidRPr="00B959C5">
        <w:rPr>
          <w:rFonts w:eastAsia="Times New Roman"/>
        </w:rPr>
        <w:t>units in normalized</w:t>
      </w:r>
      <w:r w:rsidRPr="00B959C5">
        <w:t>. After controlling for the other covariates, a one-unit increase in geographical entropy was</w:t>
      </w:r>
      <w:r w:rsidRPr="00B959C5">
        <w:rPr>
          <w:color w:val="FF0000"/>
        </w:rPr>
        <w:t xml:space="preserve"> </w:t>
      </w:r>
      <w:r w:rsidRPr="00B959C5">
        <w:t>associated with an expected increase in normalized citations by 10.5599 units</w:t>
      </w:r>
      <w:r w:rsidR="006D4690" w:rsidRPr="00B959C5">
        <w:t xml:space="preserve">. </w:t>
      </w:r>
      <w:r w:rsidRPr="00B959C5">
        <w:t xml:space="preserve">Estimates suggested that </w:t>
      </w:r>
      <w:r w:rsidRPr="00B959C5">
        <w:rPr>
          <w:rFonts w:eastAsia="Times New Roman"/>
        </w:rPr>
        <w:t>there was no significant difference in (normalized) cita</w:t>
      </w:r>
      <w:r w:rsidR="006D4690" w:rsidRPr="00B959C5">
        <w:rPr>
          <w:rFonts w:eastAsia="Times New Roman"/>
        </w:rPr>
        <w:t xml:space="preserve">tion count </w:t>
      </w:r>
      <w:r w:rsidRPr="00B959C5">
        <w:rPr>
          <w:rFonts w:eastAsia="Times New Roman"/>
        </w:rPr>
        <w:t>between two organizations that differed in number of publications, after controlling for the other covariates.</w:t>
      </w:r>
      <w:r w:rsidRPr="009B07DE">
        <w:rPr>
          <w:rFonts w:eastAsia="Times New Roman"/>
        </w:rPr>
        <w:t xml:space="preserve"> </w:t>
      </w:r>
    </w:p>
    <w:p w14:paraId="623D9613" w14:textId="77777777" w:rsidR="00EF43FD" w:rsidRPr="00C57B8C" w:rsidRDefault="00EF43FD" w:rsidP="00B73D32">
      <w:pPr>
        <w:rPr>
          <w:highlight w:val="red"/>
        </w:rPr>
      </w:pPr>
    </w:p>
    <w:p w14:paraId="3432AEF1" w14:textId="77777777" w:rsidR="00CD38B3" w:rsidRDefault="00CD38B3" w:rsidP="005A07DC">
      <w:pPr>
        <w:rPr>
          <w:b/>
        </w:rPr>
      </w:pPr>
    </w:p>
    <w:p w14:paraId="70A3C311" w14:textId="5C76B2C8" w:rsidR="005A07DC" w:rsidRDefault="00665575" w:rsidP="004E39D3">
      <w:pPr>
        <w:jc w:val="both"/>
        <w:rPr>
          <w:rFonts w:eastAsia="Courier New"/>
        </w:rPr>
      </w:pPr>
      <w:r>
        <w:t>Table S</w:t>
      </w:r>
      <w:r w:rsidR="00CD38B3">
        <w:t>4</w:t>
      </w:r>
      <w:r w:rsidR="00787110" w:rsidRPr="00C57B8C">
        <w:t xml:space="preserve"> reports the full range of estimates from the hierarchical three-level random-intercept model of research impact in which the local clustering coefficient has been replaced by efficiency</w:t>
      </w:r>
      <w:r w:rsidR="005A07DC" w:rsidRPr="00C57B8C">
        <w:t xml:space="preserve">. </w:t>
      </w:r>
      <w:r w:rsidR="005A07DC" w:rsidRPr="00C57B8C">
        <w:rPr>
          <w:rFonts w:eastAsia="Courier New"/>
        </w:rPr>
        <w:t xml:space="preserve">Results are in qualitative agreement with the ones reported in the main </w:t>
      </w:r>
      <w:r w:rsidR="00CD38B3">
        <w:rPr>
          <w:rFonts w:eastAsia="Courier New"/>
        </w:rPr>
        <w:t>manuscript</w:t>
      </w:r>
      <w:r w:rsidR="005A07DC" w:rsidRPr="00C57B8C">
        <w:rPr>
          <w:rFonts w:eastAsia="Courier New"/>
        </w:rPr>
        <w:t xml:space="preserve">. </w:t>
      </w:r>
      <w:proofErr w:type="gramStart"/>
      <w:r w:rsidR="005A07DC" w:rsidRPr="00C57B8C">
        <w:rPr>
          <w:rFonts w:eastAsia="Courier New"/>
        </w:rPr>
        <w:t>A surge in opportunities of knowledge brokerage are</w:t>
      </w:r>
      <w:proofErr w:type="gramEnd"/>
      <w:r w:rsidR="005A07DC" w:rsidRPr="00C57B8C">
        <w:rPr>
          <w:rFonts w:eastAsia="Courier New"/>
        </w:rPr>
        <w:t xml:space="preserve"> associated with an expected increase in research impact, after controlling for the other covariates; yet </w:t>
      </w:r>
      <w:r w:rsidR="00CD38B3">
        <w:rPr>
          <w:rFonts w:eastAsia="Courier New"/>
        </w:rPr>
        <w:t>the association is not</w:t>
      </w:r>
      <w:r w:rsidR="005A07DC" w:rsidRPr="00C57B8C">
        <w:rPr>
          <w:rFonts w:eastAsia="Courier New"/>
        </w:rPr>
        <w:t xml:space="preserve"> statistically significant.</w:t>
      </w:r>
    </w:p>
    <w:p w14:paraId="0163AF9B" w14:textId="2ECA63B9" w:rsidR="00E751FC" w:rsidRPr="00C455B5" w:rsidRDefault="00E751FC" w:rsidP="00E751FC">
      <w:pPr>
        <w:rPr>
          <w:highlight w:val="red"/>
        </w:rPr>
      </w:pPr>
      <w:r w:rsidRPr="00C455B5">
        <w:rPr>
          <w:highlight w:val="red"/>
        </w:rPr>
        <w:fldChar w:fldCharType="begin"/>
      </w:r>
      <w:r w:rsidRPr="00C455B5">
        <w:rPr>
          <w:highlight w:val="red"/>
        </w:rPr>
        <w:instrText xml:space="preserve"> LINK Excel.Sheet.12 "Book1" "Sheet1!R2C1:R18C8" \a \f 5 \h  \* MERGEFORMAT </w:instrText>
      </w:r>
      <w:r w:rsidRPr="00C455B5">
        <w:rPr>
          <w:highlight w:val="red"/>
        </w:rPr>
        <w:fldChar w:fldCharType="separate"/>
      </w:r>
    </w:p>
    <w:tbl>
      <w:tblPr>
        <w:tblStyle w:val="TableGrid"/>
        <w:tblW w:w="8461" w:type="dxa"/>
        <w:tblLook w:val="04A0" w:firstRow="1" w:lastRow="0" w:firstColumn="1" w:lastColumn="0" w:noHBand="0" w:noVBand="1"/>
      </w:tblPr>
      <w:tblGrid>
        <w:gridCol w:w="1662"/>
        <w:gridCol w:w="1372"/>
        <w:gridCol w:w="1236"/>
        <w:gridCol w:w="756"/>
        <w:gridCol w:w="801"/>
        <w:gridCol w:w="1398"/>
        <w:gridCol w:w="1236"/>
      </w:tblGrid>
      <w:tr w:rsidR="00E751FC" w:rsidRPr="00C455B5" w14:paraId="18E41AFE" w14:textId="77777777" w:rsidTr="00E751FC">
        <w:trPr>
          <w:trHeight w:val="288"/>
        </w:trPr>
        <w:tc>
          <w:tcPr>
            <w:tcW w:w="1662" w:type="dxa"/>
            <w:noWrap/>
            <w:hideMark/>
          </w:tcPr>
          <w:p w14:paraId="68547CBC" w14:textId="77777777" w:rsidR="00E751FC" w:rsidRPr="00C455B5" w:rsidRDefault="00E751FC" w:rsidP="00E751FC">
            <w:pPr>
              <w:jc w:val="center"/>
              <w:rPr>
                <w:highlight w:val="red"/>
              </w:rPr>
            </w:pPr>
          </w:p>
        </w:tc>
        <w:tc>
          <w:tcPr>
            <w:tcW w:w="1372" w:type="dxa"/>
            <w:noWrap/>
            <w:hideMark/>
          </w:tcPr>
          <w:p w14:paraId="0C4237AE" w14:textId="77777777" w:rsidR="00E751FC" w:rsidRPr="00C455B5" w:rsidRDefault="00E751FC" w:rsidP="00E751FC">
            <w:pPr>
              <w:jc w:val="center"/>
              <w:rPr>
                <w:b/>
              </w:rPr>
            </w:pPr>
            <w:proofErr w:type="spellStart"/>
            <w:r w:rsidRPr="00C455B5">
              <w:rPr>
                <w:b/>
              </w:rPr>
              <w:t>Coef</w:t>
            </w:r>
            <w:proofErr w:type="spellEnd"/>
            <w:r w:rsidRPr="00C455B5">
              <w:rPr>
                <w:b/>
              </w:rPr>
              <w:t>.</w:t>
            </w:r>
          </w:p>
        </w:tc>
        <w:tc>
          <w:tcPr>
            <w:tcW w:w="1236" w:type="dxa"/>
            <w:noWrap/>
            <w:hideMark/>
          </w:tcPr>
          <w:p w14:paraId="635EC50E" w14:textId="77777777" w:rsidR="00E751FC" w:rsidRPr="00C455B5" w:rsidRDefault="00E751FC" w:rsidP="00E751FC">
            <w:pPr>
              <w:jc w:val="center"/>
              <w:rPr>
                <w:b/>
              </w:rPr>
            </w:pPr>
            <w:r w:rsidRPr="00C455B5">
              <w:rPr>
                <w:b/>
              </w:rPr>
              <w:t xml:space="preserve">Std. </w:t>
            </w:r>
            <w:proofErr w:type="gramStart"/>
            <w:r w:rsidRPr="00C455B5">
              <w:rPr>
                <w:b/>
              </w:rPr>
              <w:t>err</w:t>
            </w:r>
            <w:proofErr w:type="gramEnd"/>
            <w:r w:rsidRPr="00C455B5">
              <w:rPr>
                <w:b/>
              </w:rPr>
              <w:t>.</w:t>
            </w:r>
          </w:p>
        </w:tc>
        <w:tc>
          <w:tcPr>
            <w:tcW w:w="756" w:type="dxa"/>
            <w:noWrap/>
            <w:hideMark/>
          </w:tcPr>
          <w:p w14:paraId="45BAA8CA" w14:textId="77777777" w:rsidR="00E751FC" w:rsidRPr="00C455B5" w:rsidRDefault="00E751FC" w:rsidP="00E751FC">
            <w:pPr>
              <w:jc w:val="center"/>
              <w:rPr>
                <w:b/>
              </w:rPr>
            </w:pPr>
            <w:proofErr w:type="gramStart"/>
            <w:r w:rsidRPr="00C455B5">
              <w:rPr>
                <w:b/>
              </w:rPr>
              <w:t>z</w:t>
            </w:r>
            <w:proofErr w:type="gramEnd"/>
          </w:p>
        </w:tc>
        <w:tc>
          <w:tcPr>
            <w:tcW w:w="801" w:type="dxa"/>
            <w:noWrap/>
            <w:hideMark/>
          </w:tcPr>
          <w:p w14:paraId="24EA2D25" w14:textId="77777777" w:rsidR="00E751FC" w:rsidRPr="00C455B5" w:rsidRDefault="00E751FC" w:rsidP="00E751FC">
            <w:pPr>
              <w:jc w:val="center"/>
              <w:rPr>
                <w:b/>
              </w:rPr>
            </w:pPr>
            <w:r w:rsidRPr="00C455B5">
              <w:rPr>
                <w:b/>
              </w:rPr>
              <w:t>P&gt;|z|</w:t>
            </w:r>
          </w:p>
        </w:tc>
        <w:tc>
          <w:tcPr>
            <w:tcW w:w="2634" w:type="dxa"/>
            <w:gridSpan w:val="2"/>
            <w:noWrap/>
            <w:hideMark/>
          </w:tcPr>
          <w:p w14:paraId="46D29D29" w14:textId="77777777" w:rsidR="00E751FC" w:rsidRPr="00C455B5" w:rsidRDefault="00E751FC" w:rsidP="00E751FC">
            <w:pPr>
              <w:jc w:val="center"/>
              <w:rPr>
                <w:b/>
              </w:rPr>
            </w:pPr>
            <w:r w:rsidRPr="00C455B5">
              <w:rPr>
                <w:b/>
              </w:rPr>
              <w:t>[95% Conf. interval]</w:t>
            </w:r>
          </w:p>
        </w:tc>
      </w:tr>
      <w:tr w:rsidR="00E751FC" w:rsidRPr="00C455B5" w14:paraId="5BC78A30" w14:textId="77777777" w:rsidTr="00E751FC">
        <w:trPr>
          <w:trHeight w:val="288"/>
        </w:trPr>
        <w:tc>
          <w:tcPr>
            <w:tcW w:w="1662" w:type="dxa"/>
            <w:noWrap/>
          </w:tcPr>
          <w:p w14:paraId="01EC47BC" w14:textId="77777777" w:rsidR="00E751FC" w:rsidRPr="00C455B5" w:rsidRDefault="00E751FC" w:rsidP="00E751FC">
            <w:pPr>
              <w:rPr>
                <w:highlight w:val="red"/>
              </w:rPr>
            </w:pPr>
          </w:p>
        </w:tc>
        <w:tc>
          <w:tcPr>
            <w:tcW w:w="1372" w:type="dxa"/>
            <w:noWrap/>
          </w:tcPr>
          <w:p w14:paraId="6088B962" w14:textId="77777777" w:rsidR="00E751FC" w:rsidRPr="00C455B5" w:rsidRDefault="00E751FC" w:rsidP="00E751FC">
            <w:pPr>
              <w:rPr>
                <w:highlight w:val="red"/>
              </w:rPr>
            </w:pPr>
          </w:p>
        </w:tc>
        <w:tc>
          <w:tcPr>
            <w:tcW w:w="1236" w:type="dxa"/>
            <w:noWrap/>
          </w:tcPr>
          <w:p w14:paraId="783CC662" w14:textId="77777777" w:rsidR="00E751FC" w:rsidRPr="00C455B5" w:rsidRDefault="00E751FC" w:rsidP="00E751FC">
            <w:pPr>
              <w:rPr>
                <w:highlight w:val="red"/>
              </w:rPr>
            </w:pPr>
          </w:p>
        </w:tc>
        <w:tc>
          <w:tcPr>
            <w:tcW w:w="756" w:type="dxa"/>
            <w:noWrap/>
          </w:tcPr>
          <w:p w14:paraId="4E939004" w14:textId="77777777" w:rsidR="00E751FC" w:rsidRPr="00C455B5" w:rsidRDefault="00E751FC" w:rsidP="00E751FC">
            <w:pPr>
              <w:rPr>
                <w:highlight w:val="red"/>
              </w:rPr>
            </w:pPr>
          </w:p>
        </w:tc>
        <w:tc>
          <w:tcPr>
            <w:tcW w:w="801" w:type="dxa"/>
            <w:noWrap/>
          </w:tcPr>
          <w:p w14:paraId="0E08D162" w14:textId="77777777" w:rsidR="00E751FC" w:rsidRPr="00C455B5" w:rsidRDefault="00E751FC" w:rsidP="00E751FC">
            <w:pPr>
              <w:rPr>
                <w:highlight w:val="red"/>
              </w:rPr>
            </w:pPr>
          </w:p>
        </w:tc>
        <w:tc>
          <w:tcPr>
            <w:tcW w:w="1398" w:type="dxa"/>
            <w:noWrap/>
          </w:tcPr>
          <w:p w14:paraId="03554D9C" w14:textId="77777777" w:rsidR="00E751FC" w:rsidRPr="00C455B5" w:rsidRDefault="00E751FC" w:rsidP="00E751FC">
            <w:pPr>
              <w:rPr>
                <w:highlight w:val="red"/>
              </w:rPr>
            </w:pPr>
          </w:p>
        </w:tc>
        <w:tc>
          <w:tcPr>
            <w:tcW w:w="1236" w:type="dxa"/>
            <w:noWrap/>
          </w:tcPr>
          <w:p w14:paraId="7A8F0534" w14:textId="77777777" w:rsidR="00E751FC" w:rsidRPr="00C455B5" w:rsidRDefault="00E751FC" w:rsidP="00E751FC">
            <w:pPr>
              <w:rPr>
                <w:highlight w:val="red"/>
              </w:rPr>
            </w:pPr>
          </w:p>
        </w:tc>
      </w:tr>
      <w:tr w:rsidR="00C455B5" w:rsidRPr="00C455B5" w14:paraId="3D0AFBEA" w14:textId="77777777" w:rsidTr="008D6C67">
        <w:trPr>
          <w:trHeight w:val="288"/>
        </w:trPr>
        <w:tc>
          <w:tcPr>
            <w:tcW w:w="1662" w:type="dxa"/>
            <w:noWrap/>
            <w:hideMark/>
          </w:tcPr>
          <w:p w14:paraId="110D2C61" w14:textId="77777777" w:rsidR="00C455B5" w:rsidRPr="00C455B5" w:rsidRDefault="00C455B5" w:rsidP="00C455B5">
            <w:pPr>
              <w:rPr>
                <w:highlight w:val="red"/>
              </w:rPr>
            </w:pPr>
            <w:r w:rsidRPr="00C455B5">
              <w:rPr>
                <w:rFonts w:eastAsia="Times New Roman"/>
                <w:b/>
              </w:rPr>
              <w:t>Number of articles in WOS (</w:t>
            </w:r>
            <w:r w:rsidRPr="00C455B5">
              <w:rPr>
                <w:rFonts w:eastAsia="Times New Roman"/>
                <w:b/>
                <w:i/>
              </w:rPr>
              <w:t>v</w:t>
            </w:r>
            <w:r w:rsidRPr="00C455B5">
              <w:rPr>
                <w:rFonts w:eastAsia="Times New Roman"/>
                <w:b/>
              </w:rPr>
              <w:t>)</w:t>
            </w:r>
          </w:p>
        </w:tc>
        <w:tc>
          <w:tcPr>
            <w:tcW w:w="1372" w:type="dxa"/>
            <w:noWrap/>
            <w:vAlign w:val="bottom"/>
            <w:hideMark/>
          </w:tcPr>
          <w:p w14:paraId="416C5004" w14:textId="19AD5E9F" w:rsidR="00C455B5" w:rsidRPr="00C455B5" w:rsidRDefault="00C455B5" w:rsidP="00C455B5">
            <w:pPr>
              <w:rPr>
                <w:highlight w:val="red"/>
              </w:rPr>
            </w:pPr>
            <w:r w:rsidRPr="00C455B5">
              <w:rPr>
                <w:color w:val="000000"/>
              </w:rPr>
              <w:t>0.001534</w:t>
            </w:r>
          </w:p>
        </w:tc>
        <w:tc>
          <w:tcPr>
            <w:tcW w:w="1236" w:type="dxa"/>
            <w:noWrap/>
            <w:vAlign w:val="bottom"/>
            <w:hideMark/>
          </w:tcPr>
          <w:p w14:paraId="73468DEE" w14:textId="2F8A7092" w:rsidR="00C455B5" w:rsidRPr="00C455B5" w:rsidRDefault="00C455B5" w:rsidP="00C455B5">
            <w:pPr>
              <w:rPr>
                <w:highlight w:val="red"/>
              </w:rPr>
            </w:pPr>
            <w:r w:rsidRPr="00C455B5">
              <w:rPr>
                <w:color w:val="000000"/>
              </w:rPr>
              <w:t>0.002197</w:t>
            </w:r>
          </w:p>
        </w:tc>
        <w:tc>
          <w:tcPr>
            <w:tcW w:w="756" w:type="dxa"/>
            <w:noWrap/>
            <w:vAlign w:val="bottom"/>
            <w:hideMark/>
          </w:tcPr>
          <w:p w14:paraId="74BFD38D" w14:textId="35EF953D" w:rsidR="00C455B5" w:rsidRPr="00C455B5" w:rsidRDefault="00C455B5" w:rsidP="00C455B5">
            <w:pPr>
              <w:rPr>
                <w:highlight w:val="red"/>
              </w:rPr>
            </w:pPr>
            <w:r w:rsidRPr="00C455B5">
              <w:rPr>
                <w:color w:val="000000"/>
              </w:rPr>
              <w:t>0.7</w:t>
            </w:r>
          </w:p>
        </w:tc>
        <w:tc>
          <w:tcPr>
            <w:tcW w:w="801" w:type="dxa"/>
            <w:noWrap/>
            <w:vAlign w:val="bottom"/>
            <w:hideMark/>
          </w:tcPr>
          <w:p w14:paraId="7E23BE3B" w14:textId="1BC10A54" w:rsidR="00C455B5" w:rsidRPr="00C455B5" w:rsidRDefault="00C455B5" w:rsidP="00C455B5">
            <w:pPr>
              <w:rPr>
                <w:highlight w:val="red"/>
              </w:rPr>
            </w:pPr>
            <w:r w:rsidRPr="00C455B5">
              <w:rPr>
                <w:color w:val="000000"/>
              </w:rPr>
              <w:t>0.485</w:t>
            </w:r>
          </w:p>
        </w:tc>
        <w:tc>
          <w:tcPr>
            <w:tcW w:w="1398" w:type="dxa"/>
            <w:noWrap/>
            <w:vAlign w:val="bottom"/>
            <w:hideMark/>
          </w:tcPr>
          <w:p w14:paraId="3C45E0EF" w14:textId="7B6FE6D1" w:rsidR="00C455B5" w:rsidRPr="00C455B5" w:rsidRDefault="00C455B5" w:rsidP="00C455B5">
            <w:pPr>
              <w:rPr>
                <w:highlight w:val="red"/>
              </w:rPr>
            </w:pPr>
            <w:r w:rsidRPr="00C455B5">
              <w:rPr>
                <w:color w:val="000000"/>
              </w:rPr>
              <w:t>-0.00277</w:t>
            </w:r>
          </w:p>
        </w:tc>
        <w:tc>
          <w:tcPr>
            <w:tcW w:w="1236" w:type="dxa"/>
            <w:noWrap/>
            <w:vAlign w:val="bottom"/>
            <w:hideMark/>
          </w:tcPr>
          <w:p w14:paraId="5FD30245" w14:textId="31AA9099" w:rsidR="00C455B5" w:rsidRPr="00C455B5" w:rsidRDefault="00C455B5" w:rsidP="00C455B5">
            <w:pPr>
              <w:rPr>
                <w:highlight w:val="red"/>
              </w:rPr>
            </w:pPr>
            <w:r w:rsidRPr="00C455B5">
              <w:rPr>
                <w:color w:val="000000"/>
              </w:rPr>
              <w:t>0.005841</w:t>
            </w:r>
          </w:p>
        </w:tc>
      </w:tr>
      <w:tr w:rsidR="00C455B5" w:rsidRPr="00C455B5" w14:paraId="6BBCA4D7" w14:textId="77777777" w:rsidTr="00E751FC">
        <w:trPr>
          <w:trHeight w:val="288"/>
        </w:trPr>
        <w:tc>
          <w:tcPr>
            <w:tcW w:w="1662" w:type="dxa"/>
            <w:noWrap/>
            <w:hideMark/>
          </w:tcPr>
          <w:p w14:paraId="696F1A98" w14:textId="69B134F9" w:rsidR="00C455B5" w:rsidRPr="00C455B5" w:rsidRDefault="00C455B5" w:rsidP="00C455B5">
            <w:pPr>
              <w:rPr>
                <w:highlight w:val="red"/>
              </w:rPr>
            </w:pPr>
            <w:r w:rsidRPr="00C455B5">
              <w:rPr>
                <w:rFonts w:eastAsia="Times New Roman"/>
                <w:b/>
              </w:rPr>
              <w:t>Efficiency (</w:t>
            </w:r>
            <w:proofErr w:type="spellStart"/>
            <w:r w:rsidRPr="00C455B5">
              <w:rPr>
                <w:rFonts w:eastAsia="Times New Roman"/>
                <w:b/>
                <w:i/>
              </w:rPr>
              <w:t>eff</w:t>
            </w:r>
            <w:proofErr w:type="spellEnd"/>
            <w:r w:rsidRPr="00C455B5">
              <w:rPr>
                <w:rFonts w:eastAsia="Times New Roman"/>
                <w:b/>
              </w:rPr>
              <w:t>)</w:t>
            </w:r>
          </w:p>
        </w:tc>
        <w:tc>
          <w:tcPr>
            <w:tcW w:w="1372" w:type="dxa"/>
            <w:noWrap/>
            <w:vAlign w:val="bottom"/>
            <w:hideMark/>
          </w:tcPr>
          <w:p w14:paraId="665C2A35" w14:textId="1DB12C26" w:rsidR="00C455B5" w:rsidRPr="00C455B5" w:rsidRDefault="00C455B5" w:rsidP="00C455B5">
            <w:pPr>
              <w:rPr>
                <w:highlight w:val="red"/>
              </w:rPr>
            </w:pPr>
            <w:r w:rsidRPr="00C455B5">
              <w:rPr>
                <w:color w:val="000000"/>
              </w:rPr>
              <w:t>0.509785</w:t>
            </w:r>
          </w:p>
        </w:tc>
        <w:tc>
          <w:tcPr>
            <w:tcW w:w="1236" w:type="dxa"/>
            <w:noWrap/>
            <w:vAlign w:val="bottom"/>
            <w:hideMark/>
          </w:tcPr>
          <w:p w14:paraId="78CC3028" w14:textId="1DB214F3" w:rsidR="00C455B5" w:rsidRPr="00C455B5" w:rsidRDefault="00C455B5" w:rsidP="00C455B5">
            <w:pPr>
              <w:rPr>
                <w:highlight w:val="red"/>
              </w:rPr>
            </w:pPr>
            <w:r w:rsidRPr="00C455B5">
              <w:rPr>
                <w:color w:val="000000"/>
              </w:rPr>
              <w:t>0.570665</w:t>
            </w:r>
          </w:p>
        </w:tc>
        <w:tc>
          <w:tcPr>
            <w:tcW w:w="756" w:type="dxa"/>
            <w:noWrap/>
            <w:vAlign w:val="bottom"/>
            <w:hideMark/>
          </w:tcPr>
          <w:p w14:paraId="4C6066DE" w14:textId="004BC818" w:rsidR="00C455B5" w:rsidRPr="00C455B5" w:rsidRDefault="00C455B5" w:rsidP="00C455B5">
            <w:pPr>
              <w:rPr>
                <w:highlight w:val="red"/>
              </w:rPr>
            </w:pPr>
            <w:r w:rsidRPr="00C455B5">
              <w:rPr>
                <w:color w:val="000000"/>
              </w:rPr>
              <w:t>0.89</w:t>
            </w:r>
          </w:p>
        </w:tc>
        <w:tc>
          <w:tcPr>
            <w:tcW w:w="801" w:type="dxa"/>
            <w:noWrap/>
            <w:vAlign w:val="bottom"/>
            <w:hideMark/>
          </w:tcPr>
          <w:p w14:paraId="295721B3" w14:textId="40BDBBDB" w:rsidR="00C455B5" w:rsidRPr="00C455B5" w:rsidRDefault="00C455B5" w:rsidP="00C455B5">
            <w:pPr>
              <w:rPr>
                <w:highlight w:val="red"/>
              </w:rPr>
            </w:pPr>
            <w:r w:rsidRPr="00C455B5">
              <w:rPr>
                <w:color w:val="000000"/>
              </w:rPr>
              <w:t>0.372</w:t>
            </w:r>
          </w:p>
        </w:tc>
        <w:tc>
          <w:tcPr>
            <w:tcW w:w="1398" w:type="dxa"/>
            <w:noWrap/>
            <w:vAlign w:val="bottom"/>
            <w:hideMark/>
          </w:tcPr>
          <w:p w14:paraId="0EB49BB5" w14:textId="2F3E8B2D" w:rsidR="00C455B5" w:rsidRPr="00C455B5" w:rsidRDefault="00C455B5" w:rsidP="00C455B5">
            <w:pPr>
              <w:rPr>
                <w:highlight w:val="red"/>
              </w:rPr>
            </w:pPr>
            <w:r w:rsidRPr="00C455B5">
              <w:rPr>
                <w:color w:val="000000"/>
              </w:rPr>
              <w:t>-0.6087</w:t>
            </w:r>
          </w:p>
        </w:tc>
        <w:tc>
          <w:tcPr>
            <w:tcW w:w="1236" w:type="dxa"/>
            <w:noWrap/>
            <w:vAlign w:val="bottom"/>
            <w:hideMark/>
          </w:tcPr>
          <w:p w14:paraId="41C633C3" w14:textId="51C1B206" w:rsidR="00C455B5" w:rsidRPr="00C455B5" w:rsidRDefault="00C455B5" w:rsidP="00C455B5">
            <w:pPr>
              <w:rPr>
                <w:highlight w:val="red"/>
              </w:rPr>
            </w:pPr>
            <w:r w:rsidRPr="00C455B5">
              <w:rPr>
                <w:color w:val="000000"/>
              </w:rPr>
              <w:t>1.628268</w:t>
            </w:r>
          </w:p>
        </w:tc>
      </w:tr>
      <w:tr w:rsidR="00C455B5" w:rsidRPr="00C455B5" w14:paraId="79F6BAE2" w14:textId="77777777" w:rsidTr="00E751FC">
        <w:trPr>
          <w:trHeight w:val="288"/>
        </w:trPr>
        <w:tc>
          <w:tcPr>
            <w:tcW w:w="1662" w:type="dxa"/>
            <w:noWrap/>
            <w:hideMark/>
          </w:tcPr>
          <w:p w14:paraId="3F0CC69D" w14:textId="77777777" w:rsidR="00C455B5" w:rsidRPr="00C455B5" w:rsidRDefault="00C455B5" w:rsidP="00C455B5">
            <w:pPr>
              <w:rPr>
                <w:highlight w:val="red"/>
              </w:rPr>
            </w:pPr>
            <w:r w:rsidRPr="00C455B5">
              <w:rPr>
                <w:rFonts w:eastAsia="Times New Roman"/>
                <w:b/>
              </w:rPr>
              <w:lastRenderedPageBreak/>
              <w:t>Closeness centrality (</w:t>
            </w:r>
            <w:r w:rsidRPr="00C455B5">
              <w:rPr>
                <w:rFonts w:eastAsia="Times New Roman"/>
                <w:b/>
                <w:i/>
              </w:rPr>
              <w:t>l</w:t>
            </w:r>
            <w:r w:rsidRPr="00C455B5">
              <w:rPr>
                <w:rFonts w:eastAsia="Times New Roman"/>
                <w:b/>
              </w:rPr>
              <w:t>)</w:t>
            </w:r>
          </w:p>
        </w:tc>
        <w:tc>
          <w:tcPr>
            <w:tcW w:w="1372" w:type="dxa"/>
            <w:noWrap/>
            <w:vAlign w:val="bottom"/>
            <w:hideMark/>
          </w:tcPr>
          <w:p w14:paraId="682C4E46" w14:textId="7C18F04F" w:rsidR="00C455B5" w:rsidRPr="00C455B5" w:rsidRDefault="00C455B5" w:rsidP="00C455B5">
            <w:pPr>
              <w:rPr>
                <w:highlight w:val="red"/>
              </w:rPr>
            </w:pPr>
            <w:r w:rsidRPr="00C455B5">
              <w:rPr>
                <w:color w:val="000000"/>
              </w:rPr>
              <w:t>5.972611</w:t>
            </w:r>
          </w:p>
        </w:tc>
        <w:tc>
          <w:tcPr>
            <w:tcW w:w="1236" w:type="dxa"/>
            <w:noWrap/>
            <w:vAlign w:val="bottom"/>
            <w:hideMark/>
          </w:tcPr>
          <w:p w14:paraId="06C3BA16" w14:textId="0A6A6CEE" w:rsidR="00C455B5" w:rsidRPr="00C455B5" w:rsidRDefault="00C455B5" w:rsidP="00C455B5">
            <w:pPr>
              <w:rPr>
                <w:highlight w:val="red"/>
              </w:rPr>
            </w:pPr>
            <w:r w:rsidRPr="00C455B5">
              <w:rPr>
                <w:color w:val="000000"/>
              </w:rPr>
              <w:t>0.727801</w:t>
            </w:r>
          </w:p>
        </w:tc>
        <w:tc>
          <w:tcPr>
            <w:tcW w:w="756" w:type="dxa"/>
            <w:noWrap/>
            <w:vAlign w:val="bottom"/>
            <w:hideMark/>
          </w:tcPr>
          <w:p w14:paraId="1DC68BA0" w14:textId="7BF84813" w:rsidR="00C455B5" w:rsidRPr="00C455B5" w:rsidRDefault="00C455B5" w:rsidP="00C455B5">
            <w:pPr>
              <w:rPr>
                <w:highlight w:val="red"/>
              </w:rPr>
            </w:pPr>
            <w:r w:rsidRPr="00C455B5">
              <w:rPr>
                <w:color w:val="000000"/>
              </w:rPr>
              <w:t>8.21</w:t>
            </w:r>
          </w:p>
        </w:tc>
        <w:tc>
          <w:tcPr>
            <w:tcW w:w="801" w:type="dxa"/>
            <w:noWrap/>
            <w:vAlign w:val="bottom"/>
            <w:hideMark/>
          </w:tcPr>
          <w:p w14:paraId="64E7445A" w14:textId="221BFD6C" w:rsidR="00C455B5" w:rsidRPr="00C455B5" w:rsidRDefault="00C455B5" w:rsidP="00C455B5">
            <w:pPr>
              <w:rPr>
                <w:highlight w:val="red"/>
              </w:rPr>
            </w:pPr>
            <w:r w:rsidRPr="00C455B5">
              <w:rPr>
                <w:color w:val="000000"/>
              </w:rPr>
              <w:t>0</w:t>
            </w:r>
          </w:p>
        </w:tc>
        <w:tc>
          <w:tcPr>
            <w:tcW w:w="1398" w:type="dxa"/>
            <w:noWrap/>
            <w:vAlign w:val="bottom"/>
            <w:hideMark/>
          </w:tcPr>
          <w:p w14:paraId="173618A0" w14:textId="7464C63C" w:rsidR="00C455B5" w:rsidRPr="00C455B5" w:rsidRDefault="00C455B5" w:rsidP="00C455B5">
            <w:pPr>
              <w:rPr>
                <w:highlight w:val="red"/>
              </w:rPr>
            </w:pPr>
            <w:r w:rsidRPr="00C455B5">
              <w:rPr>
                <w:color w:val="000000"/>
              </w:rPr>
              <w:t>4.546148</w:t>
            </w:r>
          </w:p>
        </w:tc>
        <w:tc>
          <w:tcPr>
            <w:tcW w:w="1236" w:type="dxa"/>
            <w:noWrap/>
            <w:vAlign w:val="bottom"/>
            <w:hideMark/>
          </w:tcPr>
          <w:p w14:paraId="115B6322" w14:textId="34AA802F" w:rsidR="00C455B5" w:rsidRPr="00C455B5" w:rsidRDefault="00C455B5" w:rsidP="00C455B5">
            <w:pPr>
              <w:rPr>
                <w:highlight w:val="red"/>
              </w:rPr>
            </w:pPr>
            <w:r w:rsidRPr="00C455B5">
              <w:rPr>
                <w:color w:val="000000"/>
              </w:rPr>
              <w:t>7.399074</w:t>
            </w:r>
          </w:p>
        </w:tc>
      </w:tr>
      <w:tr w:rsidR="00C455B5" w:rsidRPr="00C455B5" w14:paraId="27DB052F" w14:textId="77777777" w:rsidTr="00E751FC">
        <w:trPr>
          <w:trHeight w:val="288"/>
        </w:trPr>
        <w:tc>
          <w:tcPr>
            <w:tcW w:w="1662" w:type="dxa"/>
            <w:noWrap/>
            <w:hideMark/>
          </w:tcPr>
          <w:p w14:paraId="096C5E66" w14:textId="77777777" w:rsidR="00C455B5" w:rsidRPr="00C455B5" w:rsidRDefault="00C455B5" w:rsidP="00C455B5">
            <w:pPr>
              <w:rPr>
                <w:highlight w:val="red"/>
              </w:rPr>
            </w:pPr>
            <w:r w:rsidRPr="00C455B5">
              <w:rPr>
                <w:rFonts w:eastAsia="Times New Roman"/>
                <w:b/>
              </w:rPr>
              <w:t>Geographical entropy (</w:t>
            </w:r>
            <m:oMath>
              <m:r>
                <m:rPr>
                  <m:sty m:val="p"/>
                </m:rPr>
                <w:rPr>
                  <w:rFonts w:ascii="Cambria Math" w:hAnsi="Cambria Math"/>
                </w:rPr>
                <m:t>ε</m:t>
              </m:r>
            </m:oMath>
            <w:r w:rsidRPr="00C455B5">
              <w:rPr>
                <w:rFonts w:eastAsia="Times New Roman"/>
                <w:b/>
              </w:rPr>
              <w:t>)</w:t>
            </w:r>
          </w:p>
        </w:tc>
        <w:tc>
          <w:tcPr>
            <w:tcW w:w="1372" w:type="dxa"/>
            <w:noWrap/>
            <w:vAlign w:val="bottom"/>
            <w:hideMark/>
          </w:tcPr>
          <w:p w14:paraId="1D6E30EB" w14:textId="1FFF126A" w:rsidR="00C455B5" w:rsidRPr="00C455B5" w:rsidRDefault="00C455B5" w:rsidP="00C455B5">
            <w:pPr>
              <w:rPr>
                <w:highlight w:val="red"/>
              </w:rPr>
            </w:pPr>
            <w:r w:rsidRPr="00C455B5">
              <w:rPr>
                <w:color w:val="000000"/>
              </w:rPr>
              <w:t>10.84422</w:t>
            </w:r>
          </w:p>
        </w:tc>
        <w:tc>
          <w:tcPr>
            <w:tcW w:w="1236" w:type="dxa"/>
            <w:noWrap/>
            <w:vAlign w:val="bottom"/>
            <w:hideMark/>
          </w:tcPr>
          <w:p w14:paraId="27577440" w14:textId="12CE5ADD" w:rsidR="00C455B5" w:rsidRPr="00C455B5" w:rsidRDefault="00C455B5" w:rsidP="00C455B5">
            <w:pPr>
              <w:rPr>
                <w:highlight w:val="red"/>
              </w:rPr>
            </w:pPr>
            <w:r w:rsidRPr="00C455B5">
              <w:rPr>
                <w:color w:val="000000"/>
              </w:rPr>
              <w:t>0.774389</w:t>
            </w:r>
          </w:p>
        </w:tc>
        <w:tc>
          <w:tcPr>
            <w:tcW w:w="756" w:type="dxa"/>
            <w:noWrap/>
            <w:vAlign w:val="bottom"/>
            <w:hideMark/>
          </w:tcPr>
          <w:p w14:paraId="61137CA9" w14:textId="0DC3D98E" w:rsidR="00C455B5" w:rsidRPr="00C455B5" w:rsidRDefault="00C455B5" w:rsidP="00C455B5">
            <w:pPr>
              <w:rPr>
                <w:highlight w:val="red"/>
              </w:rPr>
            </w:pPr>
            <w:r w:rsidRPr="00C455B5">
              <w:rPr>
                <w:color w:val="000000"/>
              </w:rPr>
              <w:t>14</w:t>
            </w:r>
          </w:p>
        </w:tc>
        <w:tc>
          <w:tcPr>
            <w:tcW w:w="801" w:type="dxa"/>
            <w:noWrap/>
            <w:vAlign w:val="bottom"/>
            <w:hideMark/>
          </w:tcPr>
          <w:p w14:paraId="43A24F30" w14:textId="4D75F510" w:rsidR="00C455B5" w:rsidRPr="00C455B5" w:rsidRDefault="00C455B5" w:rsidP="00C455B5">
            <w:pPr>
              <w:rPr>
                <w:highlight w:val="red"/>
              </w:rPr>
            </w:pPr>
            <w:r w:rsidRPr="00C455B5">
              <w:rPr>
                <w:color w:val="000000"/>
              </w:rPr>
              <w:t>0</w:t>
            </w:r>
          </w:p>
        </w:tc>
        <w:tc>
          <w:tcPr>
            <w:tcW w:w="1398" w:type="dxa"/>
            <w:noWrap/>
            <w:vAlign w:val="bottom"/>
            <w:hideMark/>
          </w:tcPr>
          <w:p w14:paraId="44C4BE94" w14:textId="6711E69F" w:rsidR="00C455B5" w:rsidRPr="00C455B5" w:rsidRDefault="00C455B5" w:rsidP="00C455B5">
            <w:pPr>
              <w:rPr>
                <w:highlight w:val="red"/>
              </w:rPr>
            </w:pPr>
            <w:r w:rsidRPr="00C455B5">
              <w:rPr>
                <w:color w:val="000000"/>
              </w:rPr>
              <w:t>9.326449</w:t>
            </w:r>
          </w:p>
        </w:tc>
        <w:tc>
          <w:tcPr>
            <w:tcW w:w="1236" w:type="dxa"/>
            <w:noWrap/>
            <w:vAlign w:val="bottom"/>
            <w:hideMark/>
          </w:tcPr>
          <w:p w14:paraId="4ACFFAF2" w14:textId="288FE2A5" w:rsidR="00C455B5" w:rsidRPr="00C455B5" w:rsidRDefault="00C455B5" w:rsidP="00C455B5">
            <w:pPr>
              <w:rPr>
                <w:highlight w:val="red"/>
              </w:rPr>
            </w:pPr>
            <w:r w:rsidRPr="00C455B5">
              <w:rPr>
                <w:color w:val="000000"/>
              </w:rPr>
              <w:t>12.362</w:t>
            </w:r>
          </w:p>
        </w:tc>
      </w:tr>
      <w:tr w:rsidR="00C455B5" w:rsidRPr="00C455B5" w14:paraId="2B884997" w14:textId="77777777" w:rsidTr="00E751FC">
        <w:trPr>
          <w:trHeight w:val="288"/>
        </w:trPr>
        <w:tc>
          <w:tcPr>
            <w:tcW w:w="1662" w:type="dxa"/>
            <w:noWrap/>
            <w:hideMark/>
          </w:tcPr>
          <w:p w14:paraId="1862ABCD" w14:textId="77777777" w:rsidR="00C455B5" w:rsidRPr="00C455B5" w:rsidRDefault="00C455B5" w:rsidP="00C455B5">
            <w:pPr>
              <w:rPr>
                <w:highlight w:val="red"/>
              </w:rPr>
            </w:pPr>
            <w:r w:rsidRPr="00C455B5">
              <w:rPr>
                <w:rFonts w:eastAsia="Times New Roman"/>
                <w:b/>
              </w:rPr>
              <w:t>Industrial collaboration (</w:t>
            </w:r>
            <w:proofErr w:type="spellStart"/>
            <w:r w:rsidRPr="00C455B5">
              <w:rPr>
                <w:rFonts w:eastAsia="Times New Roman"/>
                <w:b/>
                <w:i/>
              </w:rPr>
              <w:t>ic</w:t>
            </w:r>
            <w:proofErr w:type="spellEnd"/>
            <w:r w:rsidRPr="00C455B5">
              <w:rPr>
                <w:rFonts w:eastAsia="Times New Roman"/>
                <w:b/>
              </w:rPr>
              <w:t>)</w:t>
            </w:r>
          </w:p>
        </w:tc>
        <w:tc>
          <w:tcPr>
            <w:tcW w:w="1372" w:type="dxa"/>
            <w:noWrap/>
            <w:vAlign w:val="bottom"/>
            <w:hideMark/>
          </w:tcPr>
          <w:p w14:paraId="1C659524" w14:textId="370941CB" w:rsidR="00C455B5" w:rsidRPr="00C455B5" w:rsidRDefault="00C455B5" w:rsidP="00C455B5">
            <w:pPr>
              <w:rPr>
                <w:highlight w:val="red"/>
              </w:rPr>
            </w:pPr>
            <w:r w:rsidRPr="00C455B5">
              <w:rPr>
                <w:color w:val="000000"/>
              </w:rPr>
              <w:t>5.284805</w:t>
            </w:r>
          </w:p>
        </w:tc>
        <w:tc>
          <w:tcPr>
            <w:tcW w:w="1236" w:type="dxa"/>
            <w:noWrap/>
            <w:vAlign w:val="bottom"/>
            <w:hideMark/>
          </w:tcPr>
          <w:p w14:paraId="00174C5D" w14:textId="6F9F8E91" w:rsidR="00C455B5" w:rsidRPr="00C455B5" w:rsidRDefault="00C455B5" w:rsidP="00C455B5">
            <w:pPr>
              <w:rPr>
                <w:highlight w:val="red"/>
              </w:rPr>
            </w:pPr>
            <w:r w:rsidRPr="00C455B5">
              <w:rPr>
                <w:color w:val="000000"/>
              </w:rPr>
              <w:t>1.290504</w:t>
            </w:r>
          </w:p>
        </w:tc>
        <w:tc>
          <w:tcPr>
            <w:tcW w:w="756" w:type="dxa"/>
            <w:noWrap/>
            <w:vAlign w:val="bottom"/>
            <w:hideMark/>
          </w:tcPr>
          <w:p w14:paraId="18D94DCD" w14:textId="005C5B4D" w:rsidR="00C455B5" w:rsidRPr="00C455B5" w:rsidRDefault="00C455B5" w:rsidP="00C455B5">
            <w:pPr>
              <w:rPr>
                <w:highlight w:val="red"/>
              </w:rPr>
            </w:pPr>
            <w:r w:rsidRPr="00C455B5">
              <w:rPr>
                <w:color w:val="000000"/>
              </w:rPr>
              <w:t>4.1</w:t>
            </w:r>
          </w:p>
        </w:tc>
        <w:tc>
          <w:tcPr>
            <w:tcW w:w="801" w:type="dxa"/>
            <w:noWrap/>
            <w:vAlign w:val="bottom"/>
            <w:hideMark/>
          </w:tcPr>
          <w:p w14:paraId="638A65EC" w14:textId="66CC9F0C" w:rsidR="00C455B5" w:rsidRPr="00C455B5" w:rsidRDefault="00C455B5" w:rsidP="00C455B5">
            <w:pPr>
              <w:rPr>
                <w:highlight w:val="red"/>
              </w:rPr>
            </w:pPr>
            <w:r w:rsidRPr="00C455B5">
              <w:rPr>
                <w:color w:val="000000"/>
              </w:rPr>
              <w:t>0</w:t>
            </w:r>
          </w:p>
        </w:tc>
        <w:tc>
          <w:tcPr>
            <w:tcW w:w="1398" w:type="dxa"/>
            <w:noWrap/>
            <w:vAlign w:val="bottom"/>
            <w:hideMark/>
          </w:tcPr>
          <w:p w14:paraId="4F74FBEC" w14:textId="06D70707" w:rsidR="00C455B5" w:rsidRPr="00C455B5" w:rsidRDefault="00C455B5" w:rsidP="00C455B5">
            <w:pPr>
              <w:rPr>
                <w:highlight w:val="red"/>
              </w:rPr>
            </w:pPr>
            <w:r w:rsidRPr="00C455B5">
              <w:rPr>
                <w:color w:val="000000"/>
              </w:rPr>
              <w:t>2.755464</w:t>
            </w:r>
          </w:p>
        </w:tc>
        <w:tc>
          <w:tcPr>
            <w:tcW w:w="1236" w:type="dxa"/>
            <w:noWrap/>
            <w:vAlign w:val="bottom"/>
            <w:hideMark/>
          </w:tcPr>
          <w:p w14:paraId="55F177A8" w14:textId="52DF013A" w:rsidR="00C455B5" w:rsidRPr="00C455B5" w:rsidRDefault="00C455B5" w:rsidP="00C455B5">
            <w:pPr>
              <w:rPr>
                <w:highlight w:val="red"/>
              </w:rPr>
            </w:pPr>
            <w:r w:rsidRPr="00C455B5">
              <w:rPr>
                <w:color w:val="000000"/>
              </w:rPr>
              <w:t>7.814145</w:t>
            </w:r>
          </w:p>
        </w:tc>
      </w:tr>
      <w:tr w:rsidR="00E751FC" w:rsidRPr="00C455B5" w14:paraId="01D8A639" w14:textId="77777777" w:rsidTr="00E751FC">
        <w:trPr>
          <w:trHeight w:val="288"/>
        </w:trPr>
        <w:tc>
          <w:tcPr>
            <w:tcW w:w="1662" w:type="dxa"/>
            <w:noWrap/>
            <w:hideMark/>
          </w:tcPr>
          <w:p w14:paraId="267BEC5D" w14:textId="77777777" w:rsidR="00E751FC" w:rsidRPr="00C455B5" w:rsidRDefault="00E751FC" w:rsidP="00E751FC">
            <w:pPr>
              <w:rPr>
                <w:highlight w:val="red"/>
              </w:rPr>
            </w:pPr>
          </w:p>
        </w:tc>
        <w:tc>
          <w:tcPr>
            <w:tcW w:w="1372" w:type="dxa"/>
            <w:noWrap/>
            <w:hideMark/>
          </w:tcPr>
          <w:p w14:paraId="7B2782B3" w14:textId="77777777" w:rsidR="00E751FC" w:rsidRPr="00C455B5" w:rsidRDefault="00E751FC" w:rsidP="00E751FC">
            <w:pPr>
              <w:rPr>
                <w:highlight w:val="red"/>
              </w:rPr>
            </w:pPr>
          </w:p>
        </w:tc>
        <w:tc>
          <w:tcPr>
            <w:tcW w:w="1236" w:type="dxa"/>
            <w:noWrap/>
            <w:hideMark/>
          </w:tcPr>
          <w:p w14:paraId="35CE01D7" w14:textId="77777777" w:rsidR="00E751FC" w:rsidRPr="00C455B5" w:rsidRDefault="00E751FC" w:rsidP="00E751FC">
            <w:pPr>
              <w:rPr>
                <w:highlight w:val="red"/>
              </w:rPr>
            </w:pPr>
          </w:p>
        </w:tc>
        <w:tc>
          <w:tcPr>
            <w:tcW w:w="756" w:type="dxa"/>
            <w:noWrap/>
            <w:hideMark/>
          </w:tcPr>
          <w:p w14:paraId="3B2975D7" w14:textId="77777777" w:rsidR="00E751FC" w:rsidRPr="00C455B5" w:rsidRDefault="00E751FC" w:rsidP="00E751FC">
            <w:pPr>
              <w:rPr>
                <w:highlight w:val="red"/>
              </w:rPr>
            </w:pPr>
          </w:p>
        </w:tc>
        <w:tc>
          <w:tcPr>
            <w:tcW w:w="801" w:type="dxa"/>
            <w:noWrap/>
            <w:hideMark/>
          </w:tcPr>
          <w:p w14:paraId="409A7FB0" w14:textId="77777777" w:rsidR="00E751FC" w:rsidRPr="00C455B5" w:rsidRDefault="00E751FC" w:rsidP="00E751FC">
            <w:pPr>
              <w:rPr>
                <w:highlight w:val="red"/>
              </w:rPr>
            </w:pPr>
          </w:p>
        </w:tc>
        <w:tc>
          <w:tcPr>
            <w:tcW w:w="1398" w:type="dxa"/>
            <w:noWrap/>
            <w:hideMark/>
          </w:tcPr>
          <w:p w14:paraId="022160D4" w14:textId="77777777" w:rsidR="00E751FC" w:rsidRPr="00C455B5" w:rsidRDefault="00E751FC" w:rsidP="00E751FC">
            <w:pPr>
              <w:rPr>
                <w:highlight w:val="red"/>
              </w:rPr>
            </w:pPr>
          </w:p>
        </w:tc>
        <w:tc>
          <w:tcPr>
            <w:tcW w:w="1236" w:type="dxa"/>
            <w:noWrap/>
            <w:hideMark/>
          </w:tcPr>
          <w:p w14:paraId="558C48FB" w14:textId="77777777" w:rsidR="00E751FC" w:rsidRPr="00C455B5" w:rsidRDefault="00E751FC" w:rsidP="00E751FC">
            <w:pPr>
              <w:rPr>
                <w:highlight w:val="red"/>
              </w:rPr>
            </w:pPr>
          </w:p>
        </w:tc>
      </w:tr>
      <w:tr w:rsidR="00E751FC" w:rsidRPr="00C455B5" w14:paraId="28CD82C6" w14:textId="77777777" w:rsidTr="00E751FC">
        <w:trPr>
          <w:trHeight w:val="288"/>
        </w:trPr>
        <w:tc>
          <w:tcPr>
            <w:tcW w:w="1662" w:type="dxa"/>
            <w:noWrap/>
            <w:hideMark/>
          </w:tcPr>
          <w:p w14:paraId="6F6D8570" w14:textId="77777777" w:rsidR="00E751FC" w:rsidRPr="00C455B5" w:rsidRDefault="00E751FC" w:rsidP="00E751FC">
            <w:pPr>
              <w:rPr>
                <w:b/>
              </w:rPr>
            </w:pPr>
            <w:r w:rsidRPr="00C455B5">
              <w:rPr>
                <w:b/>
              </w:rPr>
              <w:t>Type of organization</w:t>
            </w:r>
          </w:p>
        </w:tc>
        <w:tc>
          <w:tcPr>
            <w:tcW w:w="1372" w:type="dxa"/>
            <w:noWrap/>
            <w:hideMark/>
          </w:tcPr>
          <w:p w14:paraId="57A50463" w14:textId="77777777" w:rsidR="00E751FC" w:rsidRPr="00C455B5" w:rsidRDefault="00E751FC" w:rsidP="00E751FC">
            <w:pPr>
              <w:rPr>
                <w:highlight w:val="red"/>
              </w:rPr>
            </w:pPr>
          </w:p>
        </w:tc>
        <w:tc>
          <w:tcPr>
            <w:tcW w:w="1236" w:type="dxa"/>
            <w:noWrap/>
            <w:hideMark/>
          </w:tcPr>
          <w:p w14:paraId="70A62DB1" w14:textId="77777777" w:rsidR="00E751FC" w:rsidRPr="00C455B5" w:rsidRDefault="00E751FC" w:rsidP="00E751FC">
            <w:pPr>
              <w:rPr>
                <w:highlight w:val="red"/>
              </w:rPr>
            </w:pPr>
          </w:p>
        </w:tc>
        <w:tc>
          <w:tcPr>
            <w:tcW w:w="756" w:type="dxa"/>
            <w:noWrap/>
            <w:hideMark/>
          </w:tcPr>
          <w:p w14:paraId="3233D670" w14:textId="77777777" w:rsidR="00E751FC" w:rsidRPr="00C455B5" w:rsidRDefault="00E751FC" w:rsidP="00E751FC">
            <w:pPr>
              <w:rPr>
                <w:highlight w:val="red"/>
              </w:rPr>
            </w:pPr>
          </w:p>
        </w:tc>
        <w:tc>
          <w:tcPr>
            <w:tcW w:w="801" w:type="dxa"/>
            <w:noWrap/>
            <w:hideMark/>
          </w:tcPr>
          <w:p w14:paraId="09B65956" w14:textId="77777777" w:rsidR="00E751FC" w:rsidRPr="00C455B5" w:rsidRDefault="00E751FC" w:rsidP="00E751FC">
            <w:pPr>
              <w:rPr>
                <w:highlight w:val="red"/>
              </w:rPr>
            </w:pPr>
          </w:p>
        </w:tc>
        <w:tc>
          <w:tcPr>
            <w:tcW w:w="1398" w:type="dxa"/>
            <w:noWrap/>
            <w:hideMark/>
          </w:tcPr>
          <w:p w14:paraId="338DF922" w14:textId="77777777" w:rsidR="00E751FC" w:rsidRPr="00C455B5" w:rsidRDefault="00E751FC" w:rsidP="00E751FC">
            <w:pPr>
              <w:rPr>
                <w:highlight w:val="red"/>
              </w:rPr>
            </w:pPr>
          </w:p>
        </w:tc>
        <w:tc>
          <w:tcPr>
            <w:tcW w:w="1236" w:type="dxa"/>
            <w:noWrap/>
            <w:hideMark/>
          </w:tcPr>
          <w:p w14:paraId="689B4C5D" w14:textId="77777777" w:rsidR="00E751FC" w:rsidRPr="00C455B5" w:rsidRDefault="00E751FC" w:rsidP="00E751FC">
            <w:pPr>
              <w:rPr>
                <w:highlight w:val="red"/>
              </w:rPr>
            </w:pPr>
          </w:p>
        </w:tc>
      </w:tr>
      <w:tr w:rsidR="00C455B5" w:rsidRPr="00C455B5" w14:paraId="2F8C6338" w14:textId="77777777" w:rsidTr="00E751FC">
        <w:trPr>
          <w:trHeight w:val="288"/>
        </w:trPr>
        <w:tc>
          <w:tcPr>
            <w:tcW w:w="1662" w:type="dxa"/>
            <w:noWrap/>
            <w:hideMark/>
          </w:tcPr>
          <w:p w14:paraId="6F1EAA7D" w14:textId="77777777" w:rsidR="00C455B5" w:rsidRPr="00C455B5" w:rsidRDefault="00C455B5" w:rsidP="00C455B5">
            <w:pPr>
              <w:rPr>
                <w:b/>
              </w:rPr>
            </w:pPr>
            <w:r w:rsidRPr="00C455B5">
              <w:rPr>
                <w:b/>
              </w:rPr>
              <w:t>Academic system</w:t>
            </w:r>
          </w:p>
        </w:tc>
        <w:tc>
          <w:tcPr>
            <w:tcW w:w="1372" w:type="dxa"/>
            <w:noWrap/>
            <w:vAlign w:val="bottom"/>
            <w:hideMark/>
          </w:tcPr>
          <w:p w14:paraId="067F5EF8" w14:textId="553D7B4A" w:rsidR="00C455B5" w:rsidRPr="00C455B5" w:rsidRDefault="00C455B5" w:rsidP="00C455B5">
            <w:pPr>
              <w:rPr>
                <w:highlight w:val="red"/>
              </w:rPr>
            </w:pPr>
            <w:r w:rsidRPr="00C455B5">
              <w:rPr>
                <w:color w:val="000000"/>
              </w:rPr>
              <w:t>-0.66534</w:t>
            </w:r>
          </w:p>
        </w:tc>
        <w:tc>
          <w:tcPr>
            <w:tcW w:w="1236" w:type="dxa"/>
            <w:noWrap/>
            <w:vAlign w:val="bottom"/>
            <w:hideMark/>
          </w:tcPr>
          <w:p w14:paraId="5F6B16C0" w14:textId="15B4D7B6" w:rsidR="00C455B5" w:rsidRPr="00C455B5" w:rsidRDefault="00C455B5" w:rsidP="00C455B5">
            <w:pPr>
              <w:rPr>
                <w:highlight w:val="red"/>
              </w:rPr>
            </w:pPr>
            <w:r w:rsidRPr="00C455B5">
              <w:rPr>
                <w:color w:val="000000"/>
              </w:rPr>
              <w:t>2.847907</w:t>
            </w:r>
          </w:p>
        </w:tc>
        <w:tc>
          <w:tcPr>
            <w:tcW w:w="756" w:type="dxa"/>
            <w:noWrap/>
            <w:vAlign w:val="bottom"/>
            <w:hideMark/>
          </w:tcPr>
          <w:p w14:paraId="2A54A89B" w14:textId="5F3712CD" w:rsidR="00C455B5" w:rsidRPr="00C455B5" w:rsidRDefault="00C455B5" w:rsidP="00C455B5">
            <w:pPr>
              <w:rPr>
                <w:highlight w:val="red"/>
              </w:rPr>
            </w:pPr>
            <w:r w:rsidRPr="00C455B5">
              <w:rPr>
                <w:color w:val="000000"/>
              </w:rPr>
              <w:t>-0.23</w:t>
            </w:r>
          </w:p>
        </w:tc>
        <w:tc>
          <w:tcPr>
            <w:tcW w:w="801" w:type="dxa"/>
            <w:noWrap/>
            <w:vAlign w:val="bottom"/>
            <w:hideMark/>
          </w:tcPr>
          <w:p w14:paraId="0CD50885" w14:textId="4DA0D262" w:rsidR="00C455B5" w:rsidRPr="00C455B5" w:rsidRDefault="00C455B5" w:rsidP="00C455B5">
            <w:pPr>
              <w:rPr>
                <w:highlight w:val="red"/>
              </w:rPr>
            </w:pPr>
            <w:r w:rsidRPr="00C455B5">
              <w:rPr>
                <w:color w:val="000000"/>
              </w:rPr>
              <w:t>0.815</w:t>
            </w:r>
          </w:p>
        </w:tc>
        <w:tc>
          <w:tcPr>
            <w:tcW w:w="1398" w:type="dxa"/>
            <w:noWrap/>
            <w:vAlign w:val="bottom"/>
            <w:hideMark/>
          </w:tcPr>
          <w:p w14:paraId="63B4915C" w14:textId="697B086C" w:rsidR="00C455B5" w:rsidRPr="00C455B5" w:rsidRDefault="00C455B5" w:rsidP="00C455B5">
            <w:pPr>
              <w:rPr>
                <w:highlight w:val="red"/>
              </w:rPr>
            </w:pPr>
            <w:r w:rsidRPr="00C455B5">
              <w:rPr>
                <w:color w:val="000000"/>
              </w:rPr>
              <w:t>-6.24714</w:t>
            </w:r>
          </w:p>
        </w:tc>
        <w:tc>
          <w:tcPr>
            <w:tcW w:w="1236" w:type="dxa"/>
            <w:noWrap/>
            <w:vAlign w:val="bottom"/>
            <w:hideMark/>
          </w:tcPr>
          <w:p w14:paraId="2139555C" w14:textId="682775E0" w:rsidR="00C455B5" w:rsidRPr="00C455B5" w:rsidRDefault="00C455B5" w:rsidP="00C455B5">
            <w:pPr>
              <w:rPr>
                <w:highlight w:val="red"/>
              </w:rPr>
            </w:pPr>
            <w:r w:rsidRPr="00C455B5">
              <w:rPr>
                <w:color w:val="000000"/>
              </w:rPr>
              <w:t>4.916454</w:t>
            </w:r>
          </w:p>
        </w:tc>
      </w:tr>
      <w:tr w:rsidR="00C455B5" w:rsidRPr="00C455B5" w14:paraId="0F58ED76" w14:textId="77777777" w:rsidTr="00E751FC">
        <w:trPr>
          <w:trHeight w:val="288"/>
        </w:trPr>
        <w:tc>
          <w:tcPr>
            <w:tcW w:w="1662" w:type="dxa"/>
            <w:noWrap/>
            <w:hideMark/>
          </w:tcPr>
          <w:p w14:paraId="37C7290C" w14:textId="77777777" w:rsidR="00C455B5" w:rsidRPr="00C455B5" w:rsidRDefault="00C455B5" w:rsidP="00C455B5">
            <w:pPr>
              <w:rPr>
                <w:b/>
              </w:rPr>
            </w:pPr>
            <w:r w:rsidRPr="00C455B5">
              <w:rPr>
                <w:b/>
              </w:rPr>
              <w:t>Industry</w:t>
            </w:r>
          </w:p>
        </w:tc>
        <w:tc>
          <w:tcPr>
            <w:tcW w:w="1372" w:type="dxa"/>
            <w:noWrap/>
            <w:vAlign w:val="bottom"/>
            <w:hideMark/>
          </w:tcPr>
          <w:p w14:paraId="6E7E72B2" w14:textId="1496EFFB" w:rsidR="00C455B5" w:rsidRPr="00C455B5" w:rsidRDefault="00C455B5" w:rsidP="00C455B5">
            <w:pPr>
              <w:rPr>
                <w:highlight w:val="red"/>
              </w:rPr>
            </w:pPr>
            <w:r w:rsidRPr="00C455B5">
              <w:rPr>
                <w:color w:val="000000"/>
              </w:rPr>
              <w:t>-5.93807</w:t>
            </w:r>
          </w:p>
        </w:tc>
        <w:tc>
          <w:tcPr>
            <w:tcW w:w="1236" w:type="dxa"/>
            <w:noWrap/>
            <w:vAlign w:val="bottom"/>
            <w:hideMark/>
          </w:tcPr>
          <w:p w14:paraId="0402FF7E" w14:textId="5E41DC11" w:rsidR="00C455B5" w:rsidRPr="00C455B5" w:rsidRDefault="00C455B5" w:rsidP="00C455B5">
            <w:pPr>
              <w:rPr>
                <w:highlight w:val="red"/>
              </w:rPr>
            </w:pPr>
            <w:r w:rsidRPr="00C455B5">
              <w:rPr>
                <w:color w:val="000000"/>
              </w:rPr>
              <w:t>1.622925</w:t>
            </w:r>
          </w:p>
        </w:tc>
        <w:tc>
          <w:tcPr>
            <w:tcW w:w="756" w:type="dxa"/>
            <w:noWrap/>
            <w:vAlign w:val="bottom"/>
            <w:hideMark/>
          </w:tcPr>
          <w:p w14:paraId="02103CC0" w14:textId="7DDFB5A4" w:rsidR="00C455B5" w:rsidRPr="00C455B5" w:rsidRDefault="00C455B5" w:rsidP="00C455B5">
            <w:pPr>
              <w:rPr>
                <w:highlight w:val="red"/>
              </w:rPr>
            </w:pPr>
            <w:r w:rsidRPr="00C455B5">
              <w:rPr>
                <w:color w:val="000000"/>
              </w:rPr>
              <w:t>-3.66</w:t>
            </w:r>
          </w:p>
        </w:tc>
        <w:tc>
          <w:tcPr>
            <w:tcW w:w="801" w:type="dxa"/>
            <w:noWrap/>
            <w:vAlign w:val="bottom"/>
            <w:hideMark/>
          </w:tcPr>
          <w:p w14:paraId="43F7392A" w14:textId="1090B4F2" w:rsidR="00C455B5" w:rsidRPr="00C455B5" w:rsidRDefault="00C455B5" w:rsidP="00C455B5">
            <w:pPr>
              <w:rPr>
                <w:highlight w:val="red"/>
              </w:rPr>
            </w:pPr>
            <w:r w:rsidRPr="00C455B5">
              <w:rPr>
                <w:color w:val="000000"/>
              </w:rPr>
              <w:t>0</w:t>
            </w:r>
          </w:p>
        </w:tc>
        <w:tc>
          <w:tcPr>
            <w:tcW w:w="1398" w:type="dxa"/>
            <w:noWrap/>
            <w:vAlign w:val="bottom"/>
            <w:hideMark/>
          </w:tcPr>
          <w:p w14:paraId="7E58C890" w14:textId="641C30F9" w:rsidR="00C455B5" w:rsidRPr="00C455B5" w:rsidRDefault="00C455B5" w:rsidP="00C455B5">
            <w:pPr>
              <w:rPr>
                <w:highlight w:val="red"/>
              </w:rPr>
            </w:pPr>
            <w:r w:rsidRPr="00C455B5">
              <w:rPr>
                <w:color w:val="000000"/>
              </w:rPr>
              <w:t>-9.11894</w:t>
            </w:r>
          </w:p>
        </w:tc>
        <w:tc>
          <w:tcPr>
            <w:tcW w:w="1236" w:type="dxa"/>
            <w:noWrap/>
            <w:vAlign w:val="bottom"/>
            <w:hideMark/>
          </w:tcPr>
          <w:p w14:paraId="2F133805" w14:textId="281C476A" w:rsidR="00C455B5" w:rsidRPr="00C455B5" w:rsidRDefault="00C455B5" w:rsidP="00C455B5">
            <w:pPr>
              <w:rPr>
                <w:highlight w:val="red"/>
              </w:rPr>
            </w:pPr>
            <w:r w:rsidRPr="00C455B5">
              <w:rPr>
                <w:color w:val="000000"/>
              </w:rPr>
              <w:t>-2.75719</w:t>
            </w:r>
          </w:p>
        </w:tc>
      </w:tr>
      <w:tr w:rsidR="00C455B5" w:rsidRPr="00C455B5" w14:paraId="1C7A68BB" w14:textId="77777777" w:rsidTr="00E751FC">
        <w:trPr>
          <w:trHeight w:val="288"/>
        </w:trPr>
        <w:tc>
          <w:tcPr>
            <w:tcW w:w="1662" w:type="dxa"/>
            <w:noWrap/>
            <w:hideMark/>
          </w:tcPr>
          <w:p w14:paraId="619A92F2" w14:textId="77777777" w:rsidR="00C455B5" w:rsidRPr="00C455B5" w:rsidRDefault="00C455B5" w:rsidP="00C455B5">
            <w:pPr>
              <w:rPr>
                <w:b/>
              </w:rPr>
            </w:pPr>
            <w:r w:rsidRPr="00C455B5">
              <w:rPr>
                <w:b/>
              </w:rPr>
              <w:t>Government</w:t>
            </w:r>
          </w:p>
        </w:tc>
        <w:tc>
          <w:tcPr>
            <w:tcW w:w="1372" w:type="dxa"/>
            <w:noWrap/>
            <w:vAlign w:val="bottom"/>
            <w:hideMark/>
          </w:tcPr>
          <w:p w14:paraId="020427E8" w14:textId="0ADE4EE3" w:rsidR="00C455B5" w:rsidRPr="00C455B5" w:rsidRDefault="00C455B5" w:rsidP="00C455B5">
            <w:pPr>
              <w:rPr>
                <w:highlight w:val="red"/>
              </w:rPr>
            </w:pPr>
            <w:r w:rsidRPr="00C455B5">
              <w:rPr>
                <w:color w:val="000000"/>
              </w:rPr>
              <w:t>-6.99423</w:t>
            </w:r>
          </w:p>
        </w:tc>
        <w:tc>
          <w:tcPr>
            <w:tcW w:w="1236" w:type="dxa"/>
            <w:noWrap/>
            <w:vAlign w:val="bottom"/>
            <w:hideMark/>
          </w:tcPr>
          <w:p w14:paraId="747BA886" w14:textId="42DF5A75" w:rsidR="00C455B5" w:rsidRPr="00C455B5" w:rsidRDefault="00C455B5" w:rsidP="00C455B5">
            <w:pPr>
              <w:rPr>
                <w:highlight w:val="red"/>
              </w:rPr>
            </w:pPr>
            <w:r w:rsidRPr="00C455B5">
              <w:rPr>
                <w:color w:val="000000"/>
              </w:rPr>
              <w:t>1.933888</w:t>
            </w:r>
          </w:p>
        </w:tc>
        <w:tc>
          <w:tcPr>
            <w:tcW w:w="756" w:type="dxa"/>
            <w:noWrap/>
            <w:vAlign w:val="bottom"/>
            <w:hideMark/>
          </w:tcPr>
          <w:p w14:paraId="46FD1431" w14:textId="05459CB9" w:rsidR="00C455B5" w:rsidRPr="00C455B5" w:rsidRDefault="00C455B5" w:rsidP="00C455B5">
            <w:pPr>
              <w:rPr>
                <w:highlight w:val="red"/>
              </w:rPr>
            </w:pPr>
            <w:r w:rsidRPr="00C455B5">
              <w:rPr>
                <w:color w:val="000000"/>
              </w:rPr>
              <w:t>-3.62</w:t>
            </w:r>
          </w:p>
        </w:tc>
        <w:tc>
          <w:tcPr>
            <w:tcW w:w="801" w:type="dxa"/>
            <w:noWrap/>
            <w:vAlign w:val="bottom"/>
            <w:hideMark/>
          </w:tcPr>
          <w:p w14:paraId="75FC81C6" w14:textId="6241FF4F" w:rsidR="00C455B5" w:rsidRPr="00C455B5" w:rsidRDefault="00C455B5" w:rsidP="00C455B5">
            <w:pPr>
              <w:rPr>
                <w:highlight w:val="red"/>
              </w:rPr>
            </w:pPr>
            <w:r w:rsidRPr="00C455B5">
              <w:rPr>
                <w:color w:val="000000"/>
              </w:rPr>
              <w:t>0</w:t>
            </w:r>
          </w:p>
        </w:tc>
        <w:tc>
          <w:tcPr>
            <w:tcW w:w="1398" w:type="dxa"/>
            <w:noWrap/>
            <w:vAlign w:val="bottom"/>
            <w:hideMark/>
          </w:tcPr>
          <w:p w14:paraId="730B914C" w14:textId="3F057305" w:rsidR="00C455B5" w:rsidRPr="00C455B5" w:rsidRDefault="00C455B5" w:rsidP="00C455B5">
            <w:pPr>
              <w:rPr>
                <w:highlight w:val="red"/>
              </w:rPr>
            </w:pPr>
            <w:r w:rsidRPr="00C455B5">
              <w:rPr>
                <w:color w:val="000000"/>
              </w:rPr>
              <w:t>-10.7846</w:t>
            </w:r>
          </w:p>
        </w:tc>
        <w:tc>
          <w:tcPr>
            <w:tcW w:w="1236" w:type="dxa"/>
            <w:noWrap/>
            <w:vAlign w:val="bottom"/>
            <w:hideMark/>
          </w:tcPr>
          <w:p w14:paraId="1DD200EE" w14:textId="3F689C52" w:rsidR="00C455B5" w:rsidRPr="00C455B5" w:rsidRDefault="00C455B5" w:rsidP="00C455B5">
            <w:pPr>
              <w:rPr>
                <w:highlight w:val="red"/>
              </w:rPr>
            </w:pPr>
            <w:r w:rsidRPr="00C455B5">
              <w:rPr>
                <w:color w:val="000000"/>
              </w:rPr>
              <w:t>-3.20387</w:t>
            </w:r>
          </w:p>
        </w:tc>
      </w:tr>
      <w:tr w:rsidR="00C455B5" w:rsidRPr="00C455B5" w14:paraId="02F39B41" w14:textId="77777777" w:rsidTr="00E751FC">
        <w:trPr>
          <w:trHeight w:val="288"/>
        </w:trPr>
        <w:tc>
          <w:tcPr>
            <w:tcW w:w="1662" w:type="dxa"/>
            <w:noWrap/>
            <w:hideMark/>
          </w:tcPr>
          <w:p w14:paraId="1F107F3D" w14:textId="77777777" w:rsidR="00C455B5" w:rsidRPr="00C455B5" w:rsidRDefault="00C455B5" w:rsidP="00C455B5">
            <w:pPr>
              <w:rPr>
                <w:b/>
              </w:rPr>
            </w:pPr>
            <w:r w:rsidRPr="00C455B5">
              <w:rPr>
                <w:b/>
              </w:rPr>
              <w:t>Health</w:t>
            </w:r>
          </w:p>
        </w:tc>
        <w:tc>
          <w:tcPr>
            <w:tcW w:w="1372" w:type="dxa"/>
            <w:noWrap/>
            <w:vAlign w:val="bottom"/>
            <w:hideMark/>
          </w:tcPr>
          <w:p w14:paraId="56EE0E91" w14:textId="1468A073" w:rsidR="00C455B5" w:rsidRPr="00C455B5" w:rsidRDefault="00C455B5" w:rsidP="00C455B5">
            <w:pPr>
              <w:rPr>
                <w:highlight w:val="red"/>
              </w:rPr>
            </w:pPr>
            <w:r w:rsidRPr="00C455B5">
              <w:rPr>
                <w:color w:val="000000"/>
              </w:rPr>
              <w:t>-1.91017</w:t>
            </w:r>
          </w:p>
        </w:tc>
        <w:tc>
          <w:tcPr>
            <w:tcW w:w="1236" w:type="dxa"/>
            <w:noWrap/>
            <w:vAlign w:val="bottom"/>
            <w:hideMark/>
          </w:tcPr>
          <w:p w14:paraId="05B1AE7D" w14:textId="0E78F6F7" w:rsidR="00C455B5" w:rsidRPr="00C455B5" w:rsidRDefault="00C455B5" w:rsidP="00C455B5">
            <w:pPr>
              <w:rPr>
                <w:highlight w:val="red"/>
              </w:rPr>
            </w:pPr>
            <w:r w:rsidRPr="00C455B5">
              <w:rPr>
                <w:color w:val="000000"/>
              </w:rPr>
              <w:t>1.275366</w:t>
            </w:r>
          </w:p>
        </w:tc>
        <w:tc>
          <w:tcPr>
            <w:tcW w:w="756" w:type="dxa"/>
            <w:noWrap/>
            <w:vAlign w:val="bottom"/>
            <w:hideMark/>
          </w:tcPr>
          <w:p w14:paraId="0C7FB4C6" w14:textId="11E843CD" w:rsidR="00C455B5" w:rsidRPr="00C455B5" w:rsidRDefault="00C455B5" w:rsidP="00C455B5">
            <w:pPr>
              <w:rPr>
                <w:highlight w:val="red"/>
              </w:rPr>
            </w:pPr>
            <w:r w:rsidRPr="00C455B5">
              <w:rPr>
                <w:color w:val="000000"/>
              </w:rPr>
              <w:t>-1.5</w:t>
            </w:r>
          </w:p>
        </w:tc>
        <w:tc>
          <w:tcPr>
            <w:tcW w:w="801" w:type="dxa"/>
            <w:noWrap/>
            <w:vAlign w:val="bottom"/>
            <w:hideMark/>
          </w:tcPr>
          <w:p w14:paraId="1A46CEB9" w14:textId="70FD5DD6" w:rsidR="00C455B5" w:rsidRPr="00C455B5" w:rsidRDefault="00C455B5" w:rsidP="00C455B5">
            <w:pPr>
              <w:rPr>
                <w:highlight w:val="red"/>
              </w:rPr>
            </w:pPr>
            <w:r w:rsidRPr="00C455B5">
              <w:rPr>
                <w:color w:val="000000"/>
              </w:rPr>
              <w:t>0.134</w:t>
            </w:r>
          </w:p>
        </w:tc>
        <w:tc>
          <w:tcPr>
            <w:tcW w:w="1398" w:type="dxa"/>
            <w:noWrap/>
            <w:vAlign w:val="bottom"/>
            <w:hideMark/>
          </w:tcPr>
          <w:p w14:paraId="29754AED" w14:textId="5009C5FA" w:rsidR="00C455B5" w:rsidRPr="00C455B5" w:rsidRDefault="00C455B5" w:rsidP="00C455B5">
            <w:pPr>
              <w:rPr>
                <w:highlight w:val="red"/>
              </w:rPr>
            </w:pPr>
            <w:r w:rsidRPr="00C455B5">
              <w:rPr>
                <w:color w:val="000000"/>
              </w:rPr>
              <w:t>-4.40984</w:t>
            </w:r>
          </w:p>
        </w:tc>
        <w:tc>
          <w:tcPr>
            <w:tcW w:w="1236" w:type="dxa"/>
            <w:noWrap/>
            <w:vAlign w:val="bottom"/>
            <w:hideMark/>
          </w:tcPr>
          <w:p w14:paraId="13C83706" w14:textId="7EBFF2AC" w:rsidR="00C455B5" w:rsidRPr="00C455B5" w:rsidRDefault="00C455B5" w:rsidP="00C455B5">
            <w:pPr>
              <w:rPr>
                <w:highlight w:val="red"/>
              </w:rPr>
            </w:pPr>
            <w:r w:rsidRPr="00C455B5">
              <w:rPr>
                <w:color w:val="000000"/>
              </w:rPr>
              <w:t>0.589505</w:t>
            </w:r>
          </w:p>
        </w:tc>
      </w:tr>
      <w:tr w:rsidR="00C455B5" w:rsidRPr="00C455B5" w14:paraId="75E8A674" w14:textId="77777777" w:rsidTr="00E751FC">
        <w:trPr>
          <w:trHeight w:val="288"/>
        </w:trPr>
        <w:tc>
          <w:tcPr>
            <w:tcW w:w="1662" w:type="dxa"/>
            <w:noWrap/>
            <w:hideMark/>
          </w:tcPr>
          <w:p w14:paraId="5697B752" w14:textId="77777777" w:rsidR="00C455B5" w:rsidRPr="00C455B5" w:rsidRDefault="00C455B5" w:rsidP="00C455B5">
            <w:pPr>
              <w:rPr>
                <w:b/>
              </w:rPr>
            </w:pPr>
            <w:r w:rsidRPr="00C455B5">
              <w:rPr>
                <w:b/>
              </w:rPr>
              <w:t>Research institute</w:t>
            </w:r>
          </w:p>
        </w:tc>
        <w:tc>
          <w:tcPr>
            <w:tcW w:w="1372" w:type="dxa"/>
            <w:noWrap/>
            <w:vAlign w:val="bottom"/>
            <w:hideMark/>
          </w:tcPr>
          <w:p w14:paraId="1560B32A" w14:textId="032DF409" w:rsidR="00C455B5" w:rsidRPr="00C455B5" w:rsidRDefault="00C455B5" w:rsidP="00C455B5">
            <w:pPr>
              <w:rPr>
                <w:highlight w:val="red"/>
              </w:rPr>
            </w:pPr>
            <w:r w:rsidRPr="00C455B5">
              <w:rPr>
                <w:color w:val="000000"/>
              </w:rPr>
              <w:t>2.17482</w:t>
            </w:r>
          </w:p>
        </w:tc>
        <w:tc>
          <w:tcPr>
            <w:tcW w:w="1236" w:type="dxa"/>
            <w:noWrap/>
            <w:vAlign w:val="bottom"/>
            <w:hideMark/>
          </w:tcPr>
          <w:p w14:paraId="39C60BBB" w14:textId="7B981454" w:rsidR="00C455B5" w:rsidRPr="00C455B5" w:rsidRDefault="00C455B5" w:rsidP="00C455B5">
            <w:pPr>
              <w:rPr>
                <w:highlight w:val="red"/>
              </w:rPr>
            </w:pPr>
            <w:r w:rsidRPr="00C455B5">
              <w:rPr>
                <w:color w:val="000000"/>
              </w:rPr>
              <w:t>2.761732</w:t>
            </w:r>
          </w:p>
        </w:tc>
        <w:tc>
          <w:tcPr>
            <w:tcW w:w="756" w:type="dxa"/>
            <w:noWrap/>
            <w:vAlign w:val="bottom"/>
            <w:hideMark/>
          </w:tcPr>
          <w:p w14:paraId="7DBCC49F" w14:textId="7A8DB17D" w:rsidR="00C455B5" w:rsidRPr="00C455B5" w:rsidRDefault="00C455B5" w:rsidP="00C455B5">
            <w:pPr>
              <w:rPr>
                <w:highlight w:val="red"/>
              </w:rPr>
            </w:pPr>
            <w:r w:rsidRPr="00C455B5">
              <w:rPr>
                <w:color w:val="000000"/>
              </w:rPr>
              <w:t>0.79</w:t>
            </w:r>
          </w:p>
        </w:tc>
        <w:tc>
          <w:tcPr>
            <w:tcW w:w="801" w:type="dxa"/>
            <w:noWrap/>
            <w:vAlign w:val="bottom"/>
            <w:hideMark/>
          </w:tcPr>
          <w:p w14:paraId="4DCFF0BC" w14:textId="0C8E8110" w:rsidR="00C455B5" w:rsidRPr="00C455B5" w:rsidRDefault="00C455B5" w:rsidP="00C455B5">
            <w:pPr>
              <w:rPr>
                <w:highlight w:val="red"/>
              </w:rPr>
            </w:pPr>
            <w:r w:rsidRPr="00C455B5">
              <w:rPr>
                <w:color w:val="000000"/>
              </w:rPr>
              <w:t>0.431</w:t>
            </w:r>
          </w:p>
        </w:tc>
        <w:tc>
          <w:tcPr>
            <w:tcW w:w="1398" w:type="dxa"/>
            <w:noWrap/>
            <w:vAlign w:val="bottom"/>
            <w:hideMark/>
          </w:tcPr>
          <w:p w14:paraId="3D534892" w14:textId="7DFCDFF5" w:rsidR="00C455B5" w:rsidRPr="00C455B5" w:rsidRDefault="00C455B5" w:rsidP="00C455B5">
            <w:pPr>
              <w:rPr>
                <w:highlight w:val="red"/>
              </w:rPr>
            </w:pPr>
            <w:r w:rsidRPr="00C455B5">
              <w:rPr>
                <w:color w:val="000000"/>
              </w:rPr>
              <w:t>-3.23808</w:t>
            </w:r>
          </w:p>
        </w:tc>
        <w:tc>
          <w:tcPr>
            <w:tcW w:w="1236" w:type="dxa"/>
            <w:noWrap/>
            <w:vAlign w:val="bottom"/>
            <w:hideMark/>
          </w:tcPr>
          <w:p w14:paraId="3F13CE93" w14:textId="57AAD563" w:rsidR="00C455B5" w:rsidRPr="00C455B5" w:rsidRDefault="00C455B5" w:rsidP="00C455B5">
            <w:pPr>
              <w:rPr>
                <w:highlight w:val="red"/>
              </w:rPr>
            </w:pPr>
            <w:r w:rsidRPr="00C455B5">
              <w:rPr>
                <w:color w:val="000000"/>
              </w:rPr>
              <w:t>7.587714</w:t>
            </w:r>
          </w:p>
        </w:tc>
      </w:tr>
      <w:tr w:rsidR="00C455B5" w:rsidRPr="00C455B5" w14:paraId="36ECD7D1" w14:textId="77777777" w:rsidTr="008D6C67">
        <w:trPr>
          <w:trHeight w:val="288"/>
        </w:trPr>
        <w:tc>
          <w:tcPr>
            <w:tcW w:w="1662" w:type="dxa"/>
            <w:noWrap/>
            <w:hideMark/>
          </w:tcPr>
          <w:p w14:paraId="7946B429" w14:textId="77777777" w:rsidR="00C455B5" w:rsidRPr="00C455B5" w:rsidRDefault="00C455B5" w:rsidP="00C455B5">
            <w:pPr>
              <w:rPr>
                <w:b/>
                <w:highlight w:val="red"/>
              </w:rPr>
            </w:pPr>
          </w:p>
        </w:tc>
        <w:tc>
          <w:tcPr>
            <w:tcW w:w="1372" w:type="dxa"/>
            <w:noWrap/>
            <w:vAlign w:val="bottom"/>
            <w:hideMark/>
          </w:tcPr>
          <w:p w14:paraId="287A8B32" w14:textId="77777777" w:rsidR="00C455B5" w:rsidRPr="00C455B5" w:rsidRDefault="00C455B5" w:rsidP="00C455B5">
            <w:pPr>
              <w:rPr>
                <w:highlight w:val="red"/>
              </w:rPr>
            </w:pPr>
          </w:p>
        </w:tc>
        <w:tc>
          <w:tcPr>
            <w:tcW w:w="1236" w:type="dxa"/>
            <w:noWrap/>
            <w:vAlign w:val="bottom"/>
            <w:hideMark/>
          </w:tcPr>
          <w:p w14:paraId="003AD236" w14:textId="77777777" w:rsidR="00C455B5" w:rsidRPr="00C455B5" w:rsidRDefault="00C455B5" w:rsidP="00C455B5">
            <w:pPr>
              <w:rPr>
                <w:highlight w:val="red"/>
              </w:rPr>
            </w:pPr>
          </w:p>
        </w:tc>
        <w:tc>
          <w:tcPr>
            <w:tcW w:w="756" w:type="dxa"/>
            <w:noWrap/>
            <w:vAlign w:val="bottom"/>
            <w:hideMark/>
          </w:tcPr>
          <w:p w14:paraId="6B9F1B4F" w14:textId="77777777" w:rsidR="00C455B5" w:rsidRPr="00C455B5" w:rsidRDefault="00C455B5" w:rsidP="00C455B5">
            <w:pPr>
              <w:rPr>
                <w:highlight w:val="red"/>
              </w:rPr>
            </w:pPr>
          </w:p>
        </w:tc>
        <w:tc>
          <w:tcPr>
            <w:tcW w:w="801" w:type="dxa"/>
            <w:noWrap/>
            <w:vAlign w:val="bottom"/>
            <w:hideMark/>
          </w:tcPr>
          <w:p w14:paraId="51E7A0A8" w14:textId="77777777" w:rsidR="00C455B5" w:rsidRPr="00C455B5" w:rsidRDefault="00C455B5" w:rsidP="00C455B5">
            <w:pPr>
              <w:rPr>
                <w:highlight w:val="red"/>
              </w:rPr>
            </w:pPr>
          </w:p>
        </w:tc>
        <w:tc>
          <w:tcPr>
            <w:tcW w:w="1398" w:type="dxa"/>
            <w:noWrap/>
            <w:vAlign w:val="bottom"/>
            <w:hideMark/>
          </w:tcPr>
          <w:p w14:paraId="3E0B381B" w14:textId="77777777" w:rsidR="00C455B5" w:rsidRPr="00C455B5" w:rsidRDefault="00C455B5" w:rsidP="00C455B5">
            <w:pPr>
              <w:rPr>
                <w:highlight w:val="red"/>
              </w:rPr>
            </w:pPr>
          </w:p>
        </w:tc>
        <w:tc>
          <w:tcPr>
            <w:tcW w:w="1236" w:type="dxa"/>
            <w:noWrap/>
            <w:vAlign w:val="bottom"/>
            <w:hideMark/>
          </w:tcPr>
          <w:p w14:paraId="4F742CF0" w14:textId="77777777" w:rsidR="00C455B5" w:rsidRPr="00C455B5" w:rsidRDefault="00C455B5" w:rsidP="00C455B5">
            <w:pPr>
              <w:rPr>
                <w:highlight w:val="red"/>
              </w:rPr>
            </w:pPr>
          </w:p>
        </w:tc>
      </w:tr>
      <w:tr w:rsidR="00C455B5" w:rsidRPr="00C455B5" w14:paraId="1AA8C096" w14:textId="77777777" w:rsidTr="00E751FC">
        <w:trPr>
          <w:trHeight w:val="288"/>
        </w:trPr>
        <w:tc>
          <w:tcPr>
            <w:tcW w:w="1662" w:type="dxa"/>
            <w:noWrap/>
            <w:hideMark/>
          </w:tcPr>
          <w:p w14:paraId="37204498" w14:textId="77777777" w:rsidR="00C455B5" w:rsidRPr="00C455B5" w:rsidRDefault="00C455B5" w:rsidP="00C455B5">
            <w:pPr>
              <w:rPr>
                <w:b/>
                <w:highlight w:val="red"/>
              </w:rPr>
            </w:pPr>
            <w:r w:rsidRPr="00C455B5">
              <w:rPr>
                <w:b/>
              </w:rPr>
              <w:t>Constant</w:t>
            </w:r>
          </w:p>
        </w:tc>
        <w:tc>
          <w:tcPr>
            <w:tcW w:w="1372" w:type="dxa"/>
            <w:noWrap/>
            <w:vAlign w:val="bottom"/>
            <w:hideMark/>
          </w:tcPr>
          <w:p w14:paraId="6BF442A0" w14:textId="6F4EA3BD" w:rsidR="00C455B5" w:rsidRPr="00C455B5" w:rsidRDefault="00C455B5" w:rsidP="00C455B5">
            <w:pPr>
              <w:rPr>
                <w:highlight w:val="red"/>
              </w:rPr>
            </w:pPr>
            <w:r w:rsidRPr="00C455B5">
              <w:rPr>
                <w:color w:val="000000"/>
              </w:rPr>
              <w:t>1.474746</w:t>
            </w:r>
          </w:p>
        </w:tc>
        <w:tc>
          <w:tcPr>
            <w:tcW w:w="1236" w:type="dxa"/>
            <w:noWrap/>
            <w:vAlign w:val="bottom"/>
            <w:hideMark/>
          </w:tcPr>
          <w:p w14:paraId="14ACD1F0" w14:textId="2991AA8E" w:rsidR="00C455B5" w:rsidRPr="00C455B5" w:rsidRDefault="00C455B5" w:rsidP="00C455B5">
            <w:pPr>
              <w:rPr>
                <w:highlight w:val="red"/>
              </w:rPr>
            </w:pPr>
            <w:r w:rsidRPr="00C455B5">
              <w:rPr>
                <w:color w:val="000000"/>
              </w:rPr>
              <w:t>1.742193</w:t>
            </w:r>
          </w:p>
        </w:tc>
        <w:tc>
          <w:tcPr>
            <w:tcW w:w="756" w:type="dxa"/>
            <w:noWrap/>
            <w:vAlign w:val="bottom"/>
            <w:hideMark/>
          </w:tcPr>
          <w:p w14:paraId="44FEA78C" w14:textId="0ADF430F" w:rsidR="00C455B5" w:rsidRPr="00C455B5" w:rsidRDefault="00C455B5" w:rsidP="00C455B5">
            <w:pPr>
              <w:rPr>
                <w:highlight w:val="red"/>
              </w:rPr>
            </w:pPr>
            <w:r w:rsidRPr="00C455B5">
              <w:rPr>
                <w:color w:val="000000"/>
              </w:rPr>
              <w:t>0.85</w:t>
            </w:r>
          </w:p>
        </w:tc>
        <w:tc>
          <w:tcPr>
            <w:tcW w:w="801" w:type="dxa"/>
            <w:noWrap/>
            <w:vAlign w:val="bottom"/>
            <w:hideMark/>
          </w:tcPr>
          <w:p w14:paraId="786E8B02" w14:textId="02163D3B" w:rsidR="00C455B5" w:rsidRPr="00C455B5" w:rsidRDefault="00C455B5" w:rsidP="00C455B5">
            <w:pPr>
              <w:rPr>
                <w:highlight w:val="red"/>
              </w:rPr>
            </w:pPr>
            <w:r w:rsidRPr="00C455B5">
              <w:rPr>
                <w:color w:val="000000"/>
              </w:rPr>
              <w:t>0.397</w:t>
            </w:r>
          </w:p>
        </w:tc>
        <w:tc>
          <w:tcPr>
            <w:tcW w:w="1398" w:type="dxa"/>
            <w:noWrap/>
            <w:vAlign w:val="bottom"/>
            <w:hideMark/>
          </w:tcPr>
          <w:p w14:paraId="43D7D42C" w14:textId="3628E161" w:rsidR="00C455B5" w:rsidRPr="00C455B5" w:rsidRDefault="00C455B5" w:rsidP="00C455B5">
            <w:pPr>
              <w:rPr>
                <w:highlight w:val="red"/>
              </w:rPr>
            </w:pPr>
            <w:r w:rsidRPr="00C455B5">
              <w:rPr>
                <w:color w:val="000000"/>
              </w:rPr>
              <w:t>-1.93989</w:t>
            </w:r>
          </w:p>
        </w:tc>
        <w:tc>
          <w:tcPr>
            <w:tcW w:w="1236" w:type="dxa"/>
            <w:noWrap/>
            <w:vAlign w:val="bottom"/>
            <w:hideMark/>
          </w:tcPr>
          <w:p w14:paraId="49F36CFB" w14:textId="17C7F27E" w:rsidR="00C455B5" w:rsidRPr="00C455B5" w:rsidRDefault="00C455B5" w:rsidP="00C455B5">
            <w:pPr>
              <w:rPr>
                <w:highlight w:val="red"/>
              </w:rPr>
            </w:pPr>
            <w:r w:rsidRPr="00C455B5">
              <w:rPr>
                <w:color w:val="000000"/>
              </w:rPr>
              <w:t>4.88938</w:t>
            </w:r>
          </w:p>
        </w:tc>
      </w:tr>
    </w:tbl>
    <w:p w14:paraId="77B768CB" w14:textId="3314929D" w:rsidR="00E751FC" w:rsidRPr="008D6C67" w:rsidRDefault="00E751FC" w:rsidP="00E751FC">
      <w:r w:rsidRPr="00C455B5">
        <w:rPr>
          <w:highlight w:val="red"/>
        </w:rPr>
        <w:fldChar w:fldCharType="end"/>
      </w:r>
    </w:p>
    <w:tbl>
      <w:tblPr>
        <w:tblStyle w:val="TableGrid"/>
        <w:tblW w:w="8480" w:type="dxa"/>
        <w:tblLook w:val="04A0" w:firstRow="1" w:lastRow="0" w:firstColumn="1" w:lastColumn="0" w:noHBand="0" w:noVBand="1"/>
      </w:tblPr>
      <w:tblGrid>
        <w:gridCol w:w="2620"/>
        <w:gridCol w:w="1465"/>
        <w:gridCol w:w="1465"/>
        <w:gridCol w:w="1465"/>
        <w:gridCol w:w="1465"/>
      </w:tblGrid>
      <w:tr w:rsidR="00E751FC" w:rsidRPr="00C455B5" w14:paraId="4095BBF9" w14:textId="77777777" w:rsidTr="00E751FC">
        <w:trPr>
          <w:trHeight w:val="288"/>
        </w:trPr>
        <w:tc>
          <w:tcPr>
            <w:tcW w:w="2620" w:type="dxa"/>
            <w:noWrap/>
            <w:hideMark/>
          </w:tcPr>
          <w:p w14:paraId="523C1F6B" w14:textId="77777777" w:rsidR="00E751FC" w:rsidRPr="00C455B5" w:rsidRDefault="00E751FC" w:rsidP="00E751FC">
            <w:pPr>
              <w:jc w:val="both"/>
              <w:rPr>
                <w:b/>
                <w:highlight w:val="red"/>
              </w:rPr>
            </w:pPr>
            <w:r w:rsidRPr="00C455B5">
              <w:rPr>
                <w:b/>
              </w:rPr>
              <w:t>Random-effects parameters</w:t>
            </w:r>
          </w:p>
        </w:tc>
        <w:tc>
          <w:tcPr>
            <w:tcW w:w="1465" w:type="dxa"/>
            <w:noWrap/>
            <w:hideMark/>
          </w:tcPr>
          <w:p w14:paraId="678E2675" w14:textId="77777777" w:rsidR="00E751FC" w:rsidRPr="00C455B5" w:rsidRDefault="00E751FC" w:rsidP="00E751FC">
            <w:pPr>
              <w:jc w:val="both"/>
            </w:pPr>
            <w:r w:rsidRPr="00C455B5">
              <w:t>Estimate</w:t>
            </w:r>
          </w:p>
        </w:tc>
        <w:tc>
          <w:tcPr>
            <w:tcW w:w="1465" w:type="dxa"/>
            <w:noWrap/>
            <w:hideMark/>
          </w:tcPr>
          <w:p w14:paraId="15D1A9AF" w14:textId="77777777" w:rsidR="00E751FC" w:rsidRPr="00C455B5" w:rsidRDefault="00E751FC" w:rsidP="00E751FC">
            <w:pPr>
              <w:jc w:val="both"/>
            </w:pPr>
            <w:r w:rsidRPr="00C455B5">
              <w:t>Std. Err.</w:t>
            </w:r>
          </w:p>
        </w:tc>
        <w:tc>
          <w:tcPr>
            <w:tcW w:w="2930" w:type="dxa"/>
            <w:gridSpan w:val="2"/>
            <w:noWrap/>
            <w:hideMark/>
          </w:tcPr>
          <w:p w14:paraId="27674A2F" w14:textId="77777777" w:rsidR="00E751FC" w:rsidRPr="00C455B5" w:rsidRDefault="00E751FC" w:rsidP="00E751FC">
            <w:pPr>
              <w:jc w:val="both"/>
            </w:pPr>
            <w:r w:rsidRPr="00C455B5">
              <w:t>[95% Conf. Interval]</w:t>
            </w:r>
          </w:p>
        </w:tc>
      </w:tr>
      <w:tr w:rsidR="00E751FC" w:rsidRPr="00C455B5" w14:paraId="49CDFE8C" w14:textId="77777777" w:rsidTr="00E751FC">
        <w:trPr>
          <w:trHeight w:val="288"/>
        </w:trPr>
        <w:tc>
          <w:tcPr>
            <w:tcW w:w="2620" w:type="dxa"/>
            <w:noWrap/>
          </w:tcPr>
          <w:p w14:paraId="4B592390" w14:textId="77777777" w:rsidR="00E751FC" w:rsidRPr="00C455B5" w:rsidRDefault="00E751FC" w:rsidP="00E751FC">
            <w:pPr>
              <w:jc w:val="both"/>
              <w:rPr>
                <w:highlight w:val="red"/>
              </w:rPr>
            </w:pPr>
          </w:p>
        </w:tc>
        <w:tc>
          <w:tcPr>
            <w:tcW w:w="1465" w:type="dxa"/>
            <w:noWrap/>
          </w:tcPr>
          <w:p w14:paraId="35B61891" w14:textId="77777777" w:rsidR="00E751FC" w:rsidRPr="00C455B5" w:rsidRDefault="00E751FC" w:rsidP="00E751FC">
            <w:pPr>
              <w:jc w:val="both"/>
              <w:rPr>
                <w:highlight w:val="red"/>
              </w:rPr>
            </w:pPr>
          </w:p>
        </w:tc>
        <w:tc>
          <w:tcPr>
            <w:tcW w:w="1465" w:type="dxa"/>
            <w:noWrap/>
          </w:tcPr>
          <w:p w14:paraId="25D93092" w14:textId="77777777" w:rsidR="00E751FC" w:rsidRPr="00C455B5" w:rsidRDefault="00E751FC" w:rsidP="00E751FC">
            <w:pPr>
              <w:jc w:val="both"/>
              <w:rPr>
                <w:highlight w:val="red"/>
              </w:rPr>
            </w:pPr>
          </w:p>
        </w:tc>
        <w:tc>
          <w:tcPr>
            <w:tcW w:w="1465" w:type="dxa"/>
            <w:noWrap/>
          </w:tcPr>
          <w:p w14:paraId="182905DE" w14:textId="77777777" w:rsidR="00E751FC" w:rsidRPr="00C455B5" w:rsidRDefault="00E751FC" w:rsidP="00E751FC">
            <w:pPr>
              <w:jc w:val="both"/>
              <w:rPr>
                <w:highlight w:val="red"/>
              </w:rPr>
            </w:pPr>
          </w:p>
        </w:tc>
        <w:tc>
          <w:tcPr>
            <w:tcW w:w="1465" w:type="dxa"/>
            <w:noWrap/>
          </w:tcPr>
          <w:p w14:paraId="78D2CB4B" w14:textId="77777777" w:rsidR="00E751FC" w:rsidRPr="00C455B5" w:rsidRDefault="00E751FC" w:rsidP="00E751FC">
            <w:pPr>
              <w:jc w:val="both"/>
              <w:rPr>
                <w:highlight w:val="red"/>
              </w:rPr>
            </w:pPr>
          </w:p>
        </w:tc>
      </w:tr>
      <w:tr w:rsidR="00E751FC" w:rsidRPr="00C455B5" w14:paraId="4F16C6DB" w14:textId="77777777" w:rsidTr="00E751FC">
        <w:trPr>
          <w:trHeight w:val="288"/>
        </w:trPr>
        <w:tc>
          <w:tcPr>
            <w:tcW w:w="2620" w:type="dxa"/>
            <w:noWrap/>
            <w:hideMark/>
          </w:tcPr>
          <w:p w14:paraId="7EAB15E6" w14:textId="77777777" w:rsidR="00E751FC" w:rsidRPr="00C455B5" w:rsidRDefault="00E751FC" w:rsidP="00E751FC">
            <w:pPr>
              <w:jc w:val="both"/>
              <w:rPr>
                <w:highlight w:val="red"/>
              </w:rPr>
            </w:pPr>
          </w:p>
        </w:tc>
        <w:tc>
          <w:tcPr>
            <w:tcW w:w="1465" w:type="dxa"/>
            <w:noWrap/>
            <w:hideMark/>
          </w:tcPr>
          <w:p w14:paraId="04741EFB" w14:textId="77777777" w:rsidR="00E751FC" w:rsidRPr="00C455B5" w:rsidRDefault="00E751FC" w:rsidP="00E751FC">
            <w:pPr>
              <w:jc w:val="both"/>
              <w:rPr>
                <w:highlight w:val="red"/>
              </w:rPr>
            </w:pPr>
          </w:p>
        </w:tc>
        <w:tc>
          <w:tcPr>
            <w:tcW w:w="1465" w:type="dxa"/>
            <w:noWrap/>
            <w:hideMark/>
          </w:tcPr>
          <w:p w14:paraId="75D53190" w14:textId="77777777" w:rsidR="00E751FC" w:rsidRPr="00C455B5" w:rsidRDefault="00E751FC" w:rsidP="00E751FC">
            <w:pPr>
              <w:jc w:val="both"/>
              <w:rPr>
                <w:highlight w:val="red"/>
              </w:rPr>
            </w:pPr>
          </w:p>
        </w:tc>
        <w:tc>
          <w:tcPr>
            <w:tcW w:w="1465" w:type="dxa"/>
            <w:noWrap/>
            <w:hideMark/>
          </w:tcPr>
          <w:p w14:paraId="0EDB4BDD" w14:textId="77777777" w:rsidR="00E751FC" w:rsidRPr="00C455B5" w:rsidRDefault="00E751FC" w:rsidP="00E751FC">
            <w:pPr>
              <w:jc w:val="both"/>
              <w:rPr>
                <w:highlight w:val="red"/>
              </w:rPr>
            </w:pPr>
          </w:p>
        </w:tc>
        <w:tc>
          <w:tcPr>
            <w:tcW w:w="1465" w:type="dxa"/>
            <w:noWrap/>
            <w:hideMark/>
          </w:tcPr>
          <w:p w14:paraId="0DFA1C27" w14:textId="77777777" w:rsidR="00E751FC" w:rsidRPr="00C455B5" w:rsidRDefault="00E751FC" w:rsidP="00E751FC">
            <w:pPr>
              <w:jc w:val="both"/>
              <w:rPr>
                <w:highlight w:val="red"/>
              </w:rPr>
            </w:pPr>
          </w:p>
        </w:tc>
      </w:tr>
      <w:tr w:rsidR="00C455B5" w:rsidRPr="00C455B5" w14:paraId="586E66B6" w14:textId="77777777" w:rsidTr="00E751FC">
        <w:trPr>
          <w:trHeight w:val="288"/>
        </w:trPr>
        <w:tc>
          <w:tcPr>
            <w:tcW w:w="2620" w:type="dxa"/>
            <w:noWrap/>
            <w:hideMark/>
          </w:tcPr>
          <w:p w14:paraId="37D78C5C" w14:textId="77777777" w:rsidR="00C455B5" w:rsidRPr="00C455B5" w:rsidRDefault="00C455B5" w:rsidP="00C455B5">
            <w:pPr>
              <w:jc w:val="both"/>
              <w:rPr>
                <w:b/>
              </w:rPr>
            </w:pPr>
            <w:r w:rsidRPr="00C455B5">
              <w:rPr>
                <w:b/>
              </w:rPr>
              <w:t xml:space="preserve">Geographical region </w:t>
            </w:r>
            <m:oMath>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ψ</m:t>
                      </m:r>
                    </m:e>
                    <m:sup>
                      <m:r>
                        <m:rPr>
                          <m:sty m:val="bi"/>
                        </m:rPr>
                        <w:rPr>
                          <w:rFonts w:ascii="Cambria Math" w:hAnsi="Cambria Math"/>
                        </w:rPr>
                        <m:t>(3)</m:t>
                      </m:r>
                    </m:sup>
                  </m:sSup>
                </m:e>
              </m:rad>
            </m:oMath>
            <w:r w:rsidRPr="00C455B5">
              <w:rPr>
                <w:b/>
              </w:rPr>
              <w:t>)</w:t>
            </w:r>
          </w:p>
        </w:tc>
        <w:tc>
          <w:tcPr>
            <w:tcW w:w="1465" w:type="dxa"/>
            <w:noWrap/>
            <w:vAlign w:val="bottom"/>
            <w:hideMark/>
          </w:tcPr>
          <w:p w14:paraId="6330863A" w14:textId="467C8F53" w:rsidR="00C455B5" w:rsidRPr="00C455B5" w:rsidRDefault="00C455B5" w:rsidP="00C455B5">
            <w:pPr>
              <w:jc w:val="both"/>
              <w:rPr>
                <w:highlight w:val="red"/>
              </w:rPr>
            </w:pPr>
            <w:r w:rsidRPr="00C455B5">
              <w:rPr>
                <w:color w:val="000000"/>
              </w:rPr>
              <w:t>1.809977</w:t>
            </w:r>
          </w:p>
        </w:tc>
        <w:tc>
          <w:tcPr>
            <w:tcW w:w="1465" w:type="dxa"/>
            <w:noWrap/>
            <w:vAlign w:val="bottom"/>
            <w:hideMark/>
          </w:tcPr>
          <w:p w14:paraId="579A52FC" w14:textId="3155BC6E" w:rsidR="00C455B5" w:rsidRPr="00C455B5" w:rsidRDefault="00C455B5" w:rsidP="00C455B5">
            <w:pPr>
              <w:jc w:val="both"/>
              <w:rPr>
                <w:highlight w:val="red"/>
              </w:rPr>
            </w:pPr>
            <w:r w:rsidRPr="00C455B5">
              <w:rPr>
                <w:color w:val="000000"/>
              </w:rPr>
              <w:t>1.022269</w:t>
            </w:r>
          </w:p>
        </w:tc>
        <w:tc>
          <w:tcPr>
            <w:tcW w:w="1465" w:type="dxa"/>
            <w:noWrap/>
            <w:vAlign w:val="bottom"/>
            <w:hideMark/>
          </w:tcPr>
          <w:p w14:paraId="566E674F" w14:textId="1BAAC5DB" w:rsidR="00C455B5" w:rsidRPr="00C455B5" w:rsidRDefault="00C455B5" w:rsidP="00C455B5">
            <w:pPr>
              <w:jc w:val="both"/>
              <w:rPr>
                <w:highlight w:val="red"/>
              </w:rPr>
            </w:pPr>
            <w:r w:rsidRPr="00C455B5">
              <w:rPr>
                <w:color w:val="000000"/>
              </w:rPr>
              <w:t>0.598297</w:t>
            </w:r>
          </w:p>
        </w:tc>
        <w:tc>
          <w:tcPr>
            <w:tcW w:w="1465" w:type="dxa"/>
            <w:noWrap/>
            <w:vAlign w:val="bottom"/>
            <w:hideMark/>
          </w:tcPr>
          <w:p w14:paraId="647E32C4" w14:textId="035CAEA3" w:rsidR="00C455B5" w:rsidRPr="00C455B5" w:rsidRDefault="00C455B5" w:rsidP="00C455B5">
            <w:pPr>
              <w:jc w:val="both"/>
              <w:rPr>
                <w:highlight w:val="red"/>
              </w:rPr>
            </w:pPr>
            <w:r w:rsidRPr="00C455B5">
              <w:rPr>
                <w:color w:val="000000"/>
              </w:rPr>
              <w:t>5.475565</w:t>
            </w:r>
          </w:p>
        </w:tc>
      </w:tr>
      <w:tr w:rsidR="00E751FC" w:rsidRPr="00C455B5" w14:paraId="3509D5C8" w14:textId="77777777" w:rsidTr="00E751FC">
        <w:trPr>
          <w:trHeight w:val="288"/>
        </w:trPr>
        <w:tc>
          <w:tcPr>
            <w:tcW w:w="2620" w:type="dxa"/>
            <w:noWrap/>
          </w:tcPr>
          <w:p w14:paraId="1E674855" w14:textId="77777777" w:rsidR="00E751FC" w:rsidRPr="00C455B5" w:rsidRDefault="00E751FC" w:rsidP="00E751FC">
            <w:pPr>
              <w:jc w:val="both"/>
              <w:rPr>
                <w:b/>
              </w:rPr>
            </w:pPr>
          </w:p>
        </w:tc>
        <w:tc>
          <w:tcPr>
            <w:tcW w:w="1465" w:type="dxa"/>
            <w:noWrap/>
          </w:tcPr>
          <w:p w14:paraId="7B4EB426" w14:textId="77777777" w:rsidR="00E751FC" w:rsidRPr="00C455B5" w:rsidRDefault="00E751FC" w:rsidP="00E751FC">
            <w:pPr>
              <w:jc w:val="both"/>
              <w:rPr>
                <w:highlight w:val="red"/>
              </w:rPr>
            </w:pPr>
          </w:p>
        </w:tc>
        <w:tc>
          <w:tcPr>
            <w:tcW w:w="1465" w:type="dxa"/>
            <w:noWrap/>
          </w:tcPr>
          <w:p w14:paraId="15621CC1" w14:textId="77777777" w:rsidR="00E751FC" w:rsidRPr="00C455B5" w:rsidRDefault="00E751FC" w:rsidP="00E751FC">
            <w:pPr>
              <w:jc w:val="both"/>
              <w:rPr>
                <w:highlight w:val="red"/>
              </w:rPr>
            </w:pPr>
          </w:p>
        </w:tc>
        <w:tc>
          <w:tcPr>
            <w:tcW w:w="1465" w:type="dxa"/>
            <w:noWrap/>
          </w:tcPr>
          <w:p w14:paraId="6FF5D0D5" w14:textId="77777777" w:rsidR="00E751FC" w:rsidRPr="00C455B5" w:rsidRDefault="00E751FC" w:rsidP="00E751FC">
            <w:pPr>
              <w:jc w:val="both"/>
              <w:rPr>
                <w:highlight w:val="red"/>
              </w:rPr>
            </w:pPr>
          </w:p>
        </w:tc>
        <w:tc>
          <w:tcPr>
            <w:tcW w:w="1465" w:type="dxa"/>
            <w:noWrap/>
          </w:tcPr>
          <w:p w14:paraId="44596879" w14:textId="77777777" w:rsidR="00E751FC" w:rsidRPr="00C455B5" w:rsidRDefault="00E751FC" w:rsidP="00E751FC">
            <w:pPr>
              <w:jc w:val="both"/>
              <w:rPr>
                <w:highlight w:val="red"/>
              </w:rPr>
            </w:pPr>
          </w:p>
        </w:tc>
      </w:tr>
      <w:tr w:rsidR="00E751FC" w:rsidRPr="00C455B5" w14:paraId="754D0C3C" w14:textId="77777777" w:rsidTr="00E751FC">
        <w:trPr>
          <w:trHeight w:val="288"/>
        </w:trPr>
        <w:tc>
          <w:tcPr>
            <w:tcW w:w="2620" w:type="dxa"/>
            <w:noWrap/>
            <w:hideMark/>
          </w:tcPr>
          <w:p w14:paraId="555B1BBE" w14:textId="77777777" w:rsidR="00E751FC" w:rsidRPr="00C455B5" w:rsidRDefault="00E751FC" w:rsidP="00E751FC">
            <w:pPr>
              <w:jc w:val="both"/>
              <w:rPr>
                <w:b/>
              </w:rPr>
            </w:pPr>
          </w:p>
        </w:tc>
        <w:tc>
          <w:tcPr>
            <w:tcW w:w="1465" w:type="dxa"/>
            <w:noWrap/>
            <w:hideMark/>
          </w:tcPr>
          <w:p w14:paraId="234429CF" w14:textId="77777777" w:rsidR="00E751FC" w:rsidRPr="00C455B5" w:rsidRDefault="00E751FC" w:rsidP="00E751FC">
            <w:pPr>
              <w:jc w:val="both"/>
              <w:rPr>
                <w:highlight w:val="red"/>
              </w:rPr>
            </w:pPr>
          </w:p>
        </w:tc>
        <w:tc>
          <w:tcPr>
            <w:tcW w:w="1465" w:type="dxa"/>
            <w:noWrap/>
            <w:hideMark/>
          </w:tcPr>
          <w:p w14:paraId="09049F41" w14:textId="77777777" w:rsidR="00E751FC" w:rsidRPr="00C455B5" w:rsidRDefault="00E751FC" w:rsidP="00E751FC">
            <w:pPr>
              <w:jc w:val="both"/>
              <w:rPr>
                <w:highlight w:val="red"/>
              </w:rPr>
            </w:pPr>
          </w:p>
        </w:tc>
        <w:tc>
          <w:tcPr>
            <w:tcW w:w="1465" w:type="dxa"/>
            <w:noWrap/>
            <w:hideMark/>
          </w:tcPr>
          <w:p w14:paraId="115E24CF" w14:textId="77777777" w:rsidR="00E751FC" w:rsidRPr="00C455B5" w:rsidRDefault="00E751FC" w:rsidP="00E751FC">
            <w:pPr>
              <w:jc w:val="both"/>
              <w:rPr>
                <w:highlight w:val="red"/>
              </w:rPr>
            </w:pPr>
          </w:p>
        </w:tc>
        <w:tc>
          <w:tcPr>
            <w:tcW w:w="1465" w:type="dxa"/>
            <w:noWrap/>
            <w:hideMark/>
          </w:tcPr>
          <w:p w14:paraId="63B6C268" w14:textId="77777777" w:rsidR="00E751FC" w:rsidRPr="00C455B5" w:rsidRDefault="00E751FC" w:rsidP="00E751FC">
            <w:pPr>
              <w:jc w:val="both"/>
              <w:rPr>
                <w:highlight w:val="red"/>
              </w:rPr>
            </w:pPr>
          </w:p>
        </w:tc>
      </w:tr>
      <w:tr w:rsidR="00C455B5" w:rsidRPr="00C455B5" w14:paraId="5134D022" w14:textId="77777777" w:rsidTr="00E751FC">
        <w:trPr>
          <w:trHeight w:val="288"/>
        </w:trPr>
        <w:tc>
          <w:tcPr>
            <w:tcW w:w="2620" w:type="dxa"/>
            <w:noWrap/>
            <w:hideMark/>
          </w:tcPr>
          <w:p w14:paraId="27DB4EB0" w14:textId="77777777" w:rsidR="00C455B5" w:rsidRPr="00C455B5" w:rsidRDefault="00C455B5" w:rsidP="00C455B5">
            <w:pPr>
              <w:jc w:val="both"/>
              <w:rPr>
                <w:b/>
              </w:rPr>
            </w:pPr>
            <w:r w:rsidRPr="00C455B5">
              <w:rPr>
                <w:b/>
              </w:rPr>
              <w:t xml:space="preserve">Country </w:t>
            </w:r>
            <m:oMath>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ψ</m:t>
                      </m:r>
                    </m:e>
                    <m:sup>
                      <m:r>
                        <m:rPr>
                          <m:sty m:val="bi"/>
                        </m:rPr>
                        <w:rPr>
                          <w:rFonts w:ascii="Cambria Math" w:hAnsi="Cambria Math"/>
                        </w:rPr>
                        <m:t>(2)</m:t>
                      </m:r>
                    </m:sup>
                  </m:sSup>
                </m:e>
              </m:rad>
            </m:oMath>
            <w:r w:rsidRPr="00C455B5">
              <w:rPr>
                <w:b/>
              </w:rPr>
              <w:t>)</w:t>
            </w:r>
          </w:p>
        </w:tc>
        <w:tc>
          <w:tcPr>
            <w:tcW w:w="1465" w:type="dxa"/>
            <w:noWrap/>
            <w:vAlign w:val="bottom"/>
            <w:hideMark/>
          </w:tcPr>
          <w:p w14:paraId="23667734" w14:textId="703424F1" w:rsidR="00C455B5" w:rsidRPr="00C455B5" w:rsidRDefault="00C455B5" w:rsidP="00C455B5">
            <w:pPr>
              <w:jc w:val="both"/>
              <w:rPr>
                <w:highlight w:val="red"/>
              </w:rPr>
            </w:pPr>
            <w:r w:rsidRPr="00C455B5">
              <w:rPr>
                <w:color w:val="000000"/>
              </w:rPr>
              <w:t>1.774071</w:t>
            </w:r>
          </w:p>
        </w:tc>
        <w:tc>
          <w:tcPr>
            <w:tcW w:w="1465" w:type="dxa"/>
            <w:noWrap/>
            <w:vAlign w:val="bottom"/>
            <w:hideMark/>
          </w:tcPr>
          <w:p w14:paraId="2CF7C163" w14:textId="358F3C01" w:rsidR="00C455B5" w:rsidRPr="00C455B5" w:rsidRDefault="00C455B5" w:rsidP="00C455B5">
            <w:pPr>
              <w:jc w:val="both"/>
              <w:rPr>
                <w:highlight w:val="red"/>
              </w:rPr>
            </w:pPr>
            <w:r w:rsidRPr="00C455B5">
              <w:rPr>
                <w:color w:val="000000"/>
              </w:rPr>
              <w:t>1.100912</w:t>
            </w:r>
          </w:p>
        </w:tc>
        <w:tc>
          <w:tcPr>
            <w:tcW w:w="1465" w:type="dxa"/>
            <w:noWrap/>
            <w:vAlign w:val="bottom"/>
            <w:hideMark/>
          </w:tcPr>
          <w:p w14:paraId="37C2AEFC" w14:textId="6D815935" w:rsidR="00C455B5" w:rsidRPr="00C455B5" w:rsidRDefault="00C455B5" w:rsidP="00C455B5">
            <w:pPr>
              <w:jc w:val="both"/>
              <w:rPr>
                <w:highlight w:val="red"/>
              </w:rPr>
            </w:pPr>
            <w:r w:rsidRPr="00C455B5">
              <w:rPr>
                <w:color w:val="000000"/>
              </w:rPr>
              <w:t>0.525717</w:t>
            </w:r>
          </w:p>
        </w:tc>
        <w:tc>
          <w:tcPr>
            <w:tcW w:w="1465" w:type="dxa"/>
            <w:noWrap/>
            <w:vAlign w:val="bottom"/>
            <w:hideMark/>
          </w:tcPr>
          <w:p w14:paraId="42BFBFFB" w14:textId="6B09479A" w:rsidR="00C455B5" w:rsidRPr="00C455B5" w:rsidRDefault="00C455B5" w:rsidP="00C455B5">
            <w:pPr>
              <w:jc w:val="both"/>
              <w:rPr>
                <w:highlight w:val="red"/>
              </w:rPr>
            </w:pPr>
            <w:r w:rsidRPr="00C455B5">
              <w:rPr>
                <w:color w:val="000000"/>
              </w:rPr>
              <w:t>5.986737</w:t>
            </w:r>
          </w:p>
        </w:tc>
      </w:tr>
      <w:tr w:rsidR="00E751FC" w:rsidRPr="00C455B5" w14:paraId="24D86EA6" w14:textId="77777777" w:rsidTr="00E751FC">
        <w:trPr>
          <w:trHeight w:val="288"/>
        </w:trPr>
        <w:tc>
          <w:tcPr>
            <w:tcW w:w="2620" w:type="dxa"/>
            <w:noWrap/>
          </w:tcPr>
          <w:p w14:paraId="72217AEB" w14:textId="77777777" w:rsidR="00E751FC" w:rsidRPr="00C455B5" w:rsidRDefault="00E751FC" w:rsidP="00E751FC">
            <w:pPr>
              <w:jc w:val="both"/>
              <w:rPr>
                <w:b/>
              </w:rPr>
            </w:pPr>
          </w:p>
        </w:tc>
        <w:tc>
          <w:tcPr>
            <w:tcW w:w="1465" w:type="dxa"/>
            <w:noWrap/>
          </w:tcPr>
          <w:p w14:paraId="09759005" w14:textId="77777777" w:rsidR="00E751FC" w:rsidRPr="00C455B5" w:rsidRDefault="00E751FC" w:rsidP="00E751FC">
            <w:pPr>
              <w:jc w:val="both"/>
              <w:rPr>
                <w:highlight w:val="red"/>
              </w:rPr>
            </w:pPr>
          </w:p>
        </w:tc>
        <w:tc>
          <w:tcPr>
            <w:tcW w:w="1465" w:type="dxa"/>
            <w:noWrap/>
          </w:tcPr>
          <w:p w14:paraId="7E22D306" w14:textId="77777777" w:rsidR="00E751FC" w:rsidRPr="00C455B5" w:rsidRDefault="00E751FC" w:rsidP="00E751FC">
            <w:pPr>
              <w:jc w:val="both"/>
              <w:rPr>
                <w:highlight w:val="red"/>
              </w:rPr>
            </w:pPr>
          </w:p>
        </w:tc>
        <w:tc>
          <w:tcPr>
            <w:tcW w:w="1465" w:type="dxa"/>
            <w:noWrap/>
          </w:tcPr>
          <w:p w14:paraId="19068AC3" w14:textId="77777777" w:rsidR="00E751FC" w:rsidRPr="00C455B5" w:rsidRDefault="00E751FC" w:rsidP="00E751FC">
            <w:pPr>
              <w:jc w:val="both"/>
              <w:rPr>
                <w:highlight w:val="red"/>
              </w:rPr>
            </w:pPr>
          </w:p>
        </w:tc>
        <w:tc>
          <w:tcPr>
            <w:tcW w:w="1465" w:type="dxa"/>
            <w:noWrap/>
            <w:hideMark/>
          </w:tcPr>
          <w:p w14:paraId="2B061ECD" w14:textId="77777777" w:rsidR="00E751FC" w:rsidRPr="00C455B5" w:rsidRDefault="00E751FC" w:rsidP="00E751FC">
            <w:pPr>
              <w:jc w:val="both"/>
              <w:rPr>
                <w:highlight w:val="red"/>
              </w:rPr>
            </w:pPr>
          </w:p>
        </w:tc>
      </w:tr>
      <w:tr w:rsidR="00E751FC" w:rsidRPr="00C455B5" w14:paraId="41F03725" w14:textId="77777777" w:rsidTr="00E751FC">
        <w:trPr>
          <w:trHeight w:val="288"/>
        </w:trPr>
        <w:tc>
          <w:tcPr>
            <w:tcW w:w="2620" w:type="dxa"/>
            <w:noWrap/>
            <w:hideMark/>
          </w:tcPr>
          <w:p w14:paraId="2E796CAC" w14:textId="77777777" w:rsidR="00E751FC" w:rsidRPr="00C455B5" w:rsidRDefault="00E751FC" w:rsidP="00E751FC">
            <w:pPr>
              <w:jc w:val="both"/>
              <w:rPr>
                <w:b/>
              </w:rPr>
            </w:pPr>
            <w:r w:rsidRPr="00C455B5">
              <w:rPr>
                <w:b/>
              </w:rPr>
              <w:t>Level-1 residual by type of organization (</w:t>
            </w:r>
            <m:oMath>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ϑ</m:t>
                      </m:r>
                    </m:e>
                    <m:sup>
                      <m:r>
                        <m:rPr>
                          <m:sty m:val="bi"/>
                        </m:rPr>
                        <w:rPr>
                          <w:rFonts w:ascii="Cambria Math" w:hAnsi="Cambria Math"/>
                        </w:rPr>
                        <m:t>(t)</m:t>
                      </m:r>
                    </m:sup>
                  </m:sSup>
                </m:e>
              </m:rad>
            </m:oMath>
            <w:r w:rsidRPr="00C455B5">
              <w:rPr>
                <w:b/>
              </w:rPr>
              <w:t>)</w:t>
            </w:r>
          </w:p>
        </w:tc>
        <w:tc>
          <w:tcPr>
            <w:tcW w:w="1465" w:type="dxa"/>
            <w:noWrap/>
            <w:hideMark/>
          </w:tcPr>
          <w:p w14:paraId="034AC33A" w14:textId="77777777" w:rsidR="00E751FC" w:rsidRPr="00C455B5" w:rsidRDefault="00E751FC" w:rsidP="00E751FC">
            <w:pPr>
              <w:jc w:val="both"/>
              <w:rPr>
                <w:highlight w:val="red"/>
              </w:rPr>
            </w:pPr>
          </w:p>
        </w:tc>
        <w:tc>
          <w:tcPr>
            <w:tcW w:w="1465" w:type="dxa"/>
            <w:noWrap/>
            <w:hideMark/>
          </w:tcPr>
          <w:p w14:paraId="66303925" w14:textId="77777777" w:rsidR="00E751FC" w:rsidRPr="00C455B5" w:rsidRDefault="00E751FC" w:rsidP="00E751FC">
            <w:pPr>
              <w:jc w:val="both"/>
              <w:rPr>
                <w:highlight w:val="red"/>
              </w:rPr>
            </w:pPr>
          </w:p>
        </w:tc>
        <w:tc>
          <w:tcPr>
            <w:tcW w:w="1465" w:type="dxa"/>
            <w:noWrap/>
            <w:hideMark/>
          </w:tcPr>
          <w:p w14:paraId="630D3FAC" w14:textId="77777777" w:rsidR="00E751FC" w:rsidRPr="00C455B5" w:rsidRDefault="00E751FC" w:rsidP="00E751FC">
            <w:pPr>
              <w:jc w:val="both"/>
              <w:rPr>
                <w:highlight w:val="red"/>
              </w:rPr>
            </w:pPr>
          </w:p>
        </w:tc>
        <w:tc>
          <w:tcPr>
            <w:tcW w:w="1465" w:type="dxa"/>
            <w:noWrap/>
            <w:hideMark/>
          </w:tcPr>
          <w:p w14:paraId="0E50844D" w14:textId="77777777" w:rsidR="00E751FC" w:rsidRPr="00C455B5" w:rsidRDefault="00E751FC" w:rsidP="00E751FC">
            <w:pPr>
              <w:jc w:val="both"/>
              <w:rPr>
                <w:highlight w:val="red"/>
              </w:rPr>
            </w:pPr>
          </w:p>
        </w:tc>
      </w:tr>
      <w:tr w:rsidR="00C455B5" w:rsidRPr="00C455B5" w14:paraId="235D5838" w14:textId="77777777" w:rsidTr="00E751FC">
        <w:trPr>
          <w:trHeight w:val="288"/>
        </w:trPr>
        <w:tc>
          <w:tcPr>
            <w:tcW w:w="2620" w:type="dxa"/>
            <w:noWrap/>
            <w:hideMark/>
          </w:tcPr>
          <w:p w14:paraId="3780509F" w14:textId="77777777" w:rsidR="00C455B5" w:rsidRPr="00C455B5" w:rsidRDefault="00C455B5" w:rsidP="00C455B5">
            <w:pPr>
              <w:jc w:val="both"/>
              <w:rPr>
                <w:b/>
              </w:rPr>
            </w:pPr>
            <w:r w:rsidRPr="00C455B5">
              <w:rPr>
                <w:b/>
              </w:rPr>
              <w:t>Academic</w:t>
            </w:r>
          </w:p>
        </w:tc>
        <w:tc>
          <w:tcPr>
            <w:tcW w:w="1465" w:type="dxa"/>
            <w:noWrap/>
            <w:vAlign w:val="bottom"/>
            <w:hideMark/>
          </w:tcPr>
          <w:p w14:paraId="50A1B6DB" w14:textId="16A56E14" w:rsidR="00C455B5" w:rsidRPr="00C455B5" w:rsidRDefault="00C455B5" w:rsidP="00C455B5">
            <w:pPr>
              <w:jc w:val="both"/>
              <w:rPr>
                <w:highlight w:val="red"/>
              </w:rPr>
            </w:pPr>
            <w:r w:rsidRPr="00C455B5">
              <w:rPr>
                <w:color w:val="000000"/>
              </w:rPr>
              <w:t>20.33417</w:t>
            </w:r>
          </w:p>
        </w:tc>
        <w:tc>
          <w:tcPr>
            <w:tcW w:w="1465" w:type="dxa"/>
            <w:noWrap/>
            <w:vAlign w:val="bottom"/>
            <w:hideMark/>
          </w:tcPr>
          <w:p w14:paraId="66F0DA41" w14:textId="42117F4C" w:rsidR="00C455B5" w:rsidRPr="00C455B5" w:rsidRDefault="00C455B5" w:rsidP="00C455B5">
            <w:pPr>
              <w:jc w:val="both"/>
              <w:rPr>
                <w:highlight w:val="red"/>
              </w:rPr>
            </w:pPr>
            <w:r w:rsidRPr="00C455B5">
              <w:rPr>
                <w:color w:val="000000"/>
              </w:rPr>
              <w:t>0.702829</w:t>
            </w:r>
          </w:p>
        </w:tc>
        <w:tc>
          <w:tcPr>
            <w:tcW w:w="1465" w:type="dxa"/>
            <w:noWrap/>
            <w:vAlign w:val="bottom"/>
            <w:hideMark/>
          </w:tcPr>
          <w:p w14:paraId="40F1E2A1" w14:textId="16C1F5BB" w:rsidR="00C455B5" w:rsidRPr="00C455B5" w:rsidRDefault="00C455B5" w:rsidP="00C455B5">
            <w:pPr>
              <w:jc w:val="both"/>
              <w:rPr>
                <w:highlight w:val="red"/>
              </w:rPr>
            </w:pPr>
            <w:r w:rsidRPr="00C455B5">
              <w:rPr>
                <w:color w:val="000000"/>
              </w:rPr>
              <w:t>19.00227</w:t>
            </w:r>
          </w:p>
        </w:tc>
        <w:tc>
          <w:tcPr>
            <w:tcW w:w="1465" w:type="dxa"/>
            <w:noWrap/>
            <w:vAlign w:val="bottom"/>
            <w:hideMark/>
          </w:tcPr>
          <w:p w14:paraId="1A900D5D" w14:textId="5EBEE8DE" w:rsidR="00C455B5" w:rsidRPr="00C455B5" w:rsidRDefault="00C455B5" w:rsidP="00C455B5">
            <w:pPr>
              <w:jc w:val="both"/>
              <w:rPr>
                <w:highlight w:val="red"/>
              </w:rPr>
            </w:pPr>
            <w:r w:rsidRPr="00C455B5">
              <w:rPr>
                <w:color w:val="000000"/>
              </w:rPr>
              <w:t>21.75942</w:t>
            </w:r>
          </w:p>
        </w:tc>
      </w:tr>
      <w:tr w:rsidR="00C455B5" w:rsidRPr="00C455B5" w14:paraId="5758D251" w14:textId="77777777" w:rsidTr="00E751FC">
        <w:trPr>
          <w:trHeight w:val="288"/>
        </w:trPr>
        <w:tc>
          <w:tcPr>
            <w:tcW w:w="2620" w:type="dxa"/>
            <w:noWrap/>
            <w:hideMark/>
          </w:tcPr>
          <w:p w14:paraId="4F0E0EFF" w14:textId="77777777" w:rsidR="00C455B5" w:rsidRPr="00C455B5" w:rsidRDefault="00C455B5" w:rsidP="00C455B5">
            <w:pPr>
              <w:jc w:val="both"/>
              <w:rPr>
                <w:b/>
              </w:rPr>
            </w:pPr>
            <w:r w:rsidRPr="00C455B5">
              <w:rPr>
                <w:b/>
              </w:rPr>
              <w:t>Academic system</w:t>
            </w:r>
          </w:p>
        </w:tc>
        <w:tc>
          <w:tcPr>
            <w:tcW w:w="1465" w:type="dxa"/>
            <w:noWrap/>
            <w:vAlign w:val="bottom"/>
            <w:hideMark/>
          </w:tcPr>
          <w:p w14:paraId="69621E62" w14:textId="436BF975" w:rsidR="00C455B5" w:rsidRPr="00C455B5" w:rsidRDefault="00C455B5" w:rsidP="00C455B5">
            <w:pPr>
              <w:jc w:val="both"/>
              <w:rPr>
                <w:highlight w:val="red"/>
              </w:rPr>
            </w:pPr>
            <w:r w:rsidRPr="00C455B5">
              <w:rPr>
                <w:color w:val="000000"/>
              </w:rPr>
              <w:t>5.733436</w:t>
            </w:r>
          </w:p>
        </w:tc>
        <w:tc>
          <w:tcPr>
            <w:tcW w:w="1465" w:type="dxa"/>
            <w:noWrap/>
            <w:vAlign w:val="bottom"/>
            <w:hideMark/>
          </w:tcPr>
          <w:p w14:paraId="743475F5" w14:textId="65A158C2" w:rsidR="00C455B5" w:rsidRPr="00C455B5" w:rsidRDefault="00C455B5" w:rsidP="00C455B5">
            <w:pPr>
              <w:jc w:val="both"/>
              <w:rPr>
                <w:highlight w:val="red"/>
              </w:rPr>
            </w:pPr>
            <w:r w:rsidRPr="00C455B5">
              <w:rPr>
                <w:color w:val="000000"/>
              </w:rPr>
              <w:t>1.915343</w:t>
            </w:r>
          </w:p>
        </w:tc>
        <w:tc>
          <w:tcPr>
            <w:tcW w:w="1465" w:type="dxa"/>
            <w:noWrap/>
            <w:vAlign w:val="bottom"/>
            <w:hideMark/>
          </w:tcPr>
          <w:p w14:paraId="1B9E2879" w14:textId="48689667" w:rsidR="00C455B5" w:rsidRPr="00C455B5" w:rsidRDefault="00C455B5" w:rsidP="00C455B5">
            <w:pPr>
              <w:jc w:val="both"/>
              <w:rPr>
                <w:highlight w:val="red"/>
              </w:rPr>
            </w:pPr>
            <w:r w:rsidRPr="00C455B5">
              <w:rPr>
                <w:color w:val="000000"/>
              </w:rPr>
              <w:t>2.978914</w:t>
            </w:r>
          </w:p>
        </w:tc>
        <w:tc>
          <w:tcPr>
            <w:tcW w:w="1465" w:type="dxa"/>
            <w:noWrap/>
            <w:vAlign w:val="bottom"/>
            <w:hideMark/>
          </w:tcPr>
          <w:p w14:paraId="1D837629" w14:textId="21628869" w:rsidR="00C455B5" w:rsidRPr="00C455B5" w:rsidRDefault="00C455B5" w:rsidP="00C455B5">
            <w:pPr>
              <w:jc w:val="both"/>
              <w:rPr>
                <w:highlight w:val="red"/>
              </w:rPr>
            </w:pPr>
            <w:r w:rsidRPr="00C455B5">
              <w:rPr>
                <w:color w:val="000000"/>
              </w:rPr>
              <w:t>11.03499</w:t>
            </w:r>
          </w:p>
        </w:tc>
      </w:tr>
      <w:tr w:rsidR="00C455B5" w:rsidRPr="00C455B5" w14:paraId="11FBAD39" w14:textId="77777777" w:rsidTr="00E751FC">
        <w:trPr>
          <w:trHeight w:val="288"/>
        </w:trPr>
        <w:tc>
          <w:tcPr>
            <w:tcW w:w="2620" w:type="dxa"/>
            <w:noWrap/>
            <w:hideMark/>
          </w:tcPr>
          <w:p w14:paraId="05895BF3" w14:textId="77777777" w:rsidR="00C455B5" w:rsidRPr="00C455B5" w:rsidRDefault="00C455B5" w:rsidP="00C455B5">
            <w:pPr>
              <w:jc w:val="both"/>
              <w:rPr>
                <w:b/>
              </w:rPr>
            </w:pPr>
            <w:r w:rsidRPr="00C455B5">
              <w:rPr>
                <w:b/>
              </w:rPr>
              <w:t>Industry</w:t>
            </w:r>
          </w:p>
        </w:tc>
        <w:tc>
          <w:tcPr>
            <w:tcW w:w="1465" w:type="dxa"/>
            <w:noWrap/>
            <w:vAlign w:val="bottom"/>
            <w:hideMark/>
          </w:tcPr>
          <w:p w14:paraId="019929AF" w14:textId="1C3BA378" w:rsidR="00C455B5" w:rsidRPr="00C455B5" w:rsidRDefault="00C455B5" w:rsidP="00C455B5">
            <w:pPr>
              <w:jc w:val="both"/>
              <w:rPr>
                <w:highlight w:val="red"/>
              </w:rPr>
            </w:pPr>
            <w:r w:rsidRPr="00C455B5">
              <w:rPr>
                <w:color w:val="000000"/>
              </w:rPr>
              <w:t>3.270703</w:t>
            </w:r>
          </w:p>
        </w:tc>
        <w:tc>
          <w:tcPr>
            <w:tcW w:w="1465" w:type="dxa"/>
            <w:noWrap/>
            <w:vAlign w:val="bottom"/>
            <w:hideMark/>
          </w:tcPr>
          <w:p w14:paraId="6BE0DF16" w14:textId="51EBD720" w:rsidR="00C455B5" w:rsidRPr="00C455B5" w:rsidRDefault="00C455B5" w:rsidP="00C455B5">
            <w:pPr>
              <w:jc w:val="both"/>
              <w:rPr>
                <w:highlight w:val="red"/>
              </w:rPr>
            </w:pPr>
            <w:r w:rsidRPr="00C455B5">
              <w:rPr>
                <w:color w:val="000000"/>
              </w:rPr>
              <w:t>0.934917</w:t>
            </w:r>
          </w:p>
        </w:tc>
        <w:tc>
          <w:tcPr>
            <w:tcW w:w="1465" w:type="dxa"/>
            <w:noWrap/>
            <w:vAlign w:val="bottom"/>
            <w:hideMark/>
          </w:tcPr>
          <w:p w14:paraId="2CDB37E5" w14:textId="6853E23F" w:rsidR="00C455B5" w:rsidRPr="00C455B5" w:rsidRDefault="00C455B5" w:rsidP="00C455B5">
            <w:pPr>
              <w:jc w:val="both"/>
              <w:rPr>
                <w:highlight w:val="red"/>
              </w:rPr>
            </w:pPr>
            <w:r w:rsidRPr="00C455B5">
              <w:rPr>
                <w:color w:val="000000"/>
              </w:rPr>
              <w:t>1.867792</w:t>
            </w:r>
          </w:p>
        </w:tc>
        <w:tc>
          <w:tcPr>
            <w:tcW w:w="1465" w:type="dxa"/>
            <w:noWrap/>
            <w:vAlign w:val="bottom"/>
            <w:hideMark/>
          </w:tcPr>
          <w:p w14:paraId="70FC1698" w14:textId="37A63D3A" w:rsidR="00C455B5" w:rsidRPr="00C455B5" w:rsidRDefault="00C455B5" w:rsidP="00C455B5">
            <w:pPr>
              <w:jc w:val="both"/>
              <w:rPr>
                <w:highlight w:val="red"/>
              </w:rPr>
            </w:pPr>
            <w:r w:rsidRPr="00C455B5">
              <w:rPr>
                <w:color w:val="000000"/>
              </w:rPr>
              <w:t>5.727348</w:t>
            </w:r>
          </w:p>
        </w:tc>
      </w:tr>
      <w:tr w:rsidR="00C455B5" w:rsidRPr="00C455B5" w14:paraId="5A5749C5" w14:textId="77777777" w:rsidTr="00E751FC">
        <w:trPr>
          <w:trHeight w:val="288"/>
        </w:trPr>
        <w:tc>
          <w:tcPr>
            <w:tcW w:w="2620" w:type="dxa"/>
            <w:noWrap/>
            <w:hideMark/>
          </w:tcPr>
          <w:p w14:paraId="7F311BAD" w14:textId="77777777" w:rsidR="00C455B5" w:rsidRPr="00C455B5" w:rsidRDefault="00C455B5" w:rsidP="00C455B5">
            <w:pPr>
              <w:jc w:val="both"/>
              <w:rPr>
                <w:b/>
              </w:rPr>
            </w:pPr>
            <w:r w:rsidRPr="00C455B5">
              <w:rPr>
                <w:b/>
              </w:rPr>
              <w:t>Government</w:t>
            </w:r>
          </w:p>
        </w:tc>
        <w:tc>
          <w:tcPr>
            <w:tcW w:w="1465" w:type="dxa"/>
            <w:noWrap/>
            <w:vAlign w:val="bottom"/>
            <w:hideMark/>
          </w:tcPr>
          <w:p w14:paraId="19FFAFFD" w14:textId="1030EFCF" w:rsidR="00C455B5" w:rsidRPr="00C455B5" w:rsidRDefault="00C455B5" w:rsidP="00C455B5">
            <w:pPr>
              <w:jc w:val="both"/>
              <w:rPr>
                <w:highlight w:val="red"/>
              </w:rPr>
            </w:pPr>
            <w:r w:rsidRPr="00C455B5">
              <w:rPr>
                <w:color w:val="000000"/>
              </w:rPr>
              <w:t>5.072872</w:t>
            </w:r>
          </w:p>
        </w:tc>
        <w:tc>
          <w:tcPr>
            <w:tcW w:w="1465" w:type="dxa"/>
            <w:noWrap/>
            <w:vAlign w:val="bottom"/>
            <w:hideMark/>
          </w:tcPr>
          <w:p w14:paraId="010F455F" w14:textId="1EE6C125" w:rsidR="00C455B5" w:rsidRPr="00C455B5" w:rsidRDefault="00C455B5" w:rsidP="00C455B5">
            <w:pPr>
              <w:jc w:val="both"/>
              <w:rPr>
                <w:highlight w:val="red"/>
              </w:rPr>
            </w:pPr>
            <w:r w:rsidRPr="00C455B5">
              <w:rPr>
                <w:color w:val="000000"/>
              </w:rPr>
              <w:t>1.117939</w:t>
            </w:r>
          </w:p>
        </w:tc>
        <w:tc>
          <w:tcPr>
            <w:tcW w:w="1465" w:type="dxa"/>
            <w:noWrap/>
            <w:vAlign w:val="bottom"/>
            <w:hideMark/>
          </w:tcPr>
          <w:p w14:paraId="41E4F36D" w14:textId="44A9584D" w:rsidR="00C455B5" w:rsidRPr="00C455B5" w:rsidRDefault="00C455B5" w:rsidP="00C455B5">
            <w:pPr>
              <w:jc w:val="both"/>
              <w:rPr>
                <w:highlight w:val="red"/>
              </w:rPr>
            </w:pPr>
            <w:r w:rsidRPr="00C455B5">
              <w:rPr>
                <w:color w:val="000000"/>
              </w:rPr>
              <w:t>3.29359</w:t>
            </w:r>
          </w:p>
        </w:tc>
        <w:tc>
          <w:tcPr>
            <w:tcW w:w="1465" w:type="dxa"/>
            <w:noWrap/>
            <w:vAlign w:val="bottom"/>
            <w:hideMark/>
          </w:tcPr>
          <w:p w14:paraId="075B72FF" w14:textId="29D2FEC9" w:rsidR="00C455B5" w:rsidRPr="00C455B5" w:rsidRDefault="00C455B5" w:rsidP="00C455B5">
            <w:pPr>
              <w:jc w:val="both"/>
              <w:rPr>
                <w:highlight w:val="red"/>
              </w:rPr>
            </w:pPr>
            <w:r w:rsidRPr="00C455B5">
              <w:rPr>
                <w:color w:val="000000"/>
              </w:rPr>
              <w:t>7.813366</w:t>
            </w:r>
          </w:p>
        </w:tc>
      </w:tr>
      <w:tr w:rsidR="00C455B5" w:rsidRPr="00C455B5" w14:paraId="689339C3" w14:textId="77777777" w:rsidTr="00E751FC">
        <w:trPr>
          <w:trHeight w:val="288"/>
        </w:trPr>
        <w:tc>
          <w:tcPr>
            <w:tcW w:w="2620" w:type="dxa"/>
            <w:noWrap/>
            <w:hideMark/>
          </w:tcPr>
          <w:p w14:paraId="61B6000D" w14:textId="77777777" w:rsidR="00C455B5" w:rsidRPr="00C455B5" w:rsidRDefault="00C455B5" w:rsidP="00C455B5">
            <w:pPr>
              <w:jc w:val="both"/>
              <w:rPr>
                <w:b/>
              </w:rPr>
            </w:pPr>
            <w:r w:rsidRPr="00C455B5">
              <w:rPr>
                <w:b/>
              </w:rPr>
              <w:t>Health</w:t>
            </w:r>
          </w:p>
        </w:tc>
        <w:tc>
          <w:tcPr>
            <w:tcW w:w="1465" w:type="dxa"/>
            <w:noWrap/>
            <w:vAlign w:val="bottom"/>
            <w:hideMark/>
          </w:tcPr>
          <w:p w14:paraId="1E2CEBBC" w14:textId="77BB1BBF" w:rsidR="00C455B5" w:rsidRPr="00C455B5" w:rsidRDefault="00C455B5" w:rsidP="00C455B5">
            <w:pPr>
              <w:jc w:val="both"/>
              <w:rPr>
                <w:highlight w:val="red"/>
              </w:rPr>
            </w:pPr>
            <w:r w:rsidRPr="00C455B5">
              <w:rPr>
                <w:color w:val="000000"/>
              </w:rPr>
              <w:t>8.503419</w:t>
            </w:r>
          </w:p>
        </w:tc>
        <w:tc>
          <w:tcPr>
            <w:tcW w:w="1465" w:type="dxa"/>
            <w:noWrap/>
            <w:vAlign w:val="bottom"/>
            <w:hideMark/>
          </w:tcPr>
          <w:p w14:paraId="3C5C4C2F" w14:textId="7131E2E9" w:rsidR="00C455B5" w:rsidRPr="00C455B5" w:rsidRDefault="00C455B5" w:rsidP="00C455B5">
            <w:pPr>
              <w:jc w:val="both"/>
              <w:rPr>
                <w:highlight w:val="red"/>
              </w:rPr>
            </w:pPr>
            <w:r w:rsidRPr="00C455B5">
              <w:rPr>
                <w:color w:val="000000"/>
              </w:rPr>
              <w:t>0.571205</w:t>
            </w:r>
          </w:p>
        </w:tc>
        <w:tc>
          <w:tcPr>
            <w:tcW w:w="1465" w:type="dxa"/>
            <w:noWrap/>
            <w:vAlign w:val="bottom"/>
            <w:hideMark/>
          </w:tcPr>
          <w:p w14:paraId="3BE38C74" w14:textId="67228F82" w:rsidR="00C455B5" w:rsidRPr="00C455B5" w:rsidRDefault="00C455B5" w:rsidP="00C455B5">
            <w:pPr>
              <w:jc w:val="both"/>
              <w:rPr>
                <w:highlight w:val="red"/>
              </w:rPr>
            </w:pPr>
            <w:r w:rsidRPr="00C455B5">
              <w:rPr>
                <w:color w:val="000000"/>
              </w:rPr>
              <w:t>7.454445</w:t>
            </w:r>
          </w:p>
        </w:tc>
        <w:tc>
          <w:tcPr>
            <w:tcW w:w="1465" w:type="dxa"/>
            <w:noWrap/>
            <w:vAlign w:val="bottom"/>
            <w:hideMark/>
          </w:tcPr>
          <w:p w14:paraId="23900EC4" w14:textId="76B065D4" w:rsidR="00C455B5" w:rsidRPr="00C455B5" w:rsidRDefault="00C455B5" w:rsidP="00C455B5">
            <w:pPr>
              <w:jc w:val="both"/>
              <w:rPr>
                <w:highlight w:val="red"/>
              </w:rPr>
            </w:pPr>
            <w:r w:rsidRPr="00C455B5">
              <w:rPr>
                <w:color w:val="000000"/>
              </w:rPr>
              <w:t>9.700002</w:t>
            </w:r>
          </w:p>
        </w:tc>
      </w:tr>
      <w:tr w:rsidR="00C455B5" w:rsidRPr="00C455B5" w14:paraId="5F6CD4A8" w14:textId="77777777" w:rsidTr="00E751FC">
        <w:trPr>
          <w:trHeight w:val="288"/>
        </w:trPr>
        <w:tc>
          <w:tcPr>
            <w:tcW w:w="2620" w:type="dxa"/>
            <w:noWrap/>
            <w:hideMark/>
          </w:tcPr>
          <w:p w14:paraId="731BCF65" w14:textId="77777777" w:rsidR="00C455B5" w:rsidRPr="00C455B5" w:rsidRDefault="00C455B5" w:rsidP="00C455B5">
            <w:pPr>
              <w:jc w:val="both"/>
              <w:rPr>
                <w:b/>
              </w:rPr>
            </w:pPr>
            <w:r w:rsidRPr="00C455B5">
              <w:rPr>
                <w:b/>
              </w:rPr>
              <w:t>Research Institute</w:t>
            </w:r>
          </w:p>
        </w:tc>
        <w:tc>
          <w:tcPr>
            <w:tcW w:w="1465" w:type="dxa"/>
            <w:noWrap/>
            <w:vAlign w:val="bottom"/>
            <w:hideMark/>
          </w:tcPr>
          <w:p w14:paraId="0CF04291" w14:textId="6496004D" w:rsidR="00C455B5" w:rsidRPr="00C455B5" w:rsidRDefault="00C455B5" w:rsidP="00C455B5">
            <w:pPr>
              <w:jc w:val="both"/>
              <w:rPr>
                <w:highlight w:val="red"/>
              </w:rPr>
            </w:pPr>
            <w:r w:rsidRPr="00C455B5">
              <w:rPr>
                <w:color w:val="000000"/>
              </w:rPr>
              <w:t>13.7129</w:t>
            </w:r>
          </w:p>
        </w:tc>
        <w:tc>
          <w:tcPr>
            <w:tcW w:w="1465" w:type="dxa"/>
            <w:noWrap/>
            <w:vAlign w:val="bottom"/>
            <w:hideMark/>
          </w:tcPr>
          <w:p w14:paraId="7836654D" w14:textId="4A9C876E" w:rsidR="00C455B5" w:rsidRPr="00C455B5" w:rsidRDefault="00C455B5" w:rsidP="00C455B5">
            <w:pPr>
              <w:jc w:val="both"/>
              <w:rPr>
                <w:highlight w:val="red"/>
              </w:rPr>
            </w:pPr>
            <w:r w:rsidRPr="00C455B5">
              <w:rPr>
                <w:color w:val="000000"/>
              </w:rPr>
              <w:t>1.856314</w:t>
            </w:r>
          </w:p>
        </w:tc>
        <w:tc>
          <w:tcPr>
            <w:tcW w:w="1465" w:type="dxa"/>
            <w:noWrap/>
            <w:vAlign w:val="bottom"/>
            <w:hideMark/>
          </w:tcPr>
          <w:p w14:paraId="59D936C1" w14:textId="2F0AB2BD" w:rsidR="00C455B5" w:rsidRPr="00C455B5" w:rsidRDefault="00C455B5" w:rsidP="00C455B5">
            <w:pPr>
              <w:jc w:val="both"/>
              <w:rPr>
                <w:highlight w:val="red"/>
              </w:rPr>
            </w:pPr>
            <w:r w:rsidRPr="00C455B5">
              <w:rPr>
                <w:color w:val="000000"/>
              </w:rPr>
              <w:t>10.51725</w:t>
            </w:r>
          </w:p>
        </w:tc>
        <w:tc>
          <w:tcPr>
            <w:tcW w:w="1465" w:type="dxa"/>
            <w:noWrap/>
            <w:vAlign w:val="bottom"/>
            <w:hideMark/>
          </w:tcPr>
          <w:p w14:paraId="7D1666A5" w14:textId="35D1DC2D" w:rsidR="00C455B5" w:rsidRPr="00C455B5" w:rsidRDefault="00C455B5" w:rsidP="00C455B5">
            <w:pPr>
              <w:jc w:val="both"/>
              <w:rPr>
                <w:highlight w:val="red"/>
              </w:rPr>
            </w:pPr>
            <w:r w:rsidRPr="00C455B5">
              <w:rPr>
                <w:color w:val="000000"/>
              </w:rPr>
              <w:t>17.87955</w:t>
            </w:r>
          </w:p>
        </w:tc>
      </w:tr>
      <w:tr w:rsidR="00FD783B" w:rsidRPr="00C455B5" w14:paraId="380477F0" w14:textId="77777777" w:rsidTr="0067153D">
        <w:trPr>
          <w:trHeight w:val="288"/>
        </w:trPr>
        <w:tc>
          <w:tcPr>
            <w:tcW w:w="8480" w:type="dxa"/>
            <w:gridSpan w:val="5"/>
            <w:noWrap/>
          </w:tcPr>
          <w:p w14:paraId="0FAADCA4" w14:textId="77777777" w:rsidR="00FD783B" w:rsidRPr="00C455B5" w:rsidRDefault="00FD783B" w:rsidP="00FD783B">
            <w:r w:rsidRPr="00C455B5">
              <w:t>Number of observations = 639</w:t>
            </w:r>
          </w:p>
          <w:p w14:paraId="28DF2E8F" w14:textId="77777777" w:rsidR="00FD783B" w:rsidRPr="00C455B5" w:rsidRDefault="00FD783B" w:rsidP="00FD783B">
            <w:r w:rsidRPr="00C455B5">
              <w:t>Log pseudolikelihood = -2678.2335</w:t>
            </w:r>
          </w:p>
          <w:p w14:paraId="1509F985" w14:textId="77777777" w:rsidR="00FD783B" w:rsidRPr="00C455B5" w:rsidRDefault="00FD783B" w:rsidP="00FD783B">
            <w:r w:rsidRPr="00C455B5">
              <w:t xml:space="preserve">Wald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Pr="00C455B5">
              <w:t>(10) = 458.98</w:t>
            </w:r>
          </w:p>
          <w:p w14:paraId="7943C5B4" w14:textId="6EF3C37C" w:rsidR="00FD783B" w:rsidRPr="00FD783B" w:rsidRDefault="00FD783B" w:rsidP="00FD783B">
            <w:r w:rsidRPr="00C455B5">
              <w:t>Log likelihood = -2678.2335</w:t>
            </w:r>
          </w:p>
        </w:tc>
      </w:tr>
    </w:tbl>
    <w:p w14:paraId="2AD56DE4" w14:textId="77777777" w:rsidR="00D07CFC" w:rsidRDefault="00D07CFC" w:rsidP="00C455B5">
      <w:pPr>
        <w:jc w:val="both"/>
        <w:rPr>
          <w:b/>
        </w:rPr>
      </w:pPr>
    </w:p>
    <w:p w14:paraId="0B48CC69" w14:textId="77777777" w:rsidR="00C455B5" w:rsidRPr="00CD38B3" w:rsidRDefault="00C455B5" w:rsidP="00C455B5">
      <w:pPr>
        <w:jc w:val="both"/>
        <w:rPr>
          <w:b/>
        </w:rPr>
      </w:pPr>
      <w:r w:rsidRPr="00CD38B3">
        <w:rPr>
          <w:b/>
        </w:rPr>
        <w:t xml:space="preserve">Table </w:t>
      </w:r>
      <w:r>
        <w:rPr>
          <w:b/>
        </w:rPr>
        <w:t>S</w:t>
      </w:r>
      <w:r w:rsidRPr="00CD38B3">
        <w:rPr>
          <w:b/>
        </w:rPr>
        <w:t>4</w:t>
      </w:r>
      <w:r w:rsidRPr="00CD38B3">
        <w:t xml:space="preserve">. </w:t>
      </w:r>
      <w:r w:rsidRPr="001E7843">
        <w:t>Maximum-likelihood estimates from three-level random-intercept linear models of normalized citations with efficiency as covariate.</w:t>
      </w:r>
      <w:r w:rsidRPr="00CD38B3">
        <w:t xml:space="preserve"> </w:t>
      </w:r>
    </w:p>
    <w:p w14:paraId="6D270FAA" w14:textId="77777777" w:rsidR="00E751FC" w:rsidRDefault="00E751FC" w:rsidP="00E751FC">
      <w:pPr>
        <w:rPr>
          <w:b/>
        </w:rPr>
      </w:pPr>
    </w:p>
    <w:p w14:paraId="1BF0C57F" w14:textId="77777777" w:rsidR="00CD38B3" w:rsidRDefault="00CD38B3" w:rsidP="00B73D32">
      <w:pPr>
        <w:rPr>
          <w:highlight w:val="yellow"/>
        </w:rPr>
      </w:pPr>
      <w:bookmarkStart w:id="1" w:name="page1"/>
      <w:bookmarkEnd w:id="1"/>
    </w:p>
    <w:p w14:paraId="6B689CC8" w14:textId="0DA8A8A7" w:rsidR="00CD38B3" w:rsidRPr="00C57B8C" w:rsidRDefault="00CD38B3" w:rsidP="00CD38B3">
      <w:pPr>
        <w:jc w:val="both"/>
        <w:rPr>
          <w:b/>
        </w:rPr>
      </w:pPr>
      <w:r w:rsidRPr="00C57B8C">
        <w:rPr>
          <w:b/>
        </w:rPr>
        <w:t>S.5</w:t>
      </w:r>
      <w:r>
        <w:rPr>
          <w:b/>
        </w:rPr>
        <w:t>.2</w:t>
      </w:r>
      <w:r w:rsidRPr="00C57B8C">
        <w:rPr>
          <w:b/>
        </w:rPr>
        <w:t xml:space="preserve"> Estimates from mixed-effects regression model</w:t>
      </w:r>
      <w:r>
        <w:rPr>
          <w:b/>
        </w:rPr>
        <w:t>s</w:t>
      </w:r>
      <w:r w:rsidRPr="00C57B8C">
        <w:rPr>
          <w:b/>
        </w:rPr>
        <w:t xml:space="preserve"> of</w:t>
      </w:r>
      <w:r>
        <w:rPr>
          <w:b/>
        </w:rPr>
        <w:t xml:space="preserve"> innovation</w:t>
      </w:r>
      <w:r w:rsidRPr="00C57B8C">
        <w:rPr>
          <w:b/>
        </w:rPr>
        <w:t xml:space="preserve"> </w:t>
      </w:r>
    </w:p>
    <w:p w14:paraId="7ED54A5C" w14:textId="77777777" w:rsidR="00CD38B3" w:rsidRPr="00C57B8C" w:rsidRDefault="00CD38B3" w:rsidP="00B73D32">
      <w:pPr>
        <w:rPr>
          <w:highlight w:val="yellow"/>
        </w:rPr>
      </w:pPr>
    </w:p>
    <w:p w14:paraId="506EA8DD" w14:textId="6C5CB31D" w:rsidR="00787110" w:rsidRPr="00C57B8C" w:rsidRDefault="00665575" w:rsidP="004E39D3">
      <w:pPr>
        <w:jc w:val="both"/>
      </w:pPr>
      <w:r>
        <w:t>Table S</w:t>
      </w:r>
      <w:r w:rsidR="00CD38B3">
        <w:t>5</w:t>
      </w:r>
      <w:r w:rsidR="00787110" w:rsidRPr="00C57B8C">
        <w:t xml:space="preserve"> reports the full range of estimates from the hierarchical three-level random-intercept model of innovation including the local clustering coefficient as a covariate. </w:t>
      </w:r>
    </w:p>
    <w:p w14:paraId="5F893A1D" w14:textId="25359893" w:rsidR="00C455B5" w:rsidRPr="00C57B8C" w:rsidRDefault="00C455B5" w:rsidP="00C455B5">
      <w:pPr>
        <w:rPr>
          <w:highlight w:val="red"/>
        </w:rPr>
      </w:pPr>
    </w:p>
    <w:p w14:paraId="2E87584E" w14:textId="77777777" w:rsidR="00C455B5" w:rsidRPr="00C455B5" w:rsidRDefault="00C455B5" w:rsidP="00C455B5">
      <w:r w:rsidRPr="00C455B5">
        <w:fldChar w:fldCharType="begin"/>
      </w:r>
      <w:r w:rsidRPr="00C455B5">
        <w:instrText xml:space="preserve"> LINK Excel.Sheet.12 "Book1" "Sheet1!R2C1:R18C8" \a \f 5 \h  \* MERGEFORMAT </w:instrText>
      </w:r>
      <w:r w:rsidRPr="00C455B5">
        <w:fldChar w:fldCharType="separate"/>
      </w:r>
    </w:p>
    <w:tbl>
      <w:tblPr>
        <w:tblStyle w:val="TableGrid"/>
        <w:tblW w:w="8461" w:type="dxa"/>
        <w:tblLook w:val="04A0" w:firstRow="1" w:lastRow="0" w:firstColumn="1" w:lastColumn="0" w:noHBand="0" w:noVBand="1"/>
      </w:tblPr>
      <w:tblGrid>
        <w:gridCol w:w="1662"/>
        <w:gridCol w:w="1372"/>
        <w:gridCol w:w="1236"/>
        <w:gridCol w:w="756"/>
        <w:gridCol w:w="801"/>
        <w:gridCol w:w="1398"/>
        <w:gridCol w:w="1236"/>
      </w:tblGrid>
      <w:tr w:rsidR="00C455B5" w:rsidRPr="00C455B5" w14:paraId="776C16D3" w14:textId="77777777" w:rsidTr="008D6C67">
        <w:trPr>
          <w:trHeight w:val="288"/>
        </w:trPr>
        <w:tc>
          <w:tcPr>
            <w:tcW w:w="1662" w:type="dxa"/>
            <w:noWrap/>
            <w:hideMark/>
          </w:tcPr>
          <w:p w14:paraId="19538626" w14:textId="77777777" w:rsidR="00C455B5" w:rsidRPr="00C455B5" w:rsidRDefault="00C455B5" w:rsidP="008D6C67">
            <w:pPr>
              <w:jc w:val="center"/>
            </w:pPr>
          </w:p>
        </w:tc>
        <w:tc>
          <w:tcPr>
            <w:tcW w:w="1372" w:type="dxa"/>
            <w:noWrap/>
            <w:hideMark/>
          </w:tcPr>
          <w:p w14:paraId="344E232B" w14:textId="77777777" w:rsidR="00C455B5" w:rsidRPr="00C455B5" w:rsidRDefault="00C455B5" w:rsidP="008D6C67">
            <w:pPr>
              <w:jc w:val="center"/>
              <w:rPr>
                <w:b/>
              </w:rPr>
            </w:pPr>
            <w:proofErr w:type="spellStart"/>
            <w:r w:rsidRPr="00C455B5">
              <w:rPr>
                <w:b/>
              </w:rPr>
              <w:t>Coef</w:t>
            </w:r>
            <w:proofErr w:type="spellEnd"/>
            <w:r w:rsidRPr="00C455B5">
              <w:rPr>
                <w:b/>
              </w:rPr>
              <w:t>.</w:t>
            </w:r>
          </w:p>
        </w:tc>
        <w:tc>
          <w:tcPr>
            <w:tcW w:w="1236" w:type="dxa"/>
            <w:noWrap/>
            <w:hideMark/>
          </w:tcPr>
          <w:p w14:paraId="34A7E769" w14:textId="77777777" w:rsidR="00C455B5" w:rsidRPr="00C455B5" w:rsidRDefault="00C455B5" w:rsidP="008D6C67">
            <w:pPr>
              <w:jc w:val="center"/>
              <w:rPr>
                <w:b/>
              </w:rPr>
            </w:pPr>
            <w:r w:rsidRPr="00C455B5">
              <w:rPr>
                <w:b/>
              </w:rPr>
              <w:t xml:space="preserve">Std. </w:t>
            </w:r>
            <w:proofErr w:type="gramStart"/>
            <w:r w:rsidRPr="00C455B5">
              <w:rPr>
                <w:b/>
              </w:rPr>
              <w:t>err</w:t>
            </w:r>
            <w:proofErr w:type="gramEnd"/>
            <w:r w:rsidRPr="00C455B5">
              <w:rPr>
                <w:b/>
              </w:rPr>
              <w:t>.</w:t>
            </w:r>
          </w:p>
        </w:tc>
        <w:tc>
          <w:tcPr>
            <w:tcW w:w="756" w:type="dxa"/>
            <w:noWrap/>
            <w:hideMark/>
          </w:tcPr>
          <w:p w14:paraId="2865893A" w14:textId="77777777" w:rsidR="00C455B5" w:rsidRPr="00C455B5" w:rsidRDefault="00C455B5" w:rsidP="008D6C67">
            <w:pPr>
              <w:jc w:val="center"/>
              <w:rPr>
                <w:b/>
              </w:rPr>
            </w:pPr>
            <w:proofErr w:type="gramStart"/>
            <w:r w:rsidRPr="00C455B5">
              <w:rPr>
                <w:b/>
              </w:rPr>
              <w:t>z</w:t>
            </w:r>
            <w:proofErr w:type="gramEnd"/>
          </w:p>
        </w:tc>
        <w:tc>
          <w:tcPr>
            <w:tcW w:w="801" w:type="dxa"/>
            <w:noWrap/>
            <w:hideMark/>
          </w:tcPr>
          <w:p w14:paraId="5A4E46FE" w14:textId="77777777" w:rsidR="00C455B5" w:rsidRPr="00C455B5" w:rsidRDefault="00C455B5" w:rsidP="008D6C67">
            <w:pPr>
              <w:jc w:val="center"/>
              <w:rPr>
                <w:b/>
              </w:rPr>
            </w:pPr>
            <w:r w:rsidRPr="00C455B5">
              <w:rPr>
                <w:b/>
              </w:rPr>
              <w:t>P&gt;|z|</w:t>
            </w:r>
          </w:p>
        </w:tc>
        <w:tc>
          <w:tcPr>
            <w:tcW w:w="2634" w:type="dxa"/>
            <w:gridSpan w:val="2"/>
            <w:noWrap/>
            <w:hideMark/>
          </w:tcPr>
          <w:p w14:paraId="08065EB6" w14:textId="77777777" w:rsidR="00C455B5" w:rsidRPr="00C455B5" w:rsidRDefault="00C455B5" w:rsidP="008D6C67">
            <w:pPr>
              <w:jc w:val="center"/>
              <w:rPr>
                <w:b/>
              </w:rPr>
            </w:pPr>
            <w:r w:rsidRPr="00C455B5">
              <w:rPr>
                <w:b/>
              </w:rPr>
              <w:t>[95% Conf. interval]</w:t>
            </w:r>
          </w:p>
        </w:tc>
      </w:tr>
      <w:tr w:rsidR="00C455B5" w:rsidRPr="00C455B5" w14:paraId="002A9CD5" w14:textId="77777777" w:rsidTr="008D6C67">
        <w:trPr>
          <w:trHeight w:val="288"/>
        </w:trPr>
        <w:tc>
          <w:tcPr>
            <w:tcW w:w="1662" w:type="dxa"/>
            <w:noWrap/>
          </w:tcPr>
          <w:p w14:paraId="08B48B07" w14:textId="77777777" w:rsidR="00C455B5" w:rsidRPr="00C455B5" w:rsidRDefault="00C455B5" w:rsidP="008D6C67"/>
        </w:tc>
        <w:tc>
          <w:tcPr>
            <w:tcW w:w="1372" w:type="dxa"/>
            <w:noWrap/>
          </w:tcPr>
          <w:p w14:paraId="11462E17" w14:textId="77777777" w:rsidR="00C455B5" w:rsidRPr="00C455B5" w:rsidRDefault="00C455B5" w:rsidP="008D6C67"/>
        </w:tc>
        <w:tc>
          <w:tcPr>
            <w:tcW w:w="1236" w:type="dxa"/>
            <w:noWrap/>
          </w:tcPr>
          <w:p w14:paraId="4C62D1B7" w14:textId="77777777" w:rsidR="00C455B5" w:rsidRPr="00C455B5" w:rsidRDefault="00C455B5" w:rsidP="008D6C67"/>
        </w:tc>
        <w:tc>
          <w:tcPr>
            <w:tcW w:w="756" w:type="dxa"/>
            <w:noWrap/>
          </w:tcPr>
          <w:p w14:paraId="06143D83" w14:textId="77777777" w:rsidR="00C455B5" w:rsidRPr="00C455B5" w:rsidRDefault="00C455B5" w:rsidP="008D6C67"/>
        </w:tc>
        <w:tc>
          <w:tcPr>
            <w:tcW w:w="801" w:type="dxa"/>
            <w:noWrap/>
          </w:tcPr>
          <w:p w14:paraId="518890DF" w14:textId="77777777" w:rsidR="00C455B5" w:rsidRPr="00C455B5" w:rsidRDefault="00C455B5" w:rsidP="008D6C67"/>
        </w:tc>
        <w:tc>
          <w:tcPr>
            <w:tcW w:w="1398" w:type="dxa"/>
            <w:noWrap/>
          </w:tcPr>
          <w:p w14:paraId="7F2AA362" w14:textId="77777777" w:rsidR="00C455B5" w:rsidRPr="00C455B5" w:rsidRDefault="00C455B5" w:rsidP="008D6C67"/>
        </w:tc>
        <w:tc>
          <w:tcPr>
            <w:tcW w:w="1236" w:type="dxa"/>
            <w:noWrap/>
          </w:tcPr>
          <w:p w14:paraId="21CAE7C8" w14:textId="77777777" w:rsidR="00C455B5" w:rsidRPr="00C455B5" w:rsidRDefault="00C455B5" w:rsidP="008D6C67"/>
        </w:tc>
      </w:tr>
      <w:tr w:rsidR="00C455B5" w:rsidRPr="00C455B5" w14:paraId="71D72A75" w14:textId="77777777" w:rsidTr="008D6C67">
        <w:trPr>
          <w:trHeight w:val="288"/>
        </w:trPr>
        <w:tc>
          <w:tcPr>
            <w:tcW w:w="1662" w:type="dxa"/>
            <w:noWrap/>
            <w:hideMark/>
          </w:tcPr>
          <w:p w14:paraId="7DCF3B31" w14:textId="77777777" w:rsidR="00C455B5" w:rsidRPr="00C455B5" w:rsidRDefault="00C455B5" w:rsidP="00C455B5">
            <w:r w:rsidRPr="00C455B5">
              <w:rPr>
                <w:rFonts w:eastAsia="Times New Roman"/>
                <w:b/>
              </w:rPr>
              <w:t>Number of articles in WOS (</w:t>
            </w:r>
            <w:r w:rsidRPr="00C455B5">
              <w:rPr>
                <w:rFonts w:eastAsia="Times New Roman"/>
                <w:b/>
                <w:i/>
              </w:rPr>
              <w:t>v</w:t>
            </w:r>
            <w:r w:rsidRPr="00C455B5">
              <w:rPr>
                <w:rFonts w:eastAsia="Times New Roman"/>
                <w:b/>
              </w:rPr>
              <w:t>)</w:t>
            </w:r>
          </w:p>
        </w:tc>
        <w:tc>
          <w:tcPr>
            <w:tcW w:w="1372" w:type="dxa"/>
            <w:noWrap/>
            <w:vAlign w:val="bottom"/>
            <w:hideMark/>
          </w:tcPr>
          <w:p w14:paraId="121EC044" w14:textId="296CE217" w:rsidR="00C455B5" w:rsidRPr="00C455B5" w:rsidRDefault="00C455B5" w:rsidP="00C455B5">
            <w:r w:rsidRPr="00C455B5">
              <w:rPr>
                <w:color w:val="000000"/>
              </w:rPr>
              <w:t>6.42E-05</w:t>
            </w:r>
          </w:p>
        </w:tc>
        <w:tc>
          <w:tcPr>
            <w:tcW w:w="1236" w:type="dxa"/>
            <w:noWrap/>
            <w:vAlign w:val="bottom"/>
            <w:hideMark/>
          </w:tcPr>
          <w:p w14:paraId="40C29D23" w14:textId="5E0A9299" w:rsidR="00C455B5" w:rsidRPr="00C455B5" w:rsidRDefault="00C455B5" w:rsidP="00C455B5">
            <w:r w:rsidRPr="00C455B5">
              <w:rPr>
                <w:color w:val="000000"/>
              </w:rPr>
              <w:t>0.000109</w:t>
            </w:r>
          </w:p>
        </w:tc>
        <w:tc>
          <w:tcPr>
            <w:tcW w:w="756" w:type="dxa"/>
            <w:noWrap/>
            <w:vAlign w:val="bottom"/>
            <w:hideMark/>
          </w:tcPr>
          <w:p w14:paraId="0513168B" w14:textId="5D6E77D9" w:rsidR="00C455B5" w:rsidRPr="00C455B5" w:rsidRDefault="00C455B5" w:rsidP="00C455B5">
            <w:r w:rsidRPr="00C455B5">
              <w:rPr>
                <w:color w:val="000000"/>
              </w:rPr>
              <w:t>0.59</w:t>
            </w:r>
          </w:p>
        </w:tc>
        <w:tc>
          <w:tcPr>
            <w:tcW w:w="801" w:type="dxa"/>
            <w:noWrap/>
            <w:vAlign w:val="bottom"/>
            <w:hideMark/>
          </w:tcPr>
          <w:p w14:paraId="48548945" w14:textId="69AAA777" w:rsidR="00C455B5" w:rsidRPr="00C455B5" w:rsidRDefault="00C455B5" w:rsidP="00C455B5">
            <w:r w:rsidRPr="00C455B5">
              <w:rPr>
                <w:color w:val="000000"/>
              </w:rPr>
              <w:t>0.555</w:t>
            </w:r>
          </w:p>
        </w:tc>
        <w:tc>
          <w:tcPr>
            <w:tcW w:w="1398" w:type="dxa"/>
            <w:noWrap/>
            <w:vAlign w:val="bottom"/>
            <w:hideMark/>
          </w:tcPr>
          <w:p w14:paraId="6E22ED70" w14:textId="11FE24A0" w:rsidR="00C455B5" w:rsidRPr="00C455B5" w:rsidRDefault="00C455B5" w:rsidP="00C455B5">
            <w:r w:rsidRPr="00C455B5">
              <w:rPr>
                <w:color w:val="000000"/>
              </w:rPr>
              <w:t>-0.00015</w:t>
            </w:r>
          </w:p>
        </w:tc>
        <w:tc>
          <w:tcPr>
            <w:tcW w:w="1236" w:type="dxa"/>
            <w:noWrap/>
            <w:vAlign w:val="bottom"/>
            <w:hideMark/>
          </w:tcPr>
          <w:p w14:paraId="4CFBC591" w14:textId="0870A988" w:rsidR="00C455B5" w:rsidRPr="00C455B5" w:rsidRDefault="00C455B5" w:rsidP="00C455B5">
            <w:r w:rsidRPr="00C455B5">
              <w:rPr>
                <w:color w:val="000000"/>
              </w:rPr>
              <w:t>0.000278</w:t>
            </w:r>
          </w:p>
        </w:tc>
      </w:tr>
      <w:tr w:rsidR="00C455B5" w:rsidRPr="00C455B5" w14:paraId="5CDADAF8" w14:textId="77777777" w:rsidTr="008D6C67">
        <w:trPr>
          <w:trHeight w:val="288"/>
        </w:trPr>
        <w:tc>
          <w:tcPr>
            <w:tcW w:w="1662" w:type="dxa"/>
            <w:noWrap/>
            <w:hideMark/>
          </w:tcPr>
          <w:p w14:paraId="6684C216" w14:textId="77777777" w:rsidR="00C455B5" w:rsidRPr="00C455B5" w:rsidRDefault="00C455B5" w:rsidP="00C455B5">
            <w:r w:rsidRPr="00C455B5">
              <w:rPr>
                <w:rFonts w:eastAsia="Times New Roman"/>
                <w:b/>
              </w:rPr>
              <w:t>Clustering coefficient (</w:t>
            </w:r>
            <w:r w:rsidRPr="00C455B5">
              <w:rPr>
                <w:rFonts w:eastAsia="Times New Roman"/>
                <w:b/>
                <w:i/>
              </w:rPr>
              <w:t>cc</w:t>
            </w:r>
            <w:r w:rsidRPr="00C455B5">
              <w:rPr>
                <w:rFonts w:eastAsia="Times New Roman"/>
                <w:b/>
              </w:rPr>
              <w:t>)</w:t>
            </w:r>
          </w:p>
        </w:tc>
        <w:tc>
          <w:tcPr>
            <w:tcW w:w="1372" w:type="dxa"/>
            <w:noWrap/>
            <w:vAlign w:val="bottom"/>
            <w:hideMark/>
          </w:tcPr>
          <w:p w14:paraId="0E16C24D" w14:textId="443F1AF2" w:rsidR="00C455B5" w:rsidRPr="00C455B5" w:rsidRDefault="00C455B5" w:rsidP="00C455B5">
            <w:r w:rsidRPr="00C455B5">
              <w:rPr>
                <w:color w:val="000000"/>
              </w:rPr>
              <w:t>-0.08197</w:t>
            </w:r>
          </w:p>
        </w:tc>
        <w:tc>
          <w:tcPr>
            <w:tcW w:w="1236" w:type="dxa"/>
            <w:noWrap/>
            <w:vAlign w:val="bottom"/>
            <w:hideMark/>
          </w:tcPr>
          <w:p w14:paraId="1A28C490" w14:textId="5709FC6C" w:rsidR="00C455B5" w:rsidRPr="00C455B5" w:rsidRDefault="00C455B5" w:rsidP="00C455B5">
            <w:r w:rsidRPr="00C455B5">
              <w:rPr>
                <w:color w:val="000000"/>
              </w:rPr>
              <w:t>0.028361</w:t>
            </w:r>
          </w:p>
        </w:tc>
        <w:tc>
          <w:tcPr>
            <w:tcW w:w="756" w:type="dxa"/>
            <w:noWrap/>
            <w:vAlign w:val="bottom"/>
            <w:hideMark/>
          </w:tcPr>
          <w:p w14:paraId="290991D2" w14:textId="019AA020" w:rsidR="00C455B5" w:rsidRPr="00C455B5" w:rsidRDefault="00C455B5" w:rsidP="00C455B5">
            <w:r w:rsidRPr="00C455B5">
              <w:rPr>
                <w:color w:val="000000"/>
              </w:rPr>
              <w:t>-2.89</w:t>
            </w:r>
          </w:p>
        </w:tc>
        <w:tc>
          <w:tcPr>
            <w:tcW w:w="801" w:type="dxa"/>
            <w:noWrap/>
            <w:vAlign w:val="bottom"/>
            <w:hideMark/>
          </w:tcPr>
          <w:p w14:paraId="6F2BE008" w14:textId="5332411A" w:rsidR="00C455B5" w:rsidRPr="00C455B5" w:rsidRDefault="00C455B5" w:rsidP="00C455B5">
            <w:r w:rsidRPr="00C455B5">
              <w:rPr>
                <w:color w:val="000000"/>
              </w:rPr>
              <w:t>0.004</w:t>
            </w:r>
          </w:p>
        </w:tc>
        <w:tc>
          <w:tcPr>
            <w:tcW w:w="1398" w:type="dxa"/>
            <w:noWrap/>
            <w:vAlign w:val="bottom"/>
            <w:hideMark/>
          </w:tcPr>
          <w:p w14:paraId="013E7C56" w14:textId="587BF858" w:rsidR="00C455B5" w:rsidRPr="00C455B5" w:rsidRDefault="00C455B5" w:rsidP="00C455B5">
            <w:r w:rsidRPr="00C455B5">
              <w:rPr>
                <w:color w:val="000000"/>
              </w:rPr>
              <w:t>-0.13756</w:t>
            </w:r>
          </w:p>
        </w:tc>
        <w:tc>
          <w:tcPr>
            <w:tcW w:w="1236" w:type="dxa"/>
            <w:noWrap/>
            <w:vAlign w:val="bottom"/>
            <w:hideMark/>
          </w:tcPr>
          <w:p w14:paraId="5534923C" w14:textId="597E8732" w:rsidR="00C455B5" w:rsidRPr="00C455B5" w:rsidRDefault="00C455B5" w:rsidP="00C455B5">
            <w:r w:rsidRPr="00C455B5">
              <w:rPr>
                <w:color w:val="000000"/>
              </w:rPr>
              <w:t>-0.02639</w:t>
            </w:r>
          </w:p>
        </w:tc>
      </w:tr>
      <w:tr w:rsidR="00C455B5" w:rsidRPr="00C455B5" w14:paraId="715E7CF1" w14:textId="77777777" w:rsidTr="008D6C67">
        <w:trPr>
          <w:trHeight w:val="288"/>
        </w:trPr>
        <w:tc>
          <w:tcPr>
            <w:tcW w:w="1662" w:type="dxa"/>
            <w:noWrap/>
            <w:hideMark/>
          </w:tcPr>
          <w:p w14:paraId="530F32DC" w14:textId="77777777" w:rsidR="00C455B5" w:rsidRPr="00C455B5" w:rsidRDefault="00C455B5" w:rsidP="00C455B5">
            <w:r w:rsidRPr="00C455B5">
              <w:rPr>
                <w:rFonts w:eastAsia="Times New Roman"/>
                <w:b/>
              </w:rPr>
              <w:t>Closeness centrality (</w:t>
            </w:r>
            <w:r w:rsidRPr="00C455B5">
              <w:rPr>
                <w:rFonts w:eastAsia="Times New Roman"/>
                <w:b/>
                <w:i/>
              </w:rPr>
              <w:t>l</w:t>
            </w:r>
            <w:r w:rsidRPr="00C455B5">
              <w:rPr>
                <w:rFonts w:eastAsia="Times New Roman"/>
                <w:b/>
              </w:rPr>
              <w:t>)</w:t>
            </w:r>
          </w:p>
        </w:tc>
        <w:tc>
          <w:tcPr>
            <w:tcW w:w="1372" w:type="dxa"/>
            <w:noWrap/>
            <w:vAlign w:val="bottom"/>
            <w:hideMark/>
          </w:tcPr>
          <w:p w14:paraId="091F08CD" w14:textId="602A5083" w:rsidR="00C455B5" w:rsidRPr="00C455B5" w:rsidRDefault="00C455B5" w:rsidP="00C455B5">
            <w:r w:rsidRPr="00C455B5">
              <w:rPr>
                <w:color w:val="000000"/>
              </w:rPr>
              <w:t>0.21662</w:t>
            </w:r>
          </w:p>
        </w:tc>
        <w:tc>
          <w:tcPr>
            <w:tcW w:w="1236" w:type="dxa"/>
            <w:noWrap/>
            <w:vAlign w:val="bottom"/>
            <w:hideMark/>
          </w:tcPr>
          <w:p w14:paraId="06A16303" w14:textId="3A1DE279" w:rsidR="00C455B5" w:rsidRPr="00C455B5" w:rsidRDefault="00C455B5" w:rsidP="00C455B5">
            <w:r w:rsidRPr="00C455B5">
              <w:rPr>
                <w:color w:val="000000"/>
              </w:rPr>
              <w:t>0.033234</w:t>
            </w:r>
          </w:p>
        </w:tc>
        <w:tc>
          <w:tcPr>
            <w:tcW w:w="756" w:type="dxa"/>
            <w:noWrap/>
            <w:vAlign w:val="bottom"/>
            <w:hideMark/>
          </w:tcPr>
          <w:p w14:paraId="786028F4" w14:textId="5DD106D9" w:rsidR="00C455B5" w:rsidRPr="00C455B5" w:rsidRDefault="00C455B5" w:rsidP="00C455B5">
            <w:r w:rsidRPr="00C455B5">
              <w:rPr>
                <w:color w:val="000000"/>
              </w:rPr>
              <w:t>6.52</w:t>
            </w:r>
          </w:p>
        </w:tc>
        <w:tc>
          <w:tcPr>
            <w:tcW w:w="801" w:type="dxa"/>
            <w:noWrap/>
            <w:vAlign w:val="bottom"/>
            <w:hideMark/>
          </w:tcPr>
          <w:p w14:paraId="1C1001B1" w14:textId="2F320557" w:rsidR="00C455B5" w:rsidRPr="00C455B5" w:rsidRDefault="00C455B5" w:rsidP="00C455B5">
            <w:r w:rsidRPr="00C455B5">
              <w:rPr>
                <w:color w:val="000000"/>
              </w:rPr>
              <w:t>0</w:t>
            </w:r>
          </w:p>
        </w:tc>
        <w:tc>
          <w:tcPr>
            <w:tcW w:w="1398" w:type="dxa"/>
            <w:noWrap/>
            <w:vAlign w:val="bottom"/>
            <w:hideMark/>
          </w:tcPr>
          <w:p w14:paraId="2D1DB041" w14:textId="02C3C45D" w:rsidR="00C455B5" w:rsidRPr="00C455B5" w:rsidRDefault="00C455B5" w:rsidP="00C455B5">
            <w:r w:rsidRPr="00C455B5">
              <w:rPr>
                <w:color w:val="000000"/>
              </w:rPr>
              <w:t>0.151481</w:t>
            </w:r>
          </w:p>
        </w:tc>
        <w:tc>
          <w:tcPr>
            <w:tcW w:w="1236" w:type="dxa"/>
            <w:noWrap/>
            <w:vAlign w:val="bottom"/>
            <w:hideMark/>
          </w:tcPr>
          <w:p w14:paraId="66FF75FE" w14:textId="59AF1C5F" w:rsidR="00C455B5" w:rsidRPr="00C455B5" w:rsidRDefault="00C455B5" w:rsidP="00C455B5">
            <w:r w:rsidRPr="00C455B5">
              <w:rPr>
                <w:color w:val="000000"/>
              </w:rPr>
              <w:t>0.281758</w:t>
            </w:r>
          </w:p>
        </w:tc>
      </w:tr>
      <w:tr w:rsidR="00C455B5" w:rsidRPr="00C455B5" w14:paraId="4B3F3D8C" w14:textId="77777777" w:rsidTr="008D6C67">
        <w:trPr>
          <w:trHeight w:val="288"/>
        </w:trPr>
        <w:tc>
          <w:tcPr>
            <w:tcW w:w="1662" w:type="dxa"/>
            <w:noWrap/>
            <w:hideMark/>
          </w:tcPr>
          <w:p w14:paraId="50EC2A6D" w14:textId="77777777" w:rsidR="00C455B5" w:rsidRPr="00C455B5" w:rsidRDefault="00C455B5" w:rsidP="00C455B5">
            <w:r w:rsidRPr="00C455B5">
              <w:rPr>
                <w:rFonts w:eastAsia="Times New Roman"/>
                <w:b/>
              </w:rPr>
              <w:t>Geographical entropy (</w:t>
            </w:r>
            <m:oMath>
              <m:r>
                <m:rPr>
                  <m:sty m:val="p"/>
                </m:rPr>
                <w:rPr>
                  <w:rFonts w:ascii="Cambria Math" w:hAnsi="Cambria Math"/>
                </w:rPr>
                <m:t>ε</m:t>
              </m:r>
            </m:oMath>
            <w:r w:rsidRPr="00C455B5">
              <w:rPr>
                <w:rFonts w:eastAsia="Times New Roman"/>
                <w:b/>
              </w:rPr>
              <w:t>)</w:t>
            </w:r>
          </w:p>
        </w:tc>
        <w:tc>
          <w:tcPr>
            <w:tcW w:w="1372" w:type="dxa"/>
            <w:noWrap/>
            <w:vAlign w:val="bottom"/>
            <w:hideMark/>
          </w:tcPr>
          <w:p w14:paraId="0F2481A0" w14:textId="1201C9FB" w:rsidR="00C455B5" w:rsidRPr="00C455B5" w:rsidRDefault="00C455B5" w:rsidP="00C455B5">
            <w:r w:rsidRPr="00C455B5">
              <w:rPr>
                <w:color w:val="000000"/>
              </w:rPr>
              <w:t>0.162875</w:t>
            </w:r>
          </w:p>
        </w:tc>
        <w:tc>
          <w:tcPr>
            <w:tcW w:w="1236" w:type="dxa"/>
            <w:noWrap/>
            <w:vAlign w:val="bottom"/>
            <w:hideMark/>
          </w:tcPr>
          <w:p w14:paraId="068D8B6E" w14:textId="5EA07702" w:rsidR="00C455B5" w:rsidRPr="00C455B5" w:rsidRDefault="00C455B5" w:rsidP="00C455B5">
            <w:r w:rsidRPr="00C455B5">
              <w:rPr>
                <w:color w:val="000000"/>
              </w:rPr>
              <w:t>0.036848</w:t>
            </w:r>
          </w:p>
        </w:tc>
        <w:tc>
          <w:tcPr>
            <w:tcW w:w="756" w:type="dxa"/>
            <w:noWrap/>
            <w:vAlign w:val="bottom"/>
            <w:hideMark/>
          </w:tcPr>
          <w:p w14:paraId="7F2AA631" w14:textId="6FBEE556" w:rsidR="00C455B5" w:rsidRPr="00C455B5" w:rsidRDefault="00C455B5" w:rsidP="00C455B5">
            <w:r w:rsidRPr="00C455B5">
              <w:rPr>
                <w:color w:val="000000"/>
              </w:rPr>
              <w:t>4.42</w:t>
            </w:r>
          </w:p>
        </w:tc>
        <w:tc>
          <w:tcPr>
            <w:tcW w:w="801" w:type="dxa"/>
            <w:noWrap/>
            <w:vAlign w:val="bottom"/>
            <w:hideMark/>
          </w:tcPr>
          <w:p w14:paraId="22369E96" w14:textId="503321B8" w:rsidR="00C455B5" w:rsidRPr="00C455B5" w:rsidRDefault="00C455B5" w:rsidP="00C455B5">
            <w:r w:rsidRPr="00C455B5">
              <w:rPr>
                <w:color w:val="000000"/>
              </w:rPr>
              <w:t>0</w:t>
            </w:r>
          </w:p>
        </w:tc>
        <w:tc>
          <w:tcPr>
            <w:tcW w:w="1398" w:type="dxa"/>
            <w:noWrap/>
            <w:vAlign w:val="bottom"/>
            <w:hideMark/>
          </w:tcPr>
          <w:p w14:paraId="246EB2D7" w14:textId="4E26DE58" w:rsidR="00C455B5" w:rsidRPr="00C455B5" w:rsidRDefault="00C455B5" w:rsidP="00C455B5">
            <w:r w:rsidRPr="00C455B5">
              <w:rPr>
                <w:color w:val="000000"/>
              </w:rPr>
              <w:t>0.090654</w:t>
            </w:r>
          </w:p>
        </w:tc>
        <w:tc>
          <w:tcPr>
            <w:tcW w:w="1236" w:type="dxa"/>
            <w:noWrap/>
            <w:vAlign w:val="bottom"/>
            <w:hideMark/>
          </w:tcPr>
          <w:p w14:paraId="45CFAD7C" w14:textId="7FA3DDEA" w:rsidR="00C455B5" w:rsidRPr="00C455B5" w:rsidRDefault="00C455B5" w:rsidP="00C455B5">
            <w:r w:rsidRPr="00C455B5">
              <w:rPr>
                <w:color w:val="000000"/>
              </w:rPr>
              <w:t>0.235095</w:t>
            </w:r>
          </w:p>
        </w:tc>
      </w:tr>
      <w:tr w:rsidR="00C455B5" w:rsidRPr="00C455B5" w14:paraId="7E5881F4" w14:textId="77777777" w:rsidTr="008D6C67">
        <w:trPr>
          <w:trHeight w:val="288"/>
        </w:trPr>
        <w:tc>
          <w:tcPr>
            <w:tcW w:w="1662" w:type="dxa"/>
            <w:noWrap/>
            <w:hideMark/>
          </w:tcPr>
          <w:p w14:paraId="5428F2FC" w14:textId="77777777" w:rsidR="00C455B5" w:rsidRPr="00C455B5" w:rsidRDefault="00C455B5" w:rsidP="00C455B5">
            <w:r w:rsidRPr="00C455B5">
              <w:rPr>
                <w:rFonts w:eastAsia="Times New Roman"/>
                <w:b/>
              </w:rPr>
              <w:t>Industrial collaboration (</w:t>
            </w:r>
            <w:proofErr w:type="spellStart"/>
            <w:r w:rsidRPr="00C455B5">
              <w:rPr>
                <w:rFonts w:eastAsia="Times New Roman"/>
                <w:b/>
                <w:i/>
              </w:rPr>
              <w:t>ic</w:t>
            </w:r>
            <w:proofErr w:type="spellEnd"/>
            <w:r w:rsidRPr="00C455B5">
              <w:rPr>
                <w:rFonts w:eastAsia="Times New Roman"/>
                <w:b/>
              </w:rPr>
              <w:t>)</w:t>
            </w:r>
          </w:p>
        </w:tc>
        <w:tc>
          <w:tcPr>
            <w:tcW w:w="1372" w:type="dxa"/>
            <w:noWrap/>
            <w:vAlign w:val="bottom"/>
            <w:hideMark/>
          </w:tcPr>
          <w:p w14:paraId="41FE8031" w14:textId="30CED35E" w:rsidR="00C455B5" w:rsidRPr="00C455B5" w:rsidRDefault="00C455B5" w:rsidP="00C455B5">
            <w:r w:rsidRPr="00C455B5">
              <w:rPr>
                <w:color w:val="000000"/>
              </w:rPr>
              <w:t>0.196698</w:t>
            </w:r>
          </w:p>
        </w:tc>
        <w:tc>
          <w:tcPr>
            <w:tcW w:w="1236" w:type="dxa"/>
            <w:noWrap/>
            <w:vAlign w:val="bottom"/>
            <w:hideMark/>
          </w:tcPr>
          <w:p w14:paraId="5B88BF0D" w14:textId="602B0CEC" w:rsidR="00C455B5" w:rsidRPr="00C455B5" w:rsidRDefault="00C455B5" w:rsidP="00C455B5">
            <w:r w:rsidRPr="00C455B5">
              <w:rPr>
                <w:color w:val="000000"/>
              </w:rPr>
              <w:t>0.06865</w:t>
            </w:r>
          </w:p>
        </w:tc>
        <w:tc>
          <w:tcPr>
            <w:tcW w:w="756" w:type="dxa"/>
            <w:noWrap/>
            <w:vAlign w:val="bottom"/>
            <w:hideMark/>
          </w:tcPr>
          <w:p w14:paraId="28163B1A" w14:textId="651F760B" w:rsidR="00C455B5" w:rsidRPr="00C455B5" w:rsidRDefault="00C455B5" w:rsidP="00C455B5">
            <w:r w:rsidRPr="00C455B5">
              <w:rPr>
                <w:color w:val="000000"/>
              </w:rPr>
              <w:t>2.87</w:t>
            </w:r>
          </w:p>
        </w:tc>
        <w:tc>
          <w:tcPr>
            <w:tcW w:w="801" w:type="dxa"/>
            <w:noWrap/>
            <w:vAlign w:val="bottom"/>
            <w:hideMark/>
          </w:tcPr>
          <w:p w14:paraId="77E62511" w14:textId="408FA73E" w:rsidR="00C455B5" w:rsidRPr="00C455B5" w:rsidRDefault="00C455B5" w:rsidP="00C455B5">
            <w:r w:rsidRPr="00C455B5">
              <w:rPr>
                <w:color w:val="000000"/>
              </w:rPr>
              <w:t>0.004</w:t>
            </w:r>
          </w:p>
        </w:tc>
        <w:tc>
          <w:tcPr>
            <w:tcW w:w="1398" w:type="dxa"/>
            <w:noWrap/>
            <w:vAlign w:val="bottom"/>
            <w:hideMark/>
          </w:tcPr>
          <w:p w14:paraId="5328E819" w14:textId="11CCDFE6" w:rsidR="00C455B5" w:rsidRPr="00C455B5" w:rsidRDefault="00C455B5" w:rsidP="00C455B5">
            <w:r w:rsidRPr="00C455B5">
              <w:rPr>
                <w:color w:val="000000"/>
              </w:rPr>
              <w:t>0.062146</w:t>
            </w:r>
          </w:p>
        </w:tc>
        <w:tc>
          <w:tcPr>
            <w:tcW w:w="1236" w:type="dxa"/>
            <w:noWrap/>
            <w:vAlign w:val="bottom"/>
            <w:hideMark/>
          </w:tcPr>
          <w:p w14:paraId="635CE8B6" w14:textId="157B6CD1" w:rsidR="00C455B5" w:rsidRPr="00C455B5" w:rsidRDefault="00C455B5" w:rsidP="00C455B5">
            <w:r w:rsidRPr="00C455B5">
              <w:rPr>
                <w:color w:val="000000"/>
              </w:rPr>
              <w:t>0.33125</w:t>
            </w:r>
          </w:p>
        </w:tc>
      </w:tr>
      <w:tr w:rsidR="00C455B5" w:rsidRPr="00C455B5" w14:paraId="09F91605" w14:textId="77777777" w:rsidTr="008D6C67">
        <w:trPr>
          <w:trHeight w:val="288"/>
        </w:trPr>
        <w:tc>
          <w:tcPr>
            <w:tcW w:w="1662" w:type="dxa"/>
            <w:noWrap/>
            <w:hideMark/>
          </w:tcPr>
          <w:p w14:paraId="247E66CD" w14:textId="77777777" w:rsidR="00C455B5" w:rsidRPr="00C455B5" w:rsidRDefault="00C455B5" w:rsidP="008D6C67"/>
        </w:tc>
        <w:tc>
          <w:tcPr>
            <w:tcW w:w="1372" w:type="dxa"/>
            <w:noWrap/>
            <w:hideMark/>
          </w:tcPr>
          <w:p w14:paraId="203A9560" w14:textId="77777777" w:rsidR="00C455B5" w:rsidRPr="00C455B5" w:rsidRDefault="00C455B5" w:rsidP="008D6C67"/>
        </w:tc>
        <w:tc>
          <w:tcPr>
            <w:tcW w:w="1236" w:type="dxa"/>
            <w:noWrap/>
            <w:hideMark/>
          </w:tcPr>
          <w:p w14:paraId="0281419F" w14:textId="77777777" w:rsidR="00C455B5" w:rsidRPr="00C455B5" w:rsidRDefault="00C455B5" w:rsidP="008D6C67"/>
        </w:tc>
        <w:tc>
          <w:tcPr>
            <w:tcW w:w="756" w:type="dxa"/>
            <w:noWrap/>
            <w:hideMark/>
          </w:tcPr>
          <w:p w14:paraId="33BF17A7" w14:textId="77777777" w:rsidR="00C455B5" w:rsidRPr="00C455B5" w:rsidRDefault="00C455B5" w:rsidP="008D6C67"/>
        </w:tc>
        <w:tc>
          <w:tcPr>
            <w:tcW w:w="801" w:type="dxa"/>
            <w:noWrap/>
            <w:hideMark/>
          </w:tcPr>
          <w:p w14:paraId="44FB1F90" w14:textId="77777777" w:rsidR="00C455B5" w:rsidRPr="00C455B5" w:rsidRDefault="00C455B5" w:rsidP="008D6C67"/>
        </w:tc>
        <w:tc>
          <w:tcPr>
            <w:tcW w:w="1398" w:type="dxa"/>
            <w:noWrap/>
            <w:hideMark/>
          </w:tcPr>
          <w:p w14:paraId="70F6A323" w14:textId="77777777" w:rsidR="00C455B5" w:rsidRPr="00C455B5" w:rsidRDefault="00C455B5" w:rsidP="008D6C67"/>
        </w:tc>
        <w:tc>
          <w:tcPr>
            <w:tcW w:w="1236" w:type="dxa"/>
            <w:noWrap/>
            <w:hideMark/>
          </w:tcPr>
          <w:p w14:paraId="40DD6F06" w14:textId="77777777" w:rsidR="00C455B5" w:rsidRPr="00C455B5" w:rsidRDefault="00C455B5" w:rsidP="008D6C67"/>
        </w:tc>
      </w:tr>
      <w:tr w:rsidR="00C455B5" w:rsidRPr="00C455B5" w14:paraId="61FCDA7B" w14:textId="77777777" w:rsidTr="008D6C67">
        <w:trPr>
          <w:trHeight w:val="288"/>
        </w:trPr>
        <w:tc>
          <w:tcPr>
            <w:tcW w:w="1662" w:type="dxa"/>
            <w:noWrap/>
            <w:hideMark/>
          </w:tcPr>
          <w:p w14:paraId="33CE7351" w14:textId="77777777" w:rsidR="00C455B5" w:rsidRPr="00C455B5" w:rsidRDefault="00C455B5" w:rsidP="008D6C67">
            <w:pPr>
              <w:rPr>
                <w:b/>
              </w:rPr>
            </w:pPr>
            <w:r w:rsidRPr="00C455B5">
              <w:rPr>
                <w:b/>
              </w:rPr>
              <w:t>Type of organization</w:t>
            </w:r>
          </w:p>
        </w:tc>
        <w:tc>
          <w:tcPr>
            <w:tcW w:w="1372" w:type="dxa"/>
            <w:noWrap/>
            <w:hideMark/>
          </w:tcPr>
          <w:p w14:paraId="122AB86E" w14:textId="77777777" w:rsidR="00C455B5" w:rsidRPr="00C455B5" w:rsidRDefault="00C455B5" w:rsidP="008D6C67"/>
        </w:tc>
        <w:tc>
          <w:tcPr>
            <w:tcW w:w="1236" w:type="dxa"/>
            <w:noWrap/>
            <w:hideMark/>
          </w:tcPr>
          <w:p w14:paraId="0BF20AD0" w14:textId="77777777" w:rsidR="00C455B5" w:rsidRPr="00C455B5" w:rsidRDefault="00C455B5" w:rsidP="008D6C67"/>
        </w:tc>
        <w:tc>
          <w:tcPr>
            <w:tcW w:w="756" w:type="dxa"/>
            <w:noWrap/>
            <w:hideMark/>
          </w:tcPr>
          <w:p w14:paraId="5F957F8A" w14:textId="77777777" w:rsidR="00C455B5" w:rsidRPr="00C455B5" w:rsidRDefault="00C455B5" w:rsidP="008D6C67"/>
        </w:tc>
        <w:tc>
          <w:tcPr>
            <w:tcW w:w="801" w:type="dxa"/>
            <w:noWrap/>
            <w:hideMark/>
          </w:tcPr>
          <w:p w14:paraId="054AB0E5" w14:textId="77777777" w:rsidR="00C455B5" w:rsidRPr="00C455B5" w:rsidRDefault="00C455B5" w:rsidP="008D6C67"/>
        </w:tc>
        <w:tc>
          <w:tcPr>
            <w:tcW w:w="1398" w:type="dxa"/>
            <w:noWrap/>
            <w:hideMark/>
          </w:tcPr>
          <w:p w14:paraId="1D70F9EA" w14:textId="77777777" w:rsidR="00C455B5" w:rsidRPr="00C455B5" w:rsidRDefault="00C455B5" w:rsidP="008D6C67"/>
        </w:tc>
        <w:tc>
          <w:tcPr>
            <w:tcW w:w="1236" w:type="dxa"/>
            <w:noWrap/>
            <w:hideMark/>
          </w:tcPr>
          <w:p w14:paraId="12304CBE" w14:textId="77777777" w:rsidR="00C455B5" w:rsidRPr="00C455B5" w:rsidRDefault="00C455B5" w:rsidP="008D6C67"/>
        </w:tc>
      </w:tr>
      <w:tr w:rsidR="00C455B5" w:rsidRPr="00C455B5" w14:paraId="62C84C67" w14:textId="77777777" w:rsidTr="008D6C67">
        <w:trPr>
          <w:trHeight w:val="288"/>
        </w:trPr>
        <w:tc>
          <w:tcPr>
            <w:tcW w:w="1662" w:type="dxa"/>
            <w:noWrap/>
            <w:hideMark/>
          </w:tcPr>
          <w:p w14:paraId="3C568922" w14:textId="77777777" w:rsidR="00C455B5" w:rsidRPr="00C455B5" w:rsidRDefault="00C455B5" w:rsidP="00C455B5">
            <w:pPr>
              <w:rPr>
                <w:b/>
              </w:rPr>
            </w:pPr>
            <w:r w:rsidRPr="00C455B5">
              <w:rPr>
                <w:b/>
              </w:rPr>
              <w:t>Academic system</w:t>
            </w:r>
          </w:p>
        </w:tc>
        <w:tc>
          <w:tcPr>
            <w:tcW w:w="1372" w:type="dxa"/>
            <w:noWrap/>
            <w:vAlign w:val="bottom"/>
            <w:hideMark/>
          </w:tcPr>
          <w:p w14:paraId="5ED7BF22" w14:textId="4E165A95" w:rsidR="00C455B5" w:rsidRPr="00C455B5" w:rsidRDefault="00C455B5" w:rsidP="00C455B5">
            <w:r w:rsidRPr="00C455B5">
              <w:rPr>
                <w:color w:val="000000"/>
              </w:rPr>
              <w:t>1.060987</w:t>
            </w:r>
          </w:p>
        </w:tc>
        <w:tc>
          <w:tcPr>
            <w:tcW w:w="1236" w:type="dxa"/>
            <w:noWrap/>
            <w:vAlign w:val="bottom"/>
            <w:hideMark/>
          </w:tcPr>
          <w:p w14:paraId="15CC56C4" w14:textId="27B1273B" w:rsidR="00C455B5" w:rsidRPr="00C455B5" w:rsidRDefault="00C455B5" w:rsidP="00C455B5">
            <w:r w:rsidRPr="00C455B5">
              <w:rPr>
                <w:color w:val="000000"/>
              </w:rPr>
              <w:t>1.222795</w:t>
            </w:r>
          </w:p>
        </w:tc>
        <w:tc>
          <w:tcPr>
            <w:tcW w:w="756" w:type="dxa"/>
            <w:noWrap/>
            <w:vAlign w:val="bottom"/>
            <w:hideMark/>
          </w:tcPr>
          <w:p w14:paraId="5B2967C1" w14:textId="33E56059" w:rsidR="00C455B5" w:rsidRPr="00C455B5" w:rsidRDefault="00C455B5" w:rsidP="00C455B5">
            <w:r w:rsidRPr="00C455B5">
              <w:rPr>
                <w:color w:val="000000"/>
              </w:rPr>
              <w:t>0.87</w:t>
            </w:r>
          </w:p>
        </w:tc>
        <w:tc>
          <w:tcPr>
            <w:tcW w:w="801" w:type="dxa"/>
            <w:noWrap/>
            <w:vAlign w:val="bottom"/>
            <w:hideMark/>
          </w:tcPr>
          <w:p w14:paraId="5E7E4D0D" w14:textId="0D41FE93" w:rsidR="00C455B5" w:rsidRPr="00C455B5" w:rsidRDefault="00C455B5" w:rsidP="00C455B5">
            <w:r w:rsidRPr="00C455B5">
              <w:rPr>
                <w:color w:val="000000"/>
              </w:rPr>
              <w:t>0.386</w:t>
            </w:r>
          </w:p>
        </w:tc>
        <w:tc>
          <w:tcPr>
            <w:tcW w:w="1398" w:type="dxa"/>
            <w:noWrap/>
            <w:vAlign w:val="bottom"/>
            <w:hideMark/>
          </w:tcPr>
          <w:p w14:paraId="2E5EC1D1" w14:textId="42261BC0" w:rsidR="00C455B5" w:rsidRPr="00C455B5" w:rsidRDefault="00C455B5" w:rsidP="00C455B5">
            <w:r w:rsidRPr="00C455B5">
              <w:rPr>
                <w:color w:val="000000"/>
              </w:rPr>
              <w:t>-1.33565</w:t>
            </w:r>
          </w:p>
        </w:tc>
        <w:tc>
          <w:tcPr>
            <w:tcW w:w="1236" w:type="dxa"/>
            <w:noWrap/>
            <w:vAlign w:val="bottom"/>
            <w:hideMark/>
          </w:tcPr>
          <w:p w14:paraId="043E3D74" w14:textId="5AC26A8A" w:rsidR="00C455B5" w:rsidRPr="00C455B5" w:rsidRDefault="00C455B5" w:rsidP="00C455B5">
            <w:r w:rsidRPr="00C455B5">
              <w:rPr>
                <w:color w:val="000000"/>
              </w:rPr>
              <w:t>3.457621</w:t>
            </w:r>
          </w:p>
        </w:tc>
      </w:tr>
      <w:tr w:rsidR="00C455B5" w:rsidRPr="00C455B5" w14:paraId="6C82A097" w14:textId="77777777" w:rsidTr="008D6C67">
        <w:trPr>
          <w:trHeight w:val="288"/>
        </w:trPr>
        <w:tc>
          <w:tcPr>
            <w:tcW w:w="1662" w:type="dxa"/>
            <w:noWrap/>
            <w:hideMark/>
          </w:tcPr>
          <w:p w14:paraId="3927ED46" w14:textId="77777777" w:rsidR="00C455B5" w:rsidRPr="00C455B5" w:rsidRDefault="00C455B5" w:rsidP="00C455B5">
            <w:pPr>
              <w:rPr>
                <w:b/>
              </w:rPr>
            </w:pPr>
            <w:r w:rsidRPr="00C455B5">
              <w:rPr>
                <w:b/>
              </w:rPr>
              <w:t>Industry</w:t>
            </w:r>
          </w:p>
        </w:tc>
        <w:tc>
          <w:tcPr>
            <w:tcW w:w="1372" w:type="dxa"/>
            <w:noWrap/>
            <w:vAlign w:val="bottom"/>
            <w:hideMark/>
          </w:tcPr>
          <w:p w14:paraId="4BC678CF" w14:textId="52B2F739" w:rsidR="00C455B5" w:rsidRPr="00C455B5" w:rsidRDefault="00C455B5" w:rsidP="00C455B5">
            <w:r w:rsidRPr="00C455B5">
              <w:rPr>
                <w:color w:val="000000"/>
              </w:rPr>
              <w:t>-0.37585</w:t>
            </w:r>
          </w:p>
        </w:tc>
        <w:tc>
          <w:tcPr>
            <w:tcW w:w="1236" w:type="dxa"/>
            <w:noWrap/>
            <w:vAlign w:val="bottom"/>
            <w:hideMark/>
          </w:tcPr>
          <w:p w14:paraId="181589FF" w14:textId="75565E45" w:rsidR="00C455B5" w:rsidRPr="00C455B5" w:rsidRDefault="00C455B5" w:rsidP="00C455B5">
            <w:r w:rsidRPr="00C455B5">
              <w:rPr>
                <w:color w:val="000000"/>
              </w:rPr>
              <w:t>0.077794</w:t>
            </w:r>
          </w:p>
        </w:tc>
        <w:tc>
          <w:tcPr>
            <w:tcW w:w="756" w:type="dxa"/>
            <w:noWrap/>
            <w:vAlign w:val="bottom"/>
            <w:hideMark/>
          </w:tcPr>
          <w:p w14:paraId="0D5BCB97" w14:textId="710A824B" w:rsidR="00C455B5" w:rsidRPr="00C455B5" w:rsidRDefault="00C455B5" w:rsidP="00C455B5">
            <w:r w:rsidRPr="00C455B5">
              <w:rPr>
                <w:color w:val="000000"/>
              </w:rPr>
              <w:t>-4.83</w:t>
            </w:r>
          </w:p>
        </w:tc>
        <w:tc>
          <w:tcPr>
            <w:tcW w:w="801" w:type="dxa"/>
            <w:noWrap/>
            <w:vAlign w:val="bottom"/>
            <w:hideMark/>
          </w:tcPr>
          <w:p w14:paraId="159E0C11" w14:textId="090F9853" w:rsidR="00C455B5" w:rsidRPr="00C455B5" w:rsidRDefault="00C455B5" w:rsidP="00C455B5">
            <w:r w:rsidRPr="00C455B5">
              <w:rPr>
                <w:color w:val="000000"/>
              </w:rPr>
              <w:t>0</w:t>
            </w:r>
          </w:p>
        </w:tc>
        <w:tc>
          <w:tcPr>
            <w:tcW w:w="1398" w:type="dxa"/>
            <w:noWrap/>
            <w:vAlign w:val="bottom"/>
            <w:hideMark/>
          </w:tcPr>
          <w:p w14:paraId="6B41A218" w14:textId="36E0A1CF" w:rsidR="00C455B5" w:rsidRPr="00C455B5" w:rsidRDefault="00C455B5" w:rsidP="00C455B5">
            <w:r w:rsidRPr="00C455B5">
              <w:rPr>
                <w:color w:val="000000"/>
              </w:rPr>
              <w:t>-0.52833</w:t>
            </w:r>
          </w:p>
        </w:tc>
        <w:tc>
          <w:tcPr>
            <w:tcW w:w="1236" w:type="dxa"/>
            <w:noWrap/>
            <w:vAlign w:val="bottom"/>
            <w:hideMark/>
          </w:tcPr>
          <w:p w14:paraId="4FF45C38" w14:textId="06993CBC" w:rsidR="00C455B5" w:rsidRPr="00C455B5" w:rsidRDefault="00C455B5" w:rsidP="00C455B5">
            <w:r w:rsidRPr="00C455B5">
              <w:rPr>
                <w:color w:val="000000"/>
              </w:rPr>
              <w:t>-0.22338</w:t>
            </w:r>
          </w:p>
        </w:tc>
      </w:tr>
      <w:tr w:rsidR="00C455B5" w:rsidRPr="00C455B5" w14:paraId="0EDD0E2C" w14:textId="77777777" w:rsidTr="008D6C67">
        <w:trPr>
          <w:trHeight w:val="288"/>
        </w:trPr>
        <w:tc>
          <w:tcPr>
            <w:tcW w:w="1662" w:type="dxa"/>
            <w:noWrap/>
            <w:hideMark/>
          </w:tcPr>
          <w:p w14:paraId="6A57AF4C" w14:textId="77777777" w:rsidR="00C455B5" w:rsidRPr="00C455B5" w:rsidRDefault="00C455B5" w:rsidP="00C455B5">
            <w:pPr>
              <w:rPr>
                <w:b/>
              </w:rPr>
            </w:pPr>
            <w:r w:rsidRPr="00C455B5">
              <w:rPr>
                <w:b/>
              </w:rPr>
              <w:t>Government</w:t>
            </w:r>
          </w:p>
        </w:tc>
        <w:tc>
          <w:tcPr>
            <w:tcW w:w="1372" w:type="dxa"/>
            <w:noWrap/>
            <w:vAlign w:val="bottom"/>
            <w:hideMark/>
          </w:tcPr>
          <w:p w14:paraId="40ECECEC" w14:textId="1E40B687" w:rsidR="00C455B5" w:rsidRPr="00C455B5" w:rsidRDefault="00C455B5" w:rsidP="00C455B5">
            <w:r w:rsidRPr="00C455B5">
              <w:rPr>
                <w:color w:val="000000"/>
              </w:rPr>
              <w:t>-0.38585</w:t>
            </w:r>
          </w:p>
        </w:tc>
        <w:tc>
          <w:tcPr>
            <w:tcW w:w="1236" w:type="dxa"/>
            <w:noWrap/>
            <w:vAlign w:val="bottom"/>
            <w:hideMark/>
          </w:tcPr>
          <w:p w14:paraId="5C49EC4E" w14:textId="2A3F0000" w:rsidR="00C455B5" w:rsidRPr="00C455B5" w:rsidRDefault="00C455B5" w:rsidP="00C455B5">
            <w:r w:rsidRPr="00C455B5">
              <w:rPr>
                <w:color w:val="000000"/>
              </w:rPr>
              <w:t>0.07916</w:t>
            </w:r>
          </w:p>
        </w:tc>
        <w:tc>
          <w:tcPr>
            <w:tcW w:w="756" w:type="dxa"/>
            <w:noWrap/>
            <w:vAlign w:val="bottom"/>
            <w:hideMark/>
          </w:tcPr>
          <w:p w14:paraId="1AFB4C9F" w14:textId="0199ABEB" w:rsidR="00C455B5" w:rsidRPr="00C455B5" w:rsidRDefault="00C455B5" w:rsidP="00C455B5">
            <w:r w:rsidRPr="00C455B5">
              <w:rPr>
                <w:color w:val="000000"/>
              </w:rPr>
              <w:t>-4.87</w:t>
            </w:r>
          </w:p>
        </w:tc>
        <w:tc>
          <w:tcPr>
            <w:tcW w:w="801" w:type="dxa"/>
            <w:noWrap/>
            <w:vAlign w:val="bottom"/>
            <w:hideMark/>
          </w:tcPr>
          <w:p w14:paraId="35B732E6" w14:textId="5F381E09" w:rsidR="00C455B5" w:rsidRPr="00C455B5" w:rsidRDefault="00C455B5" w:rsidP="00C455B5">
            <w:r w:rsidRPr="00C455B5">
              <w:rPr>
                <w:color w:val="000000"/>
              </w:rPr>
              <w:t>0</w:t>
            </w:r>
          </w:p>
        </w:tc>
        <w:tc>
          <w:tcPr>
            <w:tcW w:w="1398" w:type="dxa"/>
            <w:noWrap/>
            <w:vAlign w:val="bottom"/>
            <w:hideMark/>
          </w:tcPr>
          <w:p w14:paraId="502871CD" w14:textId="1DD8DAA8" w:rsidR="00C455B5" w:rsidRPr="00C455B5" w:rsidRDefault="00C455B5" w:rsidP="00C455B5">
            <w:r w:rsidRPr="00C455B5">
              <w:rPr>
                <w:color w:val="000000"/>
              </w:rPr>
              <w:t>-0.541</w:t>
            </w:r>
          </w:p>
        </w:tc>
        <w:tc>
          <w:tcPr>
            <w:tcW w:w="1236" w:type="dxa"/>
            <w:noWrap/>
            <w:vAlign w:val="bottom"/>
            <w:hideMark/>
          </w:tcPr>
          <w:p w14:paraId="3AA2B3EB" w14:textId="482C364F" w:rsidR="00C455B5" w:rsidRPr="00C455B5" w:rsidRDefault="00C455B5" w:rsidP="00C455B5">
            <w:r w:rsidRPr="00C455B5">
              <w:rPr>
                <w:color w:val="000000"/>
              </w:rPr>
              <w:t>-0.2307</w:t>
            </w:r>
          </w:p>
        </w:tc>
      </w:tr>
      <w:tr w:rsidR="00C455B5" w:rsidRPr="00C455B5" w14:paraId="07AA45A1" w14:textId="77777777" w:rsidTr="008D6C67">
        <w:trPr>
          <w:trHeight w:val="288"/>
        </w:trPr>
        <w:tc>
          <w:tcPr>
            <w:tcW w:w="1662" w:type="dxa"/>
            <w:noWrap/>
            <w:hideMark/>
          </w:tcPr>
          <w:p w14:paraId="5175729E" w14:textId="77777777" w:rsidR="00C455B5" w:rsidRPr="00C455B5" w:rsidRDefault="00C455B5" w:rsidP="00C455B5">
            <w:pPr>
              <w:rPr>
                <w:b/>
              </w:rPr>
            </w:pPr>
            <w:r w:rsidRPr="00C455B5">
              <w:rPr>
                <w:b/>
              </w:rPr>
              <w:t>Health</w:t>
            </w:r>
          </w:p>
        </w:tc>
        <w:tc>
          <w:tcPr>
            <w:tcW w:w="1372" w:type="dxa"/>
            <w:noWrap/>
            <w:vAlign w:val="bottom"/>
            <w:hideMark/>
          </w:tcPr>
          <w:p w14:paraId="21BAFFED" w14:textId="35551B3D" w:rsidR="00C455B5" w:rsidRPr="00C455B5" w:rsidRDefault="00C455B5" w:rsidP="00C455B5">
            <w:r w:rsidRPr="00C455B5">
              <w:rPr>
                <w:color w:val="000000"/>
              </w:rPr>
              <w:t>-0.19238</w:t>
            </w:r>
          </w:p>
        </w:tc>
        <w:tc>
          <w:tcPr>
            <w:tcW w:w="1236" w:type="dxa"/>
            <w:noWrap/>
            <w:vAlign w:val="bottom"/>
            <w:hideMark/>
          </w:tcPr>
          <w:p w14:paraId="1DF8E97D" w14:textId="0C9F6BC8" w:rsidR="00C455B5" w:rsidRPr="00C455B5" w:rsidRDefault="00C455B5" w:rsidP="00C455B5">
            <w:r w:rsidRPr="00C455B5">
              <w:rPr>
                <w:color w:val="000000"/>
              </w:rPr>
              <w:t>0.079814</w:t>
            </w:r>
          </w:p>
        </w:tc>
        <w:tc>
          <w:tcPr>
            <w:tcW w:w="756" w:type="dxa"/>
            <w:noWrap/>
            <w:vAlign w:val="bottom"/>
            <w:hideMark/>
          </w:tcPr>
          <w:p w14:paraId="71221156" w14:textId="421308B1" w:rsidR="00C455B5" w:rsidRPr="00C455B5" w:rsidRDefault="00C455B5" w:rsidP="00C455B5">
            <w:r w:rsidRPr="00C455B5">
              <w:rPr>
                <w:color w:val="000000"/>
              </w:rPr>
              <w:t>-2.41</w:t>
            </w:r>
          </w:p>
        </w:tc>
        <w:tc>
          <w:tcPr>
            <w:tcW w:w="801" w:type="dxa"/>
            <w:noWrap/>
            <w:vAlign w:val="bottom"/>
            <w:hideMark/>
          </w:tcPr>
          <w:p w14:paraId="43000189" w14:textId="373CD5F5" w:rsidR="00C455B5" w:rsidRPr="00C455B5" w:rsidRDefault="00C455B5" w:rsidP="00C455B5">
            <w:r w:rsidRPr="00C455B5">
              <w:rPr>
                <w:color w:val="000000"/>
              </w:rPr>
              <w:t>0.016</w:t>
            </w:r>
          </w:p>
        </w:tc>
        <w:tc>
          <w:tcPr>
            <w:tcW w:w="1398" w:type="dxa"/>
            <w:noWrap/>
            <w:vAlign w:val="bottom"/>
            <w:hideMark/>
          </w:tcPr>
          <w:p w14:paraId="7247B0D2" w14:textId="08C6D1D6" w:rsidR="00C455B5" w:rsidRPr="00C455B5" w:rsidRDefault="00C455B5" w:rsidP="00C455B5">
            <w:r w:rsidRPr="00C455B5">
              <w:rPr>
                <w:color w:val="000000"/>
              </w:rPr>
              <w:t>-0.34881</w:t>
            </w:r>
          </w:p>
        </w:tc>
        <w:tc>
          <w:tcPr>
            <w:tcW w:w="1236" w:type="dxa"/>
            <w:noWrap/>
            <w:vAlign w:val="bottom"/>
            <w:hideMark/>
          </w:tcPr>
          <w:p w14:paraId="43575024" w14:textId="3C009460" w:rsidR="00C455B5" w:rsidRPr="00C455B5" w:rsidRDefault="00C455B5" w:rsidP="00C455B5">
            <w:r w:rsidRPr="00C455B5">
              <w:rPr>
                <w:color w:val="000000"/>
              </w:rPr>
              <w:t>-0.03594</w:t>
            </w:r>
          </w:p>
        </w:tc>
      </w:tr>
      <w:tr w:rsidR="00C455B5" w:rsidRPr="00C455B5" w14:paraId="29AA4D71" w14:textId="77777777" w:rsidTr="008D6C67">
        <w:trPr>
          <w:trHeight w:val="288"/>
        </w:trPr>
        <w:tc>
          <w:tcPr>
            <w:tcW w:w="1662" w:type="dxa"/>
            <w:noWrap/>
            <w:hideMark/>
          </w:tcPr>
          <w:p w14:paraId="2A3DEF15" w14:textId="77777777" w:rsidR="00C455B5" w:rsidRPr="00C455B5" w:rsidRDefault="00C455B5" w:rsidP="00C455B5">
            <w:pPr>
              <w:rPr>
                <w:b/>
              </w:rPr>
            </w:pPr>
            <w:r w:rsidRPr="00C455B5">
              <w:rPr>
                <w:b/>
              </w:rPr>
              <w:t>Research institute</w:t>
            </w:r>
          </w:p>
        </w:tc>
        <w:tc>
          <w:tcPr>
            <w:tcW w:w="1372" w:type="dxa"/>
            <w:noWrap/>
            <w:vAlign w:val="bottom"/>
            <w:hideMark/>
          </w:tcPr>
          <w:p w14:paraId="2509B7F2" w14:textId="7684A8F1" w:rsidR="00C455B5" w:rsidRPr="00C455B5" w:rsidRDefault="00C455B5" w:rsidP="00C455B5">
            <w:r w:rsidRPr="00C455B5">
              <w:rPr>
                <w:color w:val="000000"/>
              </w:rPr>
              <w:t>-0.09867</w:t>
            </w:r>
          </w:p>
        </w:tc>
        <w:tc>
          <w:tcPr>
            <w:tcW w:w="1236" w:type="dxa"/>
            <w:noWrap/>
            <w:vAlign w:val="bottom"/>
            <w:hideMark/>
          </w:tcPr>
          <w:p w14:paraId="00E2850D" w14:textId="18E7583F" w:rsidR="00C455B5" w:rsidRPr="00C455B5" w:rsidRDefault="00C455B5" w:rsidP="00C455B5">
            <w:r w:rsidRPr="00C455B5">
              <w:rPr>
                <w:color w:val="000000"/>
              </w:rPr>
              <w:t>0.139943</w:t>
            </w:r>
          </w:p>
        </w:tc>
        <w:tc>
          <w:tcPr>
            <w:tcW w:w="756" w:type="dxa"/>
            <w:noWrap/>
            <w:vAlign w:val="bottom"/>
            <w:hideMark/>
          </w:tcPr>
          <w:p w14:paraId="0D16F7CD" w14:textId="403BE960" w:rsidR="00C455B5" w:rsidRPr="00C455B5" w:rsidRDefault="00C455B5" w:rsidP="00C455B5">
            <w:r w:rsidRPr="00C455B5">
              <w:rPr>
                <w:color w:val="000000"/>
              </w:rPr>
              <w:t>-0.71</w:t>
            </w:r>
          </w:p>
        </w:tc>
        <w:tc>
          <w:tcPr>
            <w:tcW w:w="801" w:type="dxa"/>
            <w:noWrap/>
            <w:vAlign w:val="bottom"/>
            <w:hideMark/>
          </w:tcPr>
          <w:p w14:paraId="452D302A" w14:textId="0020B9DD" w:rsidR="00C455B5" w:rsidRPr="00C455B5" w:rsidRDefault="00C455B5" w:rsidP="00C455B5">
            <w:r w:rsidRPr="00C455B5">
              <w:rPr>
                <w:color w:val="000000"/>
              </w:rPr>
              <w:t>0.481</w:t>
            </w:r>
          </w:p>
        </w:tc>
        <w:tc>
          <w:tcPr>
            <w:tcW w:w="1398" w:type="dxa"/>
            <w:noWrap/>
            <w:vAlign w:val="bottom"/>
            <w:hideMark/>
          </w:tcPr>
          <w:p w14:paraId="719DA58A" w14:textId="109CBE35" w:rsidR="00C455B5" w:rsidRPr="00C455B5" w:rsidRDefault="00C455B5" w:rsidP="00C455B5">
            <w:r w:rsidRPr="00C455B5">
              <w:rPr>
                <w:color w:val="000000"/>
              </w:rPr>
              <w:t>-0.37296</w:t>
            </w:r>
          </w:p>
        </w:tc>
        <w:tc>
          <w:tcPr>
            <w:tcW w:w="1236" w:type="dxa"/>
            <w:noWrap/>
            <w:vAlign w:val="bottom"/>
            <w:hideMark/>
          </w:tcPr>
          <w:p w14:paraId="47E4A567" w14:textId="07DB60AF" w:rsidR="00C455B5" w:rsidRPr="00C455B5" w:rsidRDefault="00C455B5" w:rsidP="00C455B5">
            <w:r w:rsidRPr="00C455B5">
              <w:rPr>
                <w:color w:val="000000"/>
              </w:rPr>
              <w:t>0.175608</w:t>
            </w:r>
          </w:p>
        </w:tc>
      </w:tr>
      <w:tr w:rsidR="00C455B5" w:rsidRPr="00C455B5" w14:paraId="5F18E42D" w14:textId="77777777" w:rsidTr="008D6C67">
        <w:trPr>
          <w:trHeight w:val="288"/>
        </w:trPr>
        <w:tc>
          <w:tcPr>
            <w:tcW w:w="1662" w:type="dxa"/>
            <w:noWrap/>
            <w:hideMark/>
          </w:tcPr>
          <w:p w14:paraId="0569A68B" w14:textId="77777777" w:rsidR="00C455B5" w:rsidRPr="00C455B5" w:rsidRDefault="00C455B5" w:rsidP="00C455B5">
            <w:pPr>
              <w:rPr>
                <w:b/>
              </w:rPr>
            </w:pPr>
          </w:p>
        </w:tc>
        <w:tc>
          <w:tcPr>
            <w:tcW w:w="1372" w:type="dxa"/>
            <w:noWrap/>
            <w:vAlign w:val="bottom"/>
            <w:hideMark/>
          </w:tcPr>
          <w:p w14:paraId="4126E8B4" w14:textId="77777777" w:rsidR="00C455B5" w:rsidRPr="00C455B5" w:rsidRDefault="00C455B5" w:rsidP="00C455B5"/>
        </w:tc>
        <w:tc>
          <w:tcPr>
            <w:tcW w:w="1236" w:type="dxa"/>
            <w:noWrap/>
            <w:vAlign w:val="bottom"/>
            <w:hideMark/>
          </w:tcPr>
          <w:p w14:paraId="0CBA22CD" w14:textId="77777777" w:rsidR="00C455B5" w:rsidRPr="00C455B5" w:rsidRDefault="00C455B5" w:rsidP="00C455B5"/>
        </w:tc>
        <w:tc>
          <w:tcPr>
            <w:tcW w:w="756" w:type="dxa"/>
            <w:noWrap/>
            <w:vAlign w:val="bottom"/>
            <w:hideMark/>
          </w:tcPr>
          <w:p w14:paraId="5BD5CB0B" w14:textId="77777777" w:rsidR="00C455B5" w:rsidRPr="00C455B5" w:rsidRDefault="00C455B5" w:rsidP="00C455B5"/>
        </w:tc>
        <w:tc>
          <w:tcPr>
            <w:tcW w:w="801" w:type="dxa"/>
            <w:noWrap/>
            <w:vAlign w:val="bottom"/>
            <w:hideMark/>
          </w:tcPr>
          <w:p w14:paraId="33DB4428" w14:textId="77777777" w:rsidR="00C455B5" w:rsidRPr="00C455B5" w:rsidRDefault="00C455B5" w:rsidP="00C455B5"/>
        </w:tc>
        <w:tc>
          <w:tcPr>
            <w:tcW w:w="1398" w:type="dxa"/>
            <w:noWrap/>
            <w:vAlign w:val="bottom"/>
            <w:hideMark/>
          </w:tcPr>
          <w:p w14:paraId="7DD2803A" w14:textId="77777777" w:rsidR="00C455B5" w:rsidRPr="00C455B5" w:rsidRDefault="00C455B5" w:rsidP="00C455B5"/>
        </w:tc>
        <w:tc>
          <w:tcPr>
            <w:tcW w:w="1236" w:type="dxa"/>
            <w:noWrap/>
            <w:vAlign w:val="bottom"/>
            <w:hideMark/>
          </w:tcPr>
          <w:p w14:paraId="0F8E3F23" w14:textId="77777777" w:rsidR="00C455B5" w:rsidRPr="00C455B5" w:rsidRDefault="00C455B5" w:rsidP="00C455B5"/>
        </w:tc>
      </w:tr>
      <w:tr w:rsidR="00C455B5" w:rsidRPr="00C455B5" w14:paraId="494599FC" w14:textId="77777777" w:rsidTr="008D6C67">
        <w:trPr>
          <w:trHeight w:val="288"/>
        </w:trPr>
        <w:tc>
          <w:tcPr>
            <w:tcW w:w="1662" w:type="dxa"/>
            <w:noWrap/>
            <w:hideMark/>
          </w:tcPr>
          <w:p w14:paraId="58F6709B" w14:textId="77777777" w:rsidR="00C455B5" w:rsidRPr="00C455B5" w:rsidRDefault="00C455B5" w:rsidP="00C455B5">
            <w:pPr>
              <w:rPr>
                <w:b/>
              </w:rPr>
            </w:pPr>
            <w:r w:rsidRPr="00C455B5">
              <w:rPr>
                <w:b/>
              </w:rPr>
              <w:t>Constant</w:t>
            </w:r>
          </w:p>
        </w:tc>
        <w:tc>
          <w:tcPr>
            <w:tcW w:w="1372" w:type="dxa"/>
            <w:noWrap/>
            <w:vAlign w:val="bottom"/>
            <w:hideMark/>
          </w:tcPr>
          <w:p w14:paraId="014AD77C" w14:textId="7F73E96B" w:rsidR="00C455B5" w:rsidRPr="00C455B5" w:rsidRDefault="00C455B5" w:rsidP="00C455B5">
            <w:r w:rsidRPr="00C455B5">
              <w:rPr>
                <w:color w:val="000000"/>
              </w:rPr>
              <w:t>0.32906</w:t>
            </w:r>
          </w:p>
        </w:tc>
        <w:tc>
          <w:tcPr>
            <w:tcW w:w="1236" w:type="dxa"/>
            <w:noWrap/>
            <w:vAlign w:val="bottom"/>
            <w:hideMark/>
          </w:tcPr>
          <w:p w14:paraId="2F39561D" w14:textId="3FD941FF" w:rsidR="00C455B5" w:rsidRPr="00C455B5" w:rsidRDefault="00C455B5" w:rsidP="00C455B5">
            <w:r w:rsidRPr="00C455B5">
              <w:rPr>
                <w:color w:val="000000"/>
              </w:rPr>
              <w:t>0.083979</w:t>
            </w:r>
          </w:p>
        </w:tc>
        <w:tc>
          <w:tcPr>
            <w:tcW w:w="756" w:type="dxa"/>
            <w:noWrap/>
            <w:vAlign w:val="bottom"/>
            <w:hideMark/>
          </w:tcPr>
          <w:p w14:paraId="45A95481" w14:textId="179707BE" w:rsidR="00C455B5" w:rsidRPr="00C455B5" w:rsidRDefault="00C455B5" w:rsidP="00C455B5">
            <w:r w:rsidRPr="00C455B5">
              <w:rPr>
                <w:color w:val="000000"/>
              </w:rPr>
              <w:t>3.92</w:t>
            </w:r>
          </w:p>
        </w:tc>
        <w:tc>
          <w:tcPr>
            <w:tcW w:w="801" w:type="dxa"/>
            <w:noWrap/>
            <w:vAlign w:val="bottom"/>
            <w:hideMark/>
          </w:tcPr>
          <w:p w14:paraId="0C1BA029" w14:textId="580E309F" w:rsidR="00C455B5" w:rsidRPr="00C455B5" w:rsidRDefault="00C455B5" w:rsidP="00C455B5">
            <w:r w:rsidRPr="00C455B5">
              <w:rPr>
                <w:color w:val="000000"/>
              </w:rPr>
              <w:t>0</w:t>
            </w:r>
          </w:p>
        </w:tc>
        <w:tc>
          <w:tcPr>
            <w:tcW w:w="1398" w:type="dxa"/>
            <w:noWrap/>
            <w:vAlign w:val="bottom"/>
            <w:hideMark/>
          </w:tcPr>
          <w:p w14:paraId="1ADC0509" w14:textId="596FE3CF" w:rsidR="00C455B5" w:rsidRPr="00C455B5" w:rsidRDefault="00C455B5" w:rsidP="00C455B5">
            <w:r w:rsidRPr="00C455B5">
              <w:rPr>
                <w:color w:val="000000"/>
              </w:rPr>
              <w:t>0.164464</w:t>
            </w:r>
          </w:p>
        </w:tc>
        <w:tc>
          <w:tcPr>
            <w:tcW w:w="1236" w:type="dxa"/>
            <w:noWrap/>
            <w:vAlign w:val="bottom"/>
            <w:hideMark/>
          </w:tcPr>
          <w:p w14:paraId="05B9F055" w14:textId="3003D2BA" w:rsidR="00C455B5" w:rsidRPr="00C455B5" w:rsidRDefault="00C455B5" w:rsidP="00C455B5">
            <w:r w:rsidRPr="00C455B5">
              <w:rPr>
                <w:color w:val="000000"/>
              </w:rPr>
              <w:t>0.493656</w:t>
            </w:r>
          </w:p>
        </w:tc>
      </w:tr>
    </w:tbl>
    <w:p w14:paraId="0E313FBA" w14:textId="77777777" w:rsidR="00C455B5" w:rsidRPr="00C455B5" w:rsidRDefault="00C455B5" w:rsidP="00C455B5">
      <w:r w:rsidRPr="00C455B5">
        <w:fldChar w:fldCharType="end"/>
      </w:r>
    </w:p>
    <w:p w14:paraId="12667A9F" w14:textId="77777777" w:rsidR="00C455B5" w:rsidRPr="00C455B5" w:rsidRDefault="00C455B5" w:rsidP="00C455B5"/>
    <w:tbl>
      <w:tblPr>
        <w:tblStyle w:val="TableGrid"/>
        <w:tblW w:w="8480" w:type="dxa"/>
        <w:tblLook w:val="04A0" w:firstRow="1" w:lastRow="0" w:firstColumn="1" w:lastColumn="0" w:noHBand="0" w:noVBand="1"/>
      </w:tblPr>
      <w:tblGrid>
        <w:gridCol w:w="2620"/>
        <w:gridCol w:w="1465"/>
        <w:gridCol w:w="1465"/>
        <w:gridCol w:w="1465"/>
        <w:gridCol w:w="1465"/>
      </w:tblGrid>
      <w:tr w:rsidR="00C455B5" w:rsidRPr="00C455B5" w14:paraId="0BB38EB3" w14:textId="77777777" w:rsidTr="008D6C67">
        <w:trPr>
          <w:trHeight w:val="288"/>
        </w:trPr>
        <w:tc>
          <w:tcPr>
            <w:tcW w:w="2620" w:type="dxa"/>
            <w:noWrap/>
            <w:hideMark/>
          </w:tcPr>
          <w:p w14:paraId="007AD426" w14:textId="77777777" w:rsidR="00C455B5" w:rsidRPr="00C455B5" w:rsidRDefault="00C455B5" w:rsidP="008D6C67">
            <w:pPr>
              <w:jc w:val="both"/>
              <w:rPr>
                <w:b/>
              </w:rPr>
            </w:pPr>
            <w:r w:rsidRPr="00C455B5">
              <w:rPr>
                <w:b/>
              </w:rPr>
              <w:t>Random-effects parameters</w:t>
            </w:r>
          </w:p>
        </w:tc>
        <w:tc>
          <w:tcPr>
            <w:tcW w:w="1465" w:type="dxa"/>
            <w:noWrap/>
            <w:hideMark/>
          </w:tcPr>
          <w:p w14:paraId="032953A1" w14:textId="77777777" w:rsidR="00C455B5" w:rsidRPr="00C455B5" w:rsidRDefault="00C455B5" w:rsidP="008D6C67">
            <w:pPr>
              <w:jc w:val="both"/>
            </w:pPr>
            <w:r w:rsidRPr="00C455B5">
              <w:t>Estimate</w:t>
            </w:r>
          </w:p>
        </w:tc>
        <w:tc>
          <w:tcPr>
            <w:tcW w:w="1465" w:type="dxa"/>
            <w:noWrap/>
            <w:hideMark/>
          </w:tcPr>
          <w:p w14:paraId="5B4CDF80" w14:textId="77777777" w:rsidR="00C455B5" w:rsidRPr="00C455B5" w:rsidRDefault="00C455B5" w:rsidP="008D6C67">
            <w:pPr>
              <w:jc w:val="both"/>
            </w:pPr>
            <w:r w:rsidRPr="00C455B5">
              <w:t>Std. Err.</w:t>
            </w:r>
          </w:p>
        </w:tc>
        <w:tc>
          <w:tcPr>
            <w:tcW w:w="2930" w:type="dxa"/>
            <w:gridSpan w:val="2"/>
            <w:noWrap/>
            <w:hideMark/>
          </w:tcPr>
          <w:p w14:paraId="2F272497" w14:textId="77777777" w:rsidR="00C455B5" w:rsidRPr="00C455B5" w:rsidRDefault="00C455B5" w:rsidP="008D6C67">
            <w:pPr>
              <w:jc w:val="both"/>
            </w:pPr>
            <w:r w:rsidRPr="00C455B5">
              <w:t>[95% Conf. Interval]</w:t>
            </w:r>
          </w:p>
        </w:tc>
      </w:tr>
      <w:tr w:rsidR="00C455B5" w:rsidRPr="00C455B5" w14:paraId="5F6DB2DF" w14:textId="77777777" w:rsidTr="008D6C67">
        <w:trPr>
          <w:trHeight w:val="288"/>
        </w:trPr>
        <w:tc>
          <w:tcPr>
            <w:tcW w:w="2620" w:type="dxa"/>
            <w:noWrap/>
          </w:tcPr>
          <w:p w14:paraId="02761457" w14:textId="77777777" w:rsidR="00C455B5" w:rsidRPr="00C455B5" w:rsidRDefault="00C455B5" w:rsidP="008D6C67">
            <w:pPr>
              <w:jc w:val="both"/>
            </w:pPr>
          </w:p>
        </w:tc>
        <w:tc>
          <w:tcPr>
            <w:tcW w:w="1465" w:type="dxa"/>
            <w:noWrap/>
          </w:tcPr>
          <w:p w14:paraId="06F700A3" w14:textId="77777777" w:rsidR="00C455B5" w:rsidRPr="00C455B5" w:rsidRDefault="00C455B5" w:rsidP="008D6C67">
            <w:pPr>
              <w:jc w:val="both"/>
            </w:pPr>
          </w:p>
        </w:tc>
        <w:tc>
          <w:tcPr>
            <w:tcW w:w="1465" w:type="dxa"/>
            <w:noWrap/>
          </w:tcPr>
          <w:p w14:paraId="4CE01514" w14:textId="77777777" w:rsidR="00C455B5" w:rsidRPr="00C455B5" w:rsidRDefault="00C455B5" w:rsidP="008D6C67">
            <w:pPr>
              <w:jc w:val="both"/>
            </w:pPr>
          </w:p>
        </w:tc>
        <w:tc>
          <w:tcPr>
            <w:tcW w:w="1465" w:type="dxa"/>
            <w:noWrap/>
          </w:tcPr>
          <w:p w14:paraId="4B958303" w14:textId="77777777" w:rsidR="00C455B5" w:rsidRPr="00C455B5" w:rsidRDefault="00C455B5" w:rsidP="008D6C67">
            <w:pPr>
              <w:jc w:val="both"/>
            </w:pPr>
          </w:p>
        </w:tc>
        <w:tc>
          <w:tcPr>
            <w:tcW w:w="1465" w:type="dxa"/>
            <w:noWrap/>
          </w:tcPr>
          <w:p w14:paraId="41CFE414" w14:textId="77777777" w:rsidR="00C455B5" w:rsidRPr="00C455B5" w:rsidRDefault="00C455B5" w:rsidP="008D6C67">
            <w:pPr>
              <w:jc w:val="both"/>
            </w:pPr>
          </w:p>
        </w:tc>
      </w:tr>
      <w:tr w:rsidR="00C455B5" w:rsidRPr="00C455B5" w14:paraId="1273ABC7" w14:textId="77777777" w:rsidTr="008D6C67">
        <w:trPr>
          <w:trHeight w:val="288"/>
        </w:trPr>
        <w:tc>
          <w:tcPr>
            <w:tcW w:w="2620" w:type="dxa"/>
            <w:noWrap/>
            <w:hideMark/>
          </w:tcPr>
          <w:p w14:paraId="0E740C87" w14:textId="77777777" w:rsidR="00C455B5" w:rsidRPr="00C455B5" w:rsidRDefault="00C455B5" w:rsidP="008D6C67">
            <w:pPr>
              <w:jc w:val="both"/>
            </w:pPr>
          </w:p>
        </w:tc>
        <w:tc>
          <w:tcPr>
            <w:tcW w:w="1465" w:type="dxa"/>
            <w:noWrap/>
            <w:hideMark/>
          </w:tcPr>
          <w:p w14:paraId="15113FA8" w14:textId="77777777" w:rsidR="00C455B5" w:rsidRPr="00C455B5" w:rsidRDefault="00C455B5" w:rsidP="008D6C67">
            <w:pPr>
              <w:jc w:val="both"/>
            </w:pPr>
          </w:p>
        </w:tc>
        <w:tc>
          <w:tcPr>
            <w:tcW w:w="1465" w:type="dxa"/>
            <w:noWrap/>
            <w:hideMark/>
          </w:tcPr>
          <w:p w14:paraId="51C3D4BD" w14:textId="77777777" w:rsidR="00C455B5" w:rsidRPr="00C455B5" w:rsidRDefault="00C455B5" w:rsidP="008D6C67">
            <w:pPr>
              <w:jc w:val="both"/>
            </w:pPr>
          </w:p>
        </w:tc>
        <w:tc>
          <w:tcPr>
            <w:tcW w:w="1465" w:type="dxa"/>
            <w:noWrap/>
            <w:hideMark/>
          </w:tcPr>
          <w:p w14:paraId="60C54627" w14:textId="77777777" w:rsidR="00C455B5" w:rsidRPr="00C455B5" w:rsidRDefault="00C455B5" w:rsidP="008D6C67">
            <w:pPr>
              <w:jc w:val="both"/>
            </w:pPr>
          </w:p>
        </w:tc>
        <w:tc>
          <w:tcPr>
            <w:tcW w:w="1465" w:type="dxa"/>
            <w:noWrap/>
            <w:hideMark/>
          </w:tcPr>
          <w:p w14:paraId="0B212ACD" w14:textId="77777777" w:rsidR="00C455B5" w:rsidRPr="00C455B5" w:rsidRDefault="00C455B5" w:rsidP="008D6C67">
            <w:pPr>
              <w:jc w:val="both"/>
            </w:pPr>
          </w:p>
        </w:tc>
      </w:tr>
      <w:tr w:rsidR="00C455B5" w:rsidRPr="00C455B5" w14:paraId="085F7051" w14:textId="77777777" w:rsidTr="008D6C67">
        <w:trPr>
          <w:trHeight w:val="288"/>
        </w:trPr>
        <w:tc>
          <w:tcPr>
            <w:tcW w:w="2620" w:type="dxa"/>
            <w:noWrap/>
            <w:hideMark/>
          </w:tcPr>
          <w:p w14:paraId="7A91B8B2" w14:textId="77777777" w:rsidR="00C455B5" w:rsidRPr="00C455B5" w:rsidRDefault="00C455B5" w:rsidP="00C455B5">
            <w:pPr>
              <w:jc w:val="both"/>
              <w:rPr>
                <w:b/>
              </w:rPr>
            </w:pPr>
            <w:r w:rsidRPr="00C455B5">
              <w:rPr>
                <w:b/>
              </w:rPr>
              <w:t xml:space="preserve">Geographical region </w:t>
            </w:r>
            <m:oMath>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ψ</m:t>
                      </m:r>
                    </m:e>
                    <m:sup>
                      <m:r>
                        <m:rPr>
                          <m:sty m:val="bi"/>
                        </m:rPr>
                        <w:rPr>
                          <w:rFonts w:ascii="Cambria Math" w:hAnsi="Cambria Math"/>
                        </w:rPr>
                        <m:t>(3)</m:t>
                      </m:r>
                    </m:sup>
                  </m:sSup>
                </m:e>
              </m:rad>
            </m:oMath>
            <w:r w:rsidRPr="00C455B5">
              <w:rPr>
                <w:b/>
              </w:rPr>
              <w:t>)</w:t>
            </w:r>
          </w:p>
        </w:tc>
        <w:tc>
          <w:tcPr>
            <w:tcW w:w="1465" w:type="dxa"/>
            <w:noWrap/>
            <w:vAlign w:val="bottom"/>
            <w:hideMark/>
          </w:tcPr>
          <w:p w14:paraId="436788D6" w14:textId="2BAFCFD9" w:rsidR="00C455B5" w:rsidRPr="00C455B5" w:rsidRDefault="00C455B5" w:rsidP="00C455B5">
            <w:pPr>
              <w:jc w:val="both"/>
            </w:pPr>
            <w:r w:rsidRPr="00C455B5">
              <w:rPr>
                <w:color w:val="000000"/>
              </w:rPr>
              <w:t>5.95E-09</w:t>
            </w:r>
          </w:p>
        </w:tc>
        <w:tc>
          <w:tcPr>
            <w:tcW w:w="1465" w:type="dxa"/>
            <w:noWrap/>
            <w:vAlign w:val="bottom"/>
            <w:hideMark/>
          </w:tcPr>
          <w:p w14:paraId="75F96377" w14:textId="3CE5EE06" w:rsidR="00C455B5" w:rsidRPr="00C455B5" w:rsidRDefault="00C455B5" w:rsidP="00C455B5">
            <w:pPr>
              <w:jc w:val="both"/>
            </w:pPr>
            <w:r w:rsidRPr="00C455B5">
              <w:rPr>
                <w:color w:val="000000"/>
              </w:rPr>
              <w:t>5.35E-08</w:t>
            </w:r>
          </w:p>
        </w:tc>
        <w:tc>
          <w:tcPr>
            <w:tcW w:w="1465" w:type="dxa"/>
            <w:noWrap/>
            <w:vAlign w:val="bottom"/>
            <w:hideMark/>
          </w:tcPr>
          <w:p w14:paraId="7B69B161" w14:textId="1C6873E3" w:rsidR="00C455B5" w:rsidRPr="00C455B5" w:rsidRDefault="00C455B5" w:rsidP="00C455B5">
            <w:pPr>
              <w:jc w:val="both"/>
            </w:pPr>
            <w:r w:rsidRPr="00C455B5">
              <w:rPr>
                <w:color w:val="000000"/>
              </w:rPr>
              <w:t>1.30E-16</w:t>
            </w:r>
          </w:p>
        </w:tc>
        <w:tc>
          <w:tcPr>
            <w:tcW w:w="1465" w:type="dxa"/>
            <w:noWrap/>
            <w:vAlign w:val="bottom"/>
            <w:hideMark/>
          </w:tcPr>
          <w:p w14:paraId="20C6DED6" w14:textId="25EB8ACE" w:rsidR="00C455B5" w:rsidRPr="00C455B5" w:rsidRDefault="00C455B5" w:rsidP="00C455B5">
            <w:pPr>
              <w:jc w:val="both"/>
            </w:pPr>
            <w:r w:rsidRPr="00C455B5">
              <w:rPr>
                <w:color w:val="000000"/>
              </w:rPr>
              <w:t>0.272217</w:t>
            </w:r>
          </w:p>
        </w:tc>
      </w:tr>
      <w:tr w:rsidR="00C455B5" w:rsidRPr="00C455B5" w14:paraId="09DFEB17" w14:textId="77777777" w:rsidTr="008D6C67">
        <w:trPr>
          <w:trHeight w:val="288"/>
        </w:trPr>
        <w:tc>
          <w:tcPr>
            <w:tcW w:w="2620" w:type="dxa"/>
            <w:noWrap/>
          </w:tcPr>
          <w:p w14:paraId="50648C39" w14:textId="77777777" w:rsidR="00C455B5" w:rsidRPr="00C455B5" w:rsidRDefault="00C455B5" w:rsidP="008D6C67">
            <w:pPr>
              <w:jc w:val="both"/>
              <w:rPr>
                <w:b/>
              </w:rPr>
            </w:pPr>
          </w:p>
        </w:tc>
        <w:tc>
          <w:tcPr>
            <w:tcW w:w="1465" w:type="dxa"/>
            <w:noWrap/>
          </w:tcPr>
          <w:p w14:paraId="3C643469" w14:textId="77777777" w:rsidR="00C455B5" w:rsidRPr="00C455B5" w:rsidRDefault="00C455B5" w:rsidP="008D6C67">
            <w:pPr>
              <w:jc w:val="both"/>
            </w:pPr>
          </w:p>
        </w:tc>
        <w:tc>
          <w:tcPr>
            <w:tcW w:w="1465" w:type="dxa"/>
            <w:noWrap/>
          </w:tcPr>
          <w:p w14:paraId="6B3B617B" w14:textId="77777777" w:rsidR="00C455B5" w:rsidRPr="00C455B5" w:rsidRDefault="00C455B5" w:rsidP="008D6C67">
            <w:pPr>
              <w:jc w:val="both"/>
            </w:pPr>
          </w:p>
        </w:tc>
        <w:tc>
          <w:tcPr>
            <w:tcW w:w="1465" w:type="dxa"/>
            <w:noWrap/>
          </w:tcPr>
          <w:p w14:paraId="60179482" w14:textId="77777777" w:rsidR="00C455B5" w:rsidRPr="00C455B5" w:rsidRDefault="00C455B5" w:rsidP="008D6C67">
            <w:pPr>
              <w:jc w:val="both"/>
            </w:pPr>
          </w:p>
        </w:tc>
        <w:tc>
          <w:tcPr>
            <w:tcW w:w="1465" w:type="dxa"/>
            <w:noWrap/>
          </w:tcPr>
          <w:p w14:paraId="03A91D91" w14:textId="77777777" w:rsidR="00C455B5" w:rsidRPr="00C455B5" w:rsidRDefault="00C455B5" w:rsidP="008D6C67">
            <w:pPr>
              <w:jc w:val="both"/>
            </w:pPr>
          </w:p>
        </w:tc>
      </w:tr>
      <w:tr w:rsidR="00C455B5" w:rsidRPr="00C455B5" w14:paraId="2EBDC1EE" w14:textId="77777777" w:rsidTr="008D6C67">
        <w:trPr>
          <w:trHeight w:val="288"/>
        </w:trPr>
        <w:tc>
          <w:tcPr>
            <w:tcW w:w="2620" w:type="dxa"/>
            <w:noWrap/>
            <w:hideMark/>
          </w:tcPr>
          <w:p w14:paraId="6E4A99A9" w14:textId="77777777" w:rsidR="00C455B5" w:rsidRPr="00C455B5" w:rsidRDefault="00C455B5" w:rsidP="008D6C67">
            <w:pPr>
              <w:jc w:val="both"/>
              <w:rPr>
                <w:b/>
              </w:rPr>
            </w:pPr>
          </w:p>
        </w:tc>
        <w:tc>
          <w:tcPr>
            <w:tcW w:w="1465" w:type="dxa"/>
            <w:noWrap/>
            <w:hideMark/>
          </w:tcPr>
          <w:p w14:paraId="3EF5CD19" w14:textId="77777777" w:rsidR="00C455B5" w:rsidRPr="00C455B5" w:rsidRDefault="00C455B5" w:rsidP="008D6C67">
            <w:pPr>
              <w:jc w:val="both"/>
            </w:pPr>
          </w:p>
        </w:tc>
        <w:tc>
          <w:tcPr>
            <w:tcW w:w="1465" w:type="dxa"/>
            <w:noWrap/>
            <w:hideMark/>
          </w:tcPr>
          <w:p w14:paraId="76CA16B7" w14:textId="77777777" w:rsidR="00C455B5" w:rsidRPr="00C455B5" w:rsidRDefault="00C455B5" w:rsidP="008D6C67">
            <w:pPr>
              <w:jc w:val="both"/>
            </w:pPr>
          </w:p>
        </w:tc>
        <w:tc>
          <w:tcPr>
            <w:tcW w:w="1465" w:type="dxa"/>
            <w:noWrap/>
            <w:hideMark/>
          </w:tcPr>
          <w:p w14:paraId="41D65421" w14:textId="77777777" w:rsidR="00C455B5" w:rsidRPr="00C455B5" w:rsidRDefault="00C455B5" w:rsidP="008D6C67">
            <w:pPr>
              <w:jc w:val="both"/>
            </w:pPr>
          </w:p>
        </w:tc>
        <w:tc>
          <w:tcPr>
            <w:tcW w:w="1465" w:type="dxa"/>
            <w:noWrap/>
            <w:hideMark/>
          </w:tcPr>
          <w:p w14:paraId="56665452" w14:textId="77777777" w:rsidR="00C455B5" w:rsidRPr="00C455B5" w:rsidRDefault="00C455B5" w:rsidP="008D6C67">
            <w:pPr>
              <w:jc w:val="both"/>
            </w:pPr>
          </w:p>
        </w:tc>
      </w:tr>
      <w:tr w:rsidR="00C455B5" w:rsidRPr="00C455B5" w14:paraId="66EA1712" w14:textId="77777777" w:rsidTr="008D6C67">
        <w:trPr>
          <w:trHeight w:val="288"/>
        </w:trPr>
        <w:tc>
          <w:tcPr>
            <w:tcW w:w="2620" w:type="dxa"/>
            <w:noWrap/>
            <w:hideMark/>
          </w:tcPr>
          <w:p w14:paraId="40C58FC4" w14:textId="77777777" w:rsidR="00C455B5" w:rsidRPr="00C455B5" w:rsidRDefault="00C455B5" w:rsidP="00C455B5">
            <w:pPr>
              <w:jc w:val="both"/>
              <w:rPr>
                <w:b/>
              </w:rPr>
            </w:pPr>
            <w:r w:rsidRPr="00C455B5">
              <w:rPr>
                <w:b/>
              </w:rPr>
              <w:t xml:space="preserve">Country </w:t>
            </w:r>
            <m:oMath>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ψ</m:t>
                      </m:r>
                    </m:e>
                    <m:sup>
                      <m:r>
                        <m:rPr>
                          <m:sty m:val="bi"/>
                        </m:rPr>
                        <w:rPr>
                          <w:rFonts w:ascii="Cambria Math" w:hAnsi="Cambria Math"/>
                        </w:rPr>
                        <m:t>(2)</m:t>
                      </m:r>
                    </m:sup>
                  </m:sSup>
                </m:e>
              </m:rad>
            </m:oMath>
            <w:r w:rsidRPr="00C455B5">
              <w:rPr>
                <w:b/>
              </w:rPr>
              <w:t>)</w:t>
            </w:r>
          </w:p>
        </w:tc>
        <w:tc>
          <w:tcPr>
            <w:tcW w:w="1465" w:type="dxa"/>
            <w:noWrap/>
            <w:vAlign w:val="bottom"/>
            <w:hideMark/>
          </w:tcPr>
          <w:p w14:paraId="762936E7" w14:textId="0561482B" w:rsidR="00C455B5" w:rsidRPr="00C455B5" w:rsidRDefault="00C455B5" w:rsidP="00C455B5">
            <w:pPr>
              <w:jc w:val="both"/>
            </w:pPr>
            <w:r w:rsidRPr="00C455B5">
              <w:rPr>
                <w:color w:val="000000"/>
              </w:rPr>
              <w:t>2.97E-09</w:t>
            </w:r>
          </w:p>
        </w:tc>
        <w:tc>
          <w:tcPr>
            <w:tcW w:w="1465" w:type="dxa"/>
            <w:noWrap/>
            <w:vAlign w:val="bottom"/>
            <w:hideMark/>
          </w:tcPr>
          <w:p w14:paraId="262C40EB" w14:textId="0DE9B44A" w:rsidR="00C455B5" w:rsidRPr="00C455B5" w:rsidRDefault="00C455B5" w:rsidP="00C455B5">
            <w:pPr>
              <w:jc w:val="both"/>
            </w:pPr>
            <w:r w:rsidRPr="00C455B5">
              <w:rPr>
                <w:color w:val="000000"/>
              </w:rPr>
              <w:t>1.08E-08</w:t>
            </w:r>
          </w:p>
        </w:tc>
        <w:tc>
          <w:tcPr>
            <w:tcW w:w="1465" w:type="dxa"/>
            <w:noWrap/>
            <w:vAlign w:val="bottom"/>
            <w:hideMark/>
          </w:tcPr>
          <w:p w14:paraId="0AC33ABC" w14:textId="3E03551E" w:rsidR="00C455B5" w:rsidRPr="00C455B5" w:rsidRDefault="00C455B5" w:rsidP="00C455B5">
            <w:pPr>
              <w:jc w:val="both"/>
            </w:pPr>
            <w:r w:rsidRPr="00C455B5">
              <w:rPr>
                <w:color w:val="000000"/>
              </w:rPr>
              <w:t>2.39E-12</w:t>
            </w:r>
          </w:p>
        </w:tc>
        <w:tc>
          <w:tcPr>
            <w:tcW w:w="1465" w:type="dxa"/>
            <w:noWrap/>
            <w:vAlign w:val="bottom"/>
            <w:hideMark/>
          </w:tcPr>
          <w:p w14:paraId="7EB0FD15" w14:textId="11DF9C20" w:rsidR="00C455B5" w:rsidRPr="00C455B5" w:rsidRDefault="00C455B5" w:rsidP="00C455B5">
            <w:pPr>
              <w:jc w:val="both"/>
            </w:pPr>
            <w:r w:rsidRPr="00C455B5">
              <w:rPr>
                <w:color w:val="000000"/>
              </w:rPr>
              <w:t>3.69E-06</w:t>
            </w:r>
          </w:p>
        </w:tc>
      </w:tr>
      <w:tr w:rsidR="00C455B5" w:rsidRPr="00C455B5" w14:paraId="00B55F06" w14:textId="77777777" w:rsidTr="008D6C67">
        <w:trPr>
          <w:trHeight w:val="288"/>
        </w:trPr>
        <w:tc>
          <w:tcPr>
            <w:tcW w:w="2620" w:type="dxa"/>
            <w:noWrap/>
          </w:tcPr>
          <w:p w14:paraId="3D8404E6" w14:textId="77777777" w:rsidR="00C455B5" w:rsidRPr="00C455B5" w:rsidRDefault="00C455B5" w:rsidP="008D6C67">
            <w:pPr>
              <w:jc w:val="both"/>
              <w:rPr>
                <w:b/>
              </w:rPr>
            </w:pPr>
          </w:p>
        </w:tc>
        <w:tc>
          <w:tcPr>
            <w:tcW w:w="1465" w:type="dxa"/>
            <w:noWrap/>
          </w:tcPr>
          <w:p w14:paraId="0CBCD2F6" w14:textId="77777777" w:rsidR="00C455B5" w:rsidRPr="00C455B5" w:rsidRDefault="00C455B5" w:rsidP="008D6C67">
            <w:pPr>
              <w:jc w:val="both"/>
            </w:pPr>
          </w:p>
        </w:tc>
        <w:tc>
          <w:tcPr>
            <w:tcW w:w="1465" w:type="dxa"/>
            <w:noWrap/>
          </w:tcPr>
          <w:p w14:paraId="42F5CDF5" w14:textId="77777777" w:rsidR="00C455B5" w:rsidRPr="00C455B5" w:rsidRDefault="00C455B5" w:rsidP="008D6C67">
            <w:pPr>
              <w:jc w:val="both"/>
            </w:pPr>
          </w:p>
        </w:tc>
        <w:tc>
          <w:tcPr>
            <w:tcW w:w="1465" w:type="dxa"/>
            <w:noWrap/>
          </w:tcPr>
          <w:p w14:paraId="6AEAF862" w14:textId="77777777" w:rsidR="00C455B5" w:rsidRPr="00C455B5" w:rsidRDefault="00C455B5" w:rsidP="008D6C67">
            <w:pPr>
              <w:jc w:val="both"/>
            </w:pPr>
          </w:p>
        </w:tc>
        <w:tc>
          <w:tcPr>
            <w:tcW w:w="1465" w:type="dxa"/>
            <w:noWrap/>
            <w:hideMark/>
          </w:tcPr>
          <w:p w14:paraId="5347B346" w14:textId="77777777" w:rsidR="00C455B5" w:rsidRPr="00C455B5" w:rsidRDefault="00C455B5" w:rsidP="008D6C67">
            <w:pPr>
              <w:jc w:val="both"/>
            </w:pPr>
          </w:p>
        </w:tc>
      </w:tr>
      <w:tr w:rsidR="00C455B5" w:rsidRPr="00C455B5" w14:paraId="5D7F8971" w14:textId="77777777" w:rsidTr="008D6C67">
        <w:trPr>
          <w:trHeight w:val="288"/>
        </w:trPr>
        <w:tc>
          <w:tcPr>
            <w:tcW w:w="2620" w:type="dxa"/>
            <w:noWrap/>
            <w:hideMark/>
          </w:tcPr>
          <w:p w14:paraId="7525ACC0" w14:textId="77777777" w:rsidR="00C455B5" w:rsidRPr="00C455B5" w:rsidRDefault="00C455B5" w:rsidP="008D6C67">
            <w:pPr>
              <w:jc w:val="both"/>
              <w:rPr>
                <w:b/>
              </w:rPr>
            </w:pPr>
            <w:r w:rsidRPr="00C455B5">
              <w:rPr>
                <w:b/>
              </w:rPr>
              <w:t xml:space="preserve">Level-1 residual by type of organization </w:t>
            </w:r>
            <w:r w:rsidRPr="00C455B5">
              <w:rPr>
                <w:b/>
              </w:rPr>
              <w:lastRenderedPageBreak/>
              <w:t>(</w:t>
            </w:r>
            <m:oMath>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ϑ</m:t>
                      </m:r>
                    </m:e>
                    <m:sup>
                      <m:r>
                        <m:rPr>
                          <m:sty m:val="bi"/>
                        </m:rPr>
                        <w:rPr>
                          <w:rFonts w:ascii="Cambria Math" w:hAnsi="Cambria Math"/>
                        </w:rPr>
                        <m:t>(t)</m:t>
                      </m:r>
                    </m:sup>
                  </m:sSup>
                </m:e>
              </m:rad>
            </m:oMath>
            <w:r w:rsidRPr="00C455B5">
              <w:rPr>
                <w:b/>
              </w:rPr>
              <w:t>)</w:t>
            </w:r>
          </w:p>
        </w:tc>
        <w:tc>
          <w:tcPr>
            <w:tcW w:w="1465" w:type="dxa"/>
            <w:noWrap/>
            <w:hideMark/>
          </w:tcPr>
          <w:p w14:paraId="41613C7C" w14:textId="77777777" w:rsidR="00C455B5" w:rsidRPr="00C455B5" w:rsidRDefault="00C455B5" w:rsidP="008D6C67">
            <w:pPr>
              <w:jc w:val="both"/>
            </w:pPr>
          </w:p>
        </w:tc>
        <w:tc>
          <w:tcPr>
            <w:tcW w:w="1465" w:type="dxa"/>
            <w:noWrap/>
            <w:hideMark/>
          </w:tcPr>
          <w:p w14:paraId="4A5A28E7" w14:textId="77777777" w:rsidR="00C455B5" w:rsidRPr="00C455B5" w:rsidRDefault="00C455B5" w:rsidP="008D6C67">
            <w:pPr>
              <w:jc w:val="both"/>
            </w:pPr>
          </w:p>
        </w:tc>
        <w:tc>
          <w:tcPr>
            <w:tcW w:w="1465" w:type="dxa"/>
            <w:noWrap/>
            <w:hideMark/>
          </w:tcPr>
          <w:p w14:paraId="7FE0072C" w14:textId="77777777" w:rsidR="00C455B5" w:rsidRPr="00C455B5" w:rsidRDefault="00C455B5" w:rsidP="008D6C67">
            <w:pPr>
              <w:jc w:val="both"/>
            </w:pPr>
          </w:p>
        </w:tc>
        <w:tc>
          <w:tcPr>
            <w:tcW w:w="1465" w:type="dxa"/>
            <w:noWrap/>
            <w:hideMark/>
          </w:tcPr>
          <w:p w14:paraId="50801A58" w14:textId="77777777" w:rsidR="00C455B5" w:rsidRPr="00C455B5" w:rsidRDefault="00C455B5" w:rsidP="008D6C67">
            <w:pPr>
              <w:jc w:val="both"/>
            </w:pPr>
          </w:p>
        </w:tc>
      </w:tr>
      <w:tr w:rsidR="00C455B5" w:rsidRPr="00C455B5" w14:paraId="4863D9B9" w14:textId="77777777" w:rsidTr="008D6C67">
        <w:trPr>
          <w:trHeight w:val="288"/>
        </w:trPr>
        <w:tc>
          <w:tcPr>
            <w:tcW w:w="2620" w:type="dxa"/>
            <w:noWrap/>
            <w:hideMark/>
          </w:tcPr>
          <w:p w14:paraId="00C8AE57" w14:textId="77777777" w:rsidR="00C455B5" w:rsidRPr="00C455B5" w:rsidRDefault="00C455B5" w:rsidP="00C455B5">
            <w:pPr>
              <w:jc w:val="both"/>
              <w:rPr>
                <w:b/>
              </w:rPr>
            </w:pPr>
            <w:r w:rsidRPr="00C455B5">
              <w:rPr>
                <w:b/>
              </w:rPr>
              <w:lastRenderedPageBreak/>
              <w:t>Academic</w:t>
            </w:r>
          </w:p>
        </w:tc>
        <w:tc>
          <w:tcPr>
            <w:tcW w:w="1465" w:type="dxa"/>
            <w:noWrap/>
            <w:vAlign w:val="bottom"/>
            <w:hideMark/>
          </w:tcPr>
          <w:p w14:paraId="2DD4DD81" w14:textId="127A707E" w:rsidR="00C455B5" w:rsidRPr="00C455B5" w:rsidRDefault="00C455B5" w:rsidP="00C455B5">
            <w:pPr>
              <w:jc w:val="both"/>
            </w:pPr>
            <w:r w:rsidRPr="00C455B5">
              <w:rPr>
                <w:color w:val="000000"/>
              </w:rPr>
              <w:t>1.357163</w:t>
            </w:r>
          </w:p>
        </w:tc>
        <w:tc>
          <w:tcPr>
            <w:tcW w:w="1465" w:type="dxa"/>
            <w:noWrap/>
            <w:vAlign w:val="bottom"/>
            <w:hideMark/>
          </w:tcPr>
          <w:p w14:paraId="5A42638C" w14:textId="1E3FE5C0" w:rsidR="00C455B5" w:rsidRPr="00C455B5" w:rsidRDefault="00C455B5" w:rsidP="00C455B5">
            <w:pPr>
              <w:jc w:val="both"/>
            </w:pPr>
            <w:r w:rsidRPr="00C455B5">
              <w:rPr>
                <w:color w:val="000000"/>
              </w:rPr>
              <w:t>0.046495</w:t>
            </w:r>
          </w:p>
        </w:tc>
        <w:tc>
          <w:tcPr>
            <w:tcW w:w="1465" w:type="dxa"/>
            <w:noWrap/>
            <w:vAlign w:val="bottom"/>
            <w:hideMark/>
          </w:tcPr>
          <w:p w14:paraId="3FF1D45A" w14:textId="69B13539" w:rsidR="00C455B5" w:rsidRPr="00C455B5" w:rsidRDefault="00C455B5" w:rsidP="00C455B5">
            <w:pPr>
              <w:jc w:val="both"/>
            </w:pPr>
            <w:r w:rsidRPr="00C455B5">
              <w:rPr>
                <w:color w:val="000000"/>
              </w:rPr>
              <w:t>1.269027</w:t>
            </w:r>
          </w:p>
        </w:tc>
        <w:tc>
          <w:tcPr>
            <w:tcW w:w="1465" w:type="dxa"/>
            <w:noWrap/>
            <w:vAlign w:val="bottom"/>
            <w:hideMark/>
          </w:tcPr>
          <w:p w14:paraId="3B6C64CD" w14:textId="7A927710" w:rsidR="00C455B5" w:rsidRPr="00C455B5" w:rsidRDefault="00C455B5" w:rsidP="00C455B5">
            <w:pPr>
              <w:jc w:val="both"/>
            </w:pPr>
            <w:r w:rsidRPr="00C455B5">
              <w:rPr>
                <w:color w:val="000000"/>
              </w:rPr>
              <w:t>1.45142</w:t>
            </w:r>
          </w:p>
        </w:tc>
      </w:tr>
      <w:tr w:rsidR="00C455B5" w:rsidRPr="00C455B5" w14:paraId="0AA76C1D" w14:textId="77777777" w:rsidTr="008D6C67">
        <w:trPr>
          <w:trHeight w:val="288"/>
        </w:trPr>
        <w:tc>
          <w:tcPr>
            <w:tcW w:w="2620" w:type="dxa"/>
            <w:noWrap/>
            <w:hideMark/>
          </w:tcPr>
          <w:p w14:paraId="39A47276" w14:textId="77777777" w:rsidR="00C455B5" w:rsidRPr="00C455B5" w:rsidRDefault="00C455B5" w:rsidP="00C455B5">
            <w:pPr>
              <w:jc w:val="both"/>
              <w:rPr>
                <w:b/>
              </w:rPr>
            </w:pPr>
            <w:r w:rsidRPr="00C455B5">
              <w:rPr>
                <w:b/>
              </w:rPr>
              <w:t>Academic system</w:t>
            </w:r>
          </w:p>
        </w:tc>
        <w:tc>
          <w:tcPr>
            <w:tcW w:w="1465" w:type="dxa"/>
            <w:noWrap/>
            <w:vAlign w:val="bottom"/>
            <w:hideMark/>
          </w:tcPr>
          <w:p w14:paraId="74C7F40D" w14:textId="5E70818C" w:rsidR="00C455B5" w:rsidRPr="00C455B5" w:rsidRDefault="00C455B5" w:rsidP="00C455B5">
            <w:pPr>
              <w:jc w:val="both"/>
            </w:pPr>
            <w:r w:rsidRPr="00C455B5">
              <w:rPr>
                <w:color w:val="000000"/>
              </w:rPr>
              <w:t>2.729741</w:t>
            </w:r>
          </w:p>
        </w:tc>
        <w:tc>
          <w:tcPr>
            <w:tcW w:w="1465" w:type="dxa"/>
            <w:noWrap/>
            <w:vAlign w:val="bottom"/>
            <w:hideMark/>
          </w:tcPr>
          <w:p w14:paraId="35EA9919" w14:textId="71C682D3" w:rsidR="00C455B5" w:rsidRPr="00C455B5" w:rsidRDefault="00C455B5" w:rsidP="00C455B5">
            <w:pPr>
              <w:jc w:val="both"/>
            </w:pPr>
            <w:r w:rsidRPr="00C455B5">
              <w:rPr>
                <w:color w:val="000000"/>
              </w:rPr>
              <w:t>0.865797</w:t>
            </w:r>
          </w:p>
        </w:tc>
        <w:tc>
          <w:tcPr>
            <w:tcW w:w="1465" w:type="dxa"/>
            <w:noWrap/>
            <w:vAlign w:val="bottom"/>
            <w:hideMark/>
          </w:tcPr>
          <w:p w14:paraId="04003006" w14:textId="78939369" w:rsidR="00C455B5" w:rsidRPr="00C455B5" w:rsidRDefault="00C455B5" w:rsidP="00C455B5">
            <w:pPr>
              <w:jc w:val="both"/>
            </w:pPr>
            <w:r w:rsidRPr="00C455B5">
              <w:rPr>
                <w:color w:val="000000"/>
              </w:rPr>
              <w:t>1.466034</w:t>
            </w:r>
          </w:p>
        </w:tc>
        <w:tc>
          <w:tcPr>
            <w:tcW w:w="1465" w:type="dxa"/>
            <w:noWrap/>
            <w:vAlign w:val="bottom"/>
            <w:hideMark/>
          </w:tcPr>
          <w:p w14:paraId="163F04CA" w14:textId="0547FA1D" w:rsidR="00C455B5" w:rsidRPr="00C455B5" w:rsidRDefault="00C455B5" w:rsidP="00C455B5">
            <w:pPr>
              <w:jc w:val="both"/>
            </w:pPr>
            <w:r w:rsidRPr="00C455B5">
              <w:rPr>
                <w:color w:val="000000"/>
              </w:rPr>
              <w:t>5.082749</w:t>
            </w:r>
          </w:p>
        </w:tc>
      </w:tr>
      <w:tr w:rsidR="00C455B5" w:rsidRPr="00C455B5" w14:paraId="4E1BE82F" w14:textId="77777777" w:rsidTr="008D6C67">
        <w:trPr>
          <w:trHeight w:val="288"/>
        </w:trPr>
        <w:tc>
          <w:tcPr>
            <w:tcW w:w="2620" w:type="dxa"/>
            <w:noWrap/>
            <w:hideMark/>
          </w:tcPr>
          <w:p w14:paraId="53EB46E3" w14:textId="77777777" w:rsidR="00C455B5" w:rsidRPr="00C455B5" w:rsidRDefault="00C455B5" w:rsidP="00C455B5">
            <w:pPr>
              <w:jc w:val="both"/>
              <w:rPr>
                <w:b/>
              </w:rPr>
            </w:pPr>
            <w:r w:rsidRPr="00C455B5">
              <w:rPr>
                <w:b/>
              </w:rPr>
              <w:t>Industry</w:t>
            </w:r>
          </w:p>
        </w:tc>
        <w:tc>
          <w:tcPr>
            <w:tcW w:w="1465" w:type="dxa"/>
            <w:noWrap/>
            <w:vAlign w:val="bottom"/>
            <w:hideMark/>
          </w:tcPr>
          <w:p w14:paraId="040B4EB5" w14:textId="480A8007" w:rsidR="00C455B5" w:rsidRPr="00C455B5" w:rsidRDefault="00C455B5" w:rsidP="00C455B5">
            <w:pPr>
              <w:jc w:val="both"/>
            </w:pPr>
            <w:r w:rsidRPr="00C455B5">
              <w:rPr>
                <w:color w:val="000000"/>
              </w:rPr>
              <w:t>0.105642</w:t>
            </w:r>
          </w:p>
        </w:tc>
        <w:tc>
          <w:tcPr>
            <w:tcW w:w="1465" w:type="dxa"/>
            <w:noWrap/>
            <w:vAlign w:val="bottom"/>
            <w:hideMark/>
          </w:tcPr>
          <w:p w14:paraId="40D719DF" w14:textId="5074EA7D" w:rsidR="00C455B5" w:rsidRPr="00C455B5" w:rsidRDefault="00C455B5" w:rsidP="00C455B5">
            <w:pPr>
              <w:jc w:val="both"/>
            </w:pPr>
            <w:r w:rsidRPr="00C455B5">
              <w:rPr>
                <w:color w:val="000000"/>
              </w:rPr>
              <w:t>0.028544</w:t>
            </w:r>
          </w:p>
        </w:tc>
        <w:tc>
          <w:tcPr>
            <w:tcW w:w="1465" w:type="dxa"/>
            <w:noWrap/>
            <w:vAlign w:val="bottom"/>
            <w:hideMark/>
          </w:tcPr>
          <w:p w14:paraId="1708489F" w14:textId="384F6304" w:rsidR="00C455B5" w:rsidRPr="00C455B5" w:rsidRDefault="00C455B5" w:rsidP="00C455B5">
            <w:pPr>
              <w:jc w:val="both"/>
            </w:pPr>
            <w:r w:rsidRPr="00C455B5">
              <w:rPr>
                <w:color w:val="000000"/>
              </w:rPr>
              <w:t>0.062208</w:t>
            </w:r>
          </w:p>
        </w:tc>
        <w:tc>
          <w:tcPr>
            <w:tcW w:w="1465" w:type="dxa"/>
            <w:noWrap/>
            <w:vAlign w:val="bottom"/>
            <w:hideMark/>
          </w:tcPr>
          <w:p w14:paraId="33D6AF9D" w14:textId="1ED46146" w:rsidR="00C455B5" w:rsidRPr="00C455B5" w:rsidRDefault="00C455B5" w:rsidP="00C455B5">
            <w:pPr>
              <w:jc w:val="both"/>
            </w:pPr>
            <w:r w:rsidRPr="00C455B5">
              <w:rPr>
                <w:color w:val="000000"/>
              </w:rPr>
              <w:t>0.179403</w:t>
            </w:r>
          </w:p>
        </w:tc>
      </w:tr>
      <w:tr w:rsidR="00C455B5" w:rsidRPr="00C455B5" w14:paraId="356EC107" w14:textId="77777777" w:rsidTr="008D6C67">
        <w:trPr>
          <w:trHeight w:val="288"/>
        </w:trPr>
        <w:tc>
          <w:tcPr>
            <w:tcW w:w="2620" w:type="dxa"/>
            <w:noWrap/>
            <w:hideMark/>
          </w:tcPr>
          <w:p w14:paraId="1FA73E39" w14:textId="77777777" w:rsidR="00C455B5" w:rsidRPr="00C455B5" w:rsidRDefault="00C455B5" w:rsidP="00C455B5">
            <w:pPr>
              <w:jc w:val="both"/>
              <w:rPr>
                <w:b/>
              </w:rPr>
            </w:pPr>
            <w:r w:rsidRPr="00C455B5">
              <w:rPr>
                <w:b/>
              </w:rPr>
              <w:t>Government</w:t>
            </w:r>
          </w:p>
        </w:tc>
        <w:tc>
          <w:tcPr>
            <w:tcW w:w="1465" w:type="dxa"/>
            <w:noWrap/>
            <w:vAlign w:val="bottom"/>
            <w:hideMark/>
          </w:tcPr>
          <w:p w14:paraId="6E0AE0CE" w14:textId="430ACF9A" w:rsidR="00C455B5" w:rsidRPr="00C455B5" w:rsidRDefault="00C455B5" w:rsidP="00C455B5">
            <w:pPr>
              <w:jc w:val="both"/>
            </w:pPr>
            <w:r w:rsidRPr="00C455B5">
              <w:rPr>
                <w:color w:val="000000"/>
              </w:rPr>
              <w:t>0.142781</w:t>
            </w:r>
          </w:p>
        </w:tc>
        <w:tc>
          <w:tcPr>
            <w:tcW w:w="1465" w:type="dxa"/>
            <w:noWrap/>
            <w:vAlign w:val="bottom"/>
            <w:hideMark/>
          </w:tcPr>
          <w:p w14:paraId="325F1F58" w14:textId="58FB101E" w:rsidR="00C455B5" w:rsidRPr="00C455B5" w:rsidRDefault="00C455B5" w:rsidP="00C455B5">
            <w:pPr>
              <w:jc w:val="both"/>
            </w:pPr>
            <w:r w:rsidRPr="00C455B5">
              <w:rPr>
                <w:color w:val="000000"/>
              </w:rPr>
              <w:t>0.035741</w:t>
            </w:r>
          </w:p>
        </w:tc>
        <w:tc>
          <w:tcPr>
            <w:tcW w:w="1465" w:type="dxa"/>
            <w:noWrap/>
            <w:vAlign w:val="bottom"/>
            <w:hideMark/>
          </w:tcPr>
          <w:p w14:paraId="06424B03" w14:textId="2BFCC641" w:rsidR="00C455B5" w:rsidRPr="00C455B5" w:rsidRDefault="00C455B5" w:rsidP="00C455B5">
            <w:pPr>
              <w:jc w:val="both"/>
            </w:pPr>
            <w:r w:rsidRPr="00C455B5">
              <w:rPr>
                <w:color w:val="000000"/>
              </w:rPr>
              <w:t>0.087417</w:t>
            </w:r>
          </w:p>
        </w:tc>
        <w:tc>
          <w:tcPr>
            <w:tcW w:w="1465" w:type="dxa"/>
            <w:noWrap/>
            <w:vAlign w:val="bottom"/>
            <w:hideMark/>
          </w:tcPr>
          <w:p w14:paraId="384475FA" w14:textId="2E0968D3" w:rsidR="00C455B5" w:rsidRPr="00C455B5" w:rsidRDefault="00C455B5" w:rsidP="00C455B5">
            <w:pPr>
              <w:jc w:val="both"/>
            </w:pPr>
            <w:r w:rsidRPr="00C455B5">
              <w:rPr>
                <w:color w:val="000000"/>
              </w:rPr>
              <w:t>0.233209</w:t>
            </w:r>
          </w:p>
        </w:tc>
      </w:tr>
      <w:tr w:rsidR="00C455B5" w:rsidRPr="00C455B5" w14:paraId="4E197FBD" w14:textId="77777777" w:rsidTr="008D6C67">
        <w:trPr>
          <w:trHeight w:val="288"/>
        </w:trPr>
        <w:tc>
          <w:tcPr>
            <w:tcW w:w="2620" w:type="dxa"/>
            <w:noWrap/>
            <w:hideMark/>
          </w:tcPr>
          <w:p w14:paraId="74EFEEC6" w14:textId="77777777" w:rsidR="00C455B5" w:rsidRPr="00C455B5" w:rsidRDefault="00C455B5" w:rsidP="00C455B5">
            <w:pPr>
              <w:jc w:val="both"/>
              <w:rPr>
                <w:b/>
              </w:rPr>
            </w:pPr>
            <w:r w:rsidRPr="00C455B5">
              <w:rPr>
                <w:b/>
              </w:rPr>
              <w:t>Health</w:t>
            </w:r>
          </w:p>
        </w:tc>
        <w:tc>
          <w:tcPr>
            <w:tcW w:w="1465" w:type="dxa"/>
            <w:noWrap/>
            <w:vAlign w:val="bottom"/>
            <w:hideMark/>
          </w:tcPr>
          <w:p w14:paraId="33A81BD7" w14:textId="3F56C095" w:rsidR="00C455B5" w:rsidRPr="00C455B5" w:rsidRDefault="00C455B5" w:rsidP="00C455B5">
            <w:pPr>
              <w:jc w:val="both"/>
            </w:pPr>
            <w:r w:rsidRPr="00C455B5">
              <w:rPr>
                <w:color w:val="000000"/>
              </w:rPr>
              <w:t>0.519942</w:t>
            </w:r>
          </w:p>
        </w:tc>
        <w:tc>
          <w:tcPr>
            <w:tcW w:w="1465" w:type="dxa"/>
            <w:noWrap/>
            <w:vAlign w:val="bottom"/>
            <w:hideMark/>
          </w:tcPr>
          <w:p w14:paraId="5340CEF6" w14:textId="3384974C" w:rsidR="00C455B5" w:rsidRPr="00C455B5" w:rsidRDefault="00C455B5" w:rsidP="00C455B5">
            <w:pPr>
              <w:jc w:val="both"/>
            </w:pPr>
            <w:r w:rsidRPr="00C455B5">
              <w:rPr>
                <w:color w:val="000000"/>
              </w:rPr>
              <w:t>0.033448</w:t>
            </w:r>
          </w:p>
        </w:tc>
        <w:tc>
          <w:tcPr>
            <w:tcW w:w="1465" w:type="dxa"/>
            <w:noWrap/>
            <w:vAlign w:val="bottom"/>
            <w:hideMark/>
          </w:tcPr>
          <w:p w14:paraId="7850949F" w14:textId="09ACDB2E" w:rsidR="00C455B5" w:rsidRPr="00C455B5" w:rsidRDefault="00C455B5" w:rsidP="00C455B5">
            <w:pPr>
              <w:jc w:val="both"/>
            </w:pPr>
            <w:r w:rsidRPr="00C455B5">
              <w:rPr>
                <w:color w:val="000000"/>
              </w:rPr>
              <w:t>0.45835</w:t>
            </w:r>
          </w:p>
        </w:tc>
        <w:tc>
          <w:tcPr>
            <w:tcW w:w="1465" w:type="dxa"/>
            <w:noWrap/>
            <w:vAlign w:val="bottom"/>
            <w:hideMark/>
          </w:tcPr>
          <w:p w14:paraId="46628F1F" w14:textId="755CF748" w:rsidR="00C455B5" w:rsidRPr="00C455B5" w:rsidRDefault="00C455B5" w:rsidP="00C455B5">
            <w:pPr>
              <w:jc w:val="both"/>
            </w:pPr>
            <w:r w:rsidRPr="00C455B5">
              <w:rPr>
                <w:color w:val="000000"/>
              </w:rPr>
              <w:t>0.58981</w:t>
            </w:r>
          </w:p>
        </w:tc>
      </w:tr>
      <w:tr w:rsidR="00C455B5" w:rsidRPr="00C455B5" w14:paraId="55D3BCAD" w14:textId="77777777" w:rsidTr="008D6C67">
        <w:trPr>
          <w:trHeight w:val="288"/>
        </w:trPr>
        <w:tc>
          <w:tcPr>
            <w:tcW w:w="2620" w:type="dxa"/>
            <w:noWrap/>
            <w:hideMark/>
          </w:tcPr>
          <w:p w14:paraId="43464994" w14:textId="77777777" w:rsidR="00C455B5" w:rsidRPr="00C455B5" w:rsidRDefault="00C455B5" w:rsidP="00C455B5">
            <w:pPr>
              <w:jc w:val="both"/>
              <w:rPr>
                <w:b/>
              </w:rPr>
            </w:pPr>
            <w:r w:rsidRPr="00C455B5">
              <w:rPr>
                <w:b/>
              </w:rPr>
              <w:t>Research Institute</w:t>
            </w:r>
          </w:p>
        </w:tc>
        <w:tc>
          <w:tcPr>
            <w:tcW w:w="1465" w:type="dxa"/>
            <w:noWrap/>
            <w:vAlign w:val="bottom"/>
            <w:hideMark/>
          </w:tcPr>
          <w:p w14:paraId="7A819D63" w14:textId="08D5319F" w:rsidR="00C455B5" w:rsidRPr="00C455B5" w:rsidRDefault="00C455B5" w:rsidP="00C455B5">
            <w:pPr>
              <w:jc w:val="both"/>
            </w:pPr>
            <w:r w:rsidRPr="00C455B5">
              <w:rPr>
                <w:color w:val="000000"/>
              </w:rPr>
              <w:t>0.665177</w:t>
            </w:r>
          </w:p>
        </w:tc>
        <w:tc>
          <w:tcPr>
            <w:tcW w:w="1465" w:type="dxa"/>
            <w:noWrap/>
            <w:vAlign w:val="bottom"/>
            <w:hideMark/>
          </w:tcPr>
          <w:p w14:paraId="597FCB03" w14:textId="493CFF94" w:rsidR="00C455B5" w:rsidRPr="00C455B5" w:rsidRDefault="00C455B5" w:rsidP="00C455B5">
            <w:pPr>
              <w:jc w:val="both"/>
            </w:pPr>
            <w:r w:rsidRPr="00C455B5">
              <w:rPr>
                <w:color w:val="000000"/>
              </w:rPr>
              <w:t>0.090613</w:t>
            </w:r>
          </w:p>
        </w:tc>
        <w:tc>
          <w:tcPr>
            <w:tcW w:w="1465" w:type="dxa"/>
            <w:noWrap/>
            <w:vAlign w:val="bottom"/>
            <w:hideMark/>
          </w:tcPr>
          <w:p w14:paraId="169C093C" w14:textId="751D01D2" w:rsidR="00C455B5" w:rsidRPr="00C455B5" w:rsidRDefault="00C455B5" w:rsidP="00C455B5">
            <w:pPr>
              <w:jc w:val="both"/>
            </w:pPr>
            <w:r w:rsidRPr="00C455B5">
              <w:rPr>
                <w:color w:val="000000"/>
              </w:rPr>
              <w:t>0.50931</w:t>
            </w:r>
          </w:p>
        </w:tc>
        <w:tc>
          <w:tcPr>
            <w:tcW w:w="1465" w:type="dxa"/>
            <w:noWrap/>
            <w:vAlign w:val="bottom"/>
            <w:hideMark/>
          </w:tcPr>
          <w:p w14:paraId="7B1AFFC9" w14:textId="2FF91BC4" w:rsidR="00C455B5" w:rsidRPr="00C455B5" w:rsidRDefault="00C455B5" w:rsidP="00C455B5">
            <w:pPr>
              <w:jc w:val="both"/>
            </w:pPr>
            <w:r w:rsidRPr="00C455B5">
              <w:rPr>
                <w:color w:val="000000"/>
              </w:rPr>
              <w:t>0.868743</w:t>
            </w:r>
          </w:p>
        </w:tc>
      </w:tr>
      <w:tr w:rsidR="00FD783B" w:rsidRPr="00C455B5" w14:paraId="4C416707" w14:textId="77777777" w:rsidTr="0067153D">
        <w:trPr>
          <w:trHeight w:val="288"/>
        </w:trPr>
        <w:tc>
          <w:tcPr>
            <w:tcW w:w="8480" w:type="dxa"/>
            <w:gridSpan w:val="5"/>
            <w:noWrap/>
          </w:tcPr>
          <w:p w14:paraId="2F477AEB" w14:textId="77777777" w:rsidR="00FD783B" w:rsidRPr="00C455B5" w:rsidRDefault="00FD783B" w:rsidP="00FD783B">
            <w:r w:rsidRPr="00C455B5">
              <w:t>Number of observations = 639</w:t>
            </w:r>
          </w:p>
          <w:p w14:paraId="6443453D" w14:textId="77777777" w:rsidR="00FD783B" w:rsidRPr="00C455B5" w:rsidRDefault="00FD783B" w:rsidP="00FD783B">
            <w:r w:rsidRPr="00C455B5">
              <w:t xml:space="preserve">Log pseudolikelihood = -914.73492                     </w:t>
            </w:r>
          </w:p>
          <w:p w14:paraId="03C41406" w14:textId="77777777" w:rsidR="00FD783B" w:rsidRPr="00C455B5" w:rsidRDefault="00FD783B" w:rsidP="00FD783B">
            <w:r w:rsidRPr="00C455B5">
              <w:t xml:space="preserve">Wald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Pr="00C455B5">
              <w:t>(10) = 181.68</w:t>
            </w:r>
          </w:p>
          <w:p w14:paraId="6AD36E75" w14:textId="2CBABD40" w:rsidR="00FD783B" w:rsidRPr="00FD783B" w:rsidRDefault="00FD783B" w:rsidP="00FD783B">
            <w:r w:rsidRPr="00C455B5">
              <w:t>Log likelihood = -</w:t>
            </w:r>
            <w:proofErr w:type="gramStart"/>
            <w:r w:rsidRPr="00C455B5">
              <w:t xml:space="preserve">914.73492                     </w:t>
            </w:r>
            <w:proofErr w:type="gramEnd"/>
          </w:p>
        </w:tc>
      </w:tr>
    </w:tbl>
    <w:p w14:paraId="28D1A1F9" w14:textId="77777777" w:rsidR="00A362F0" w:rsidRDefault="00A362F0" w:rsidP="00C455B5">
      <w:pPr>
        <w:jc w:val="both"/>
        <w:rPr>
          <w:b/>
        </w:rPr>
      </w:pPr>
    </w:p>
    <w:p w14:paraId="618C1546" w14:textId="77777777" w:rsidR="006D4690" w:rsidRDefault="00C455B5" w:rsidP="006D4690">
      <w:pPr>
        <w:jc w:val="both"/>
      </w:pPr>
      <w:r w:rsidRPr="00CD38B3">
        <w:rPr>
          <w:b/>
        </w:rPr>
        <w:t xml:space="preserve">Table </w:t>
      </w:r>
      <w:r>
        <w:rPr>
          <w:b/>
        </w:rPr>
        <w:t>S5</w:t>
      </w:r>
      <w:r w:rsidRPr="00CD38B3">
        <w:t xml:space="preserve">. </w:t>
      </w:r>
      <w:proofErr w:type="gramStart"/>
      <w:r w:rsidRPr="001E7843">
        <w:t>Maximum-likelihood estimates from three-level random-intercept linear models of innovation with the local clustering coefficient as covariate.</w:t>
      </w:r>
      <w:proofErr w:type="gramEnd"/>
      <w:r w:rsidRPr="00CD38B3">
        <w:t xml:space="preserve"> </w:t>
      </w:r>
    </w:p>
    <w:p w14:paraId="27E5B9F4" w14:textId="77777777" w:rsidR="006D4690" w:rsidRDefault="006D4690" w:rsidP="006D4690">
      <w:pPr>
        <w:jc w:val="both"/>
        <w:rPr>
          <w:highlight w:val="red"/>
        </w:rPr>
      </w:pPr>
    </w:p>
    <w:p w14:paraId="2197500C" w14:textId="73B90F86" w:rsidR="006D4690" w:rsidRPr="00B959C5" w:rsidRDefault="006D4690" w:rsidP="006D4690">
      <w:pPr>
        <w:jc w:val="both"/>
        <w:rPr>
          <w:b/>
        </w:rPr>
      </w:pPr>
      <w:r w:rsidRPr="00B959C5">
        <w:t xml:space="preserve">As clustering increases by one standard deviation, an organization’s innovation value </w:t>
      </w:r>
      <w:r w:rsidR="004A49B8" w:rsidRPr="00B959C5">
        <w:t xml:space="preserve">decreases </w:t>
      </w:r>
      <w:r w:rsidRPr="00B959C5">
        <w:t xml:space="preserve">by 0.0820 units. An increase by one standard deviation in (normalized) closeness centrality was associated with an expected increase </w:t>
      </w:r>
      <w:r w:rsidRPr="00B959C5">
        <w:rPr>
          <w:rFonts w:eastAsia="Times New Roman"/>
        </w:rPr>
        <w:t>of 0.2166</w:t>
      </w:r>
      <w:r w:rsidRPr="00B959C5">
        <w:rPr>
          <w:rFonts w:eastAsia="Times New Roman"/>
          <w:b/>
        </w:rPr>
        <w:t xml:space="preserve"> </w:t>
      </w:r>
      <w:r w:rsidRPr="00B959C5">
        <w:rPr>
          <w:rFonts w:eastAsia="Times New Roman"/>
        </w:rPr>
        <w:t>units in innovation value</w:t>
      </w:r>
      <w:r w:rsidRPr="00B959C5">
        <w:t xml:space="preserve">. After controlling for the other covariates, a one-unit increase in geographical entropy was associated with an expected increase in innovation value by </w:t>
      </w:r>
      <w:r w:rsidR="001758CE" w:rsidRPr="00B959C5">
        <w:t xml:space="preserve">0.1629 </w:t>
      </w:r>
      <w:r w:rsidRPr="00B959C5">
        <w:t xml:space="preserve">units. Estimates suggested that there was no significant difference in innovation value between two organizations that differed in number of publications, after controlling for the other covariates. </w:t>
      </w:r>
    </w:p>
    <w:p w14:paraId="6FB4CB94" w14:textId="77777777" w:rsidR="006D4690" w:rsidRDefault="006D4690" w:rsidP="00C455B5">
      <w:pPr>
        <w:rPr>
          <w:b/>
        </w:rPr>
      </w:pPr>
    </w:p>
    <w:p w14:paraId="05F2D6A5" w14:textId="77777777" w:rsidR="006D4690" w:rsidRDefault="006D4690" w:rsidP="00C455B5">
      <w:pPr>
        <w:rPr>
          <w:b/>
        </w:rPr>
      </w:pPr>
    </w:p>
    <w:p w14:paraId="50211E61" w14:textId="77777777" w:rsidR="006D4690" w:rsidRPr="00C455B5" w:rsidRDefault="006D4690" w:rsidP="00C455B5">
      <w:pPr>
        <w:rPr>
          <w:b/>
        </w:rPr>
      </w:pPr>
    </w:p>
    <w:p w14:paraId="6092AFA9" w14:textId="77777777" w:rsidR="001B30F5" w:rsidRPr="00C57B8C" w:rsidRDefault="001B30F5" w:rsidP="00EF6DE1">
      <w:pPr>
        <w:jc w:val="both"/>
      </w:pPr>
    </w:p>
    <w:p w14:paraId="71184AD7" w14:textId="3CDD9E6E" w:rsidR="005A07DC" w:rsidRPr="00C57B8C" w:rsidRDefault="00665575" w:rsidP="004E39D3">
      <w:pPr>
        <w:jc w:val="both"/>
      </w:pPr>
      <w:r>
        <w:t>Table S</w:t>
      </w:r>
      <w:r w:rsidR="001B30F5">
        <w:t>6</w:t>
      </w:r>
      <w:r w:rsidR="00787110" w:rsidRPr="00C57B8C">
        <w:t xml:space="preserve"> reports the full range of estimates from the hierarchical three-level random-intercept model of innovation in which the local clustering coefficient has been replaced by efficiency. </w:t>
      </w:r>
      <w:r w:rsidR="005A07DC" w:rsidRPr="00C57B8C">
        <w:rPr>
          <w:rFonts w:eastAsia="Courier New"/>
        </w:rPr>
        <w:t xml:space="preserve">Results are in qualitative agreement with the ones reported in the main text. </w:t>
      </w:r>
      <w:proofErr w:type="gramStart"/>
      <w:r w:rsidR="005A07DC" w:rsidRPr="00C57B8C">
        <w:rPr>
          <w:rFonts w:eastAsia="Courier New"/>
        </w:rPr>
        <w:t>A surge in opportunities of knowledge brokerage are</w:t>
      </w:r>
      <w:proofErr w:type="gramEnd"/>
      <w:r w:rsidR="005A07DC" w:rsidRPr="00C57B8C">
        <w:rPr>
          <w:rFonts w:eastAsia="Courier New"/>
        </w:rPr>
        <w:t xml:space="preserve"> associated with an expected increase in innovation value, after controlling for the other covariates. Moreover, unlike what was found in the case of research impact, </w:t>
      </w:r>
      <w:r w:rsidR="001B30F5">
        <w:rPr>
          <w:rFonts w:eastAsia="Courier New"/>
        </w:rPr>
        <w:t>the</w:t>
      </w:r>
      <w:r w:rsidR="005A07DC" w:rsidRPr="00C57B8C">
        <w:rPr>
          <w:rFonts w:eastAsia="Courier New"/>
        </w:rPr>
        <w:t xml:space="preserve"> association between brokerage and innovation is now statistically significant.</w:t>
      </w:r>
    </w:p>
    <w:p w14:paraId="5B33EE7B" w14:textId="672243B9" w:rsidR="000C6F0D" w:rsidRDefault="000C6F0D" w:rsidP="00EF6DE1">
      <w:pPr>
        <w:jc w:val="both"/>
      </w:pPr>
    </w:p>
    <w:p w14:paraId="783A124B" w14:textId="77777777" w:rsidR="00C455B5" w:rsidRPr="00C455B5" w:rsidRDefault="00C455B5" w:rsidP="00C455B5">
      <w:pPr>
        <w:rPr>
          <w:highlight w:val="red"/>
        </w:rPr>
      </w:pPr>
      <w:r w:rsidRPr="00C455B5">
        <w:rPr>
          <w:highlight w:val="red"/>
        </w:rPr>
        <w:fldChar w:fldCharType="begin"/>
      </w:r>
      <w:r w:rsidRPr="00C455B5">
        <w:rPr>
          <w:highlight w:val="red"/>
        </w:rPr>
        <w:instrText xml:space="preserve"> LINK Excel.Sheet.12 "Book1" "Sheet1!R2C1:R18C8" \a \f 5 \h  \* MERGEFORMAT </w:instrText>
      </w:r>
      <w:r w:rsidRPr="00C455B5">
        <w:rPr>
          <w:highlight w:val="red"/>
        </w:rPr>
        <w:fldChar w:fldCharType="separate"/>
      </w:r>
    </w:p>
    <w:tbl>
      <w:tblPr>
        <w:tblStyle w:val="TableGrid"/>
        <w:tblW w:w="8461" w:type="dxa"/>
        <w:tblLook w:val="04A0" w:firstRow="1" w:lastRow="0" w:firstColumn="1" w:lastColumn="0" w:noHBand="0" w:noVBand="1"/>
      </w:tblPr>
      <w:tblGrid>
        <w:gridCol w:w="1838"/>
        <w:gridCol w:w="1196"/>
        <w:gridCol w:w="1236"/>
        <w:gridCol w:w="756"/>
        <w:gridCol w:w="801"/>
        <w:gridCol w:w="1398"/>
        <w:gridCol w:w="1236"/>
      </w:tblGrid>
      <w:tr w:rsidR="00C455B5" w:rsidRPr="00C455B5" w14:paraId="728E568A" w14:textId="77777777" w:rsidTr="00D73A1C">
        <w:trPr>
          <w:trHeight w:val="288"/>
        </w:trPr>
        <w:tc>
          <w:tcPr>
            <w:tcW w:w="1838" w:type="dxa"/>
            <w:noWrap/>
            <w:hideMark/>
          </w:tcPr>
          <w:p w14:paraId="66DCB89C" w14:textId="77777777" w:rsidR="00C455B5" w:rsidRPr="00D73A1C" w:rsidRDefault="00C455B5" w:rsidP="008D6C67">
            <w:pPr>
              <w:jc w:val="center"/>
              <w:rPr>
                <w:highlight w:val="red"/>
              </w:rPr>
            </w:pPr>
          </w:p>
        </w:tc>
        <w:tc>
          <w:tcPr>
            <w:tcW w:w="1196" w:type="dxa"/>
            <w:noWrap/>
            <w:hideMark/>
          </w:tcPr>
          <w:p w14:paraId="3CA33222" w14:textId="77777777" w:rsidR="00C455B5" w:rsidRPr="00D73A1C" w:rsidRDefault="00C455B5" w:rsidP="008D6C67">
            <w:pPr>
              <w:jc w:val="center"/>
              <w:rPr>
                <w:b/>
              </w:rPr>
            </w:pPr>
            <w:proofErr w:type="spellStart"/>
            <w:r w:rsidRPr="00D73A1C">
              <w:rPr>
                <w:b/>
              </w:rPr>
              <w:t>Coef</w:t>
            </w:r>
            <w:proofErr w:type="spellEnd"/>
            <w:r w:rsidRPr="00D73A1C">
              <w:rPr>
                <w:b/>
              </w:rPr>
              <w:t>.</w:t>
            </w:r>
          </w:p>
        </w:tc>
        <w:tc>
          <w:tcPr>
            <w:tcW w:w="1236" w:type="dxa"/>
            <w:noWrap/>
            <w:hideMark/>
          </w:tcPr>
          <w:p w14:paraId="5BC706AF" w14:textId="77777777" w:rsidR="00C455B5" w:rsidRPr="00D73A1C" w:rsidRDefault="00C455B5" w:rsidP="008D6C67">
            <w:pPr>
              <w:jc w:val="center"/>
              <w:rPr>
                <w:b/>
              </w:rPr>
            </w:pPr>
            <w:r w:rsidRPr="00D73A1C">
              <w:rPr>
                <w:b/>
              </w:rPr>
              <w:t xml:space="preserve">Std. </w:t>
            </w:r>
            <w:proofErr w:type="gramStart"/>
            <w:r w:rsidRPr="00D73A1C">
              <w:rPr>
                <w:b/>
              </w:rPr>
              <w:t>err</w:t>
            </w:r>
            <w:proofErr w:type="gramEnd"/>
            <w:r w:rsidRPr="00D73A1C">
              <w:rPr>
                <w:b/>
              </w:rPr>
              <w:t>.</w:t>
            </w:r>
          </w:p>
        </w:tc>
        <w:tc>
          <w:tcPr>
            <w:tcW w:w="756" w:type="dxa"/>
            <w:noWrap/>
            <w:hideMark/>
          </w:tcPr>
          <w:p w14:paraId="7D585A96" w14:textId="77777777" w:rsidR="00C455B5" w:rsidRPr="00D73A1C" w:rsidRDefault="00C455B5" w:rsidP="008D6C67">
            <w:pPr>
              <w:jc w:val="center"/>
              <w:rPr>
                <w:b/>
              </w:rPr>
            </w:pPr>
            <w:proofErr w:type="gramStart"/>
            <w:r w:rsidRPr="00D73A1C">
              <w:rPr>
                <w:b/>
              </w:rPr>
              <w:t>z</w:t>
            </w:r>
            <w:proofErr w:type="gramEnd"/>
          </w:p>
        </w:tc>
        <w:tc>
          <w:tcPr>
            <w:tcW w:w="801" w:type="dxa"/>
            <w:noWrap/>
            <w:hideMark/>
          </w:tcPr>
          <w:p w14:paraId="419825BA" w14:textId="77777777" w:rsidR="00C455B5" w:rsidRPr="00D73A1C" w:rsidRDefault="00C455B5" w:rsidP="008D6C67">
            <w:pPr>
              <w:jc w:val="center"/>
              <w:rPr>
                <w:b/>
              </w:rPr>
            </w:pPr>
            <w:r w:rsidRPr="00D73A1C">
              <w:rPr>
                <w:b/>
              </w:rPr>
              <w:t>P&gt;|z|</w:t>
            </w:r>
          </w:p>
        </w:tc>
        <w:tc>
          <w:tcPr>
            <w:tcW w:w="2634" w:type="dxa"/>
            <w:gridSpan w:val="2"/>
            <w:noWrap/>
            <w:hideMark/>
          </w:tcPr>
          <w:p w14:paraId="04EC2684" w14:textId="77777777" w:rsidR="00C455B5" w:rsidRPr="00D73A1C" w:rsidRDefault="00C455B5" w:rsidP="008D6C67">
            <w:pPr>
              <w:jc w:val="center"/>
              <w:rPr>
                <w:b/>
              </w:rPr>
            </w:pPr>
            <w:r w:rsidRPr="00D73A1C">
              <w:rPr>
                <w:b/>
              </w:rPr>
              <w:t>[95% Conf. interval]</w:t>
            </w:r>
          </w:p>
        </w:tc>
      </w:tr>
      <w:tr w:rsidR="00C455B5" w:rsidRPr="00C455B5" w14:paraId="034F9962" w14:textId="77777777" w:rsidTr="00D73A1C">
        <w:trPr>
          <w:trHeight w:val="288"/>
        </w:trPr>
        <w:tc>
          <w:tcPr>
            <w:tcW w:w="1838" w:type="dxa"/>
            <w:noWrap/>
          </w:tcPr>
          <w:p w14:paraId="599ADC00" w14:textId="77777777" w:rsidR="00C455B5" w:rsidRPr="00D73A1C" w:rsidRDefault="00C455B5" w:rsidP="008D6C67">
            <w:pPr>
              <w:rPr>
                <w:highlight w:val="red"/>
              </w:rPr>
            </w:pPr>
          </w:p>
        </w:tc>
        <w:tc>
          <w:tcPr>
            <w:tcW w:w="1196" w:type="dxa"/>
            <w:noWrap/>
          </w:tcPr>
          <w:p w14:paraId="24F6CD2F" w14:textId="77777777" w:rsidR="00C455B5" w:rsidRPr="00D73A1C" w:rsidRDefault="00C455B5" w:rsidP="008D6C67">
            <w:pPr>
              <w:rPr>
                <w:highlight w:val="red"/>
              </w:rPr>
            </w:pPr>
          </w:p>
        </w:tc>
        <w:tc>
          <w:tcPr>
            <w:tcW w:w="1236" w:type="dxa"/>
            <w:noWrap/>
          </w:tcPr>
          <w:p w14:paraId="2B2A4E1B" w14:textId="77777777" w:rsidR="00C455B5" w:rsidRPr="00D73A1C" w:rsidRDefault="00C455B5" w:rsidP="008D6C67">
            <w:pPr>
              <w:rPr>
                <w:highlight w:val="red"/>
              </w:rPr>
            </w:pPr>
          </w:p>
        </w:tc>
        <w:tc>
          <w:tcPr>
            <w:tcW w:w="756" w:type="dxa"/>
            <w:noWrap/>
          </w:tcPr>
          <w:p w14:paraId="110326F8" w14:textId="77777777" w:rsidR="00C455B5" w:rsidRPr="00D73A1C" w:rsidRDefault="00C455B5" w:rsidP="008D6C67">
            <w:pPr>
              <w:rPr>
                <w:highlight w:val="red"/>
              </w:rPr>
            </w:pPr>
          </w:p>
        </w:tc>
        <w:tc>
          <w:tcPr>
            <w:tcW w:w="801" w:type="dxa"/>
            <w:noWrap/>
          </w:tcPr>
          <w:p w14:paraId="40FAC4AC" w14:textId="77777777" w:rsidR="00C455B5" w:rsidRPr="00D73A1C" w:rsidRDefault="00C455B5" w:rsidP="008D6C67">
            <w:pPr>
              <w:rPr>
                <w:highlight w:val="red"/>
              </w:rPr>
            </w:pPr>
          </w:p>
        </w:tc>
        <w:tc>
          <w:tcPr>
            <w:tcW w:w="1398" w:type="dxa"/>
            <w:noWrap/>
          </w:tcPr>
          <w:p w14:paraId="6F57C662" w14:textId="77777777" w:rsidR="00C455B5" w:rsidRPr="00D73A1C" w:rsidRDefault="00C455B5" w:rsidP="008D6C67">
            <w:pPr>
              <w:rPr>
                <w:highlight w:val="red"/>
              </w:rPr>
            </w:pPr>
          </w:p>
        </w:tc>
        <w:tc>
          <w:tcPr>
            <w:tcW w:w="1236" w:type="dxa"/>
            <w:noWrap/>
          </w:tcPr>
          <w:p w14:paraId="15629DE2" w14:textId="77777777" w:rsidR="00C455B5" w:rsidRPr="00D73A1C" w:rsidRDefault="00C455B5" w:rsidP="008D6C67">
            <w:pPr>
              <w:rPr>
                <w:highlight w:val="red"/>
              </w:rPr>
            </w:pPr>
          </w:p>
        </w:tc>
      </w:tr>
      <w:tr w:rsidR="00C455B5" w:rsidRPr="00C455B5" w14:paraId="121624E9" w14:textId="77777777" w:rsidTr="00D73A1C">
        <w:trPr>
          <w:trHeight w:val="288"/>
        </w:trPr>
        <w:tc>
          <w:tcPr>
            <w:tcW w:w="1838" w:type="dxa"/>
            <w:noWrap/>
            <w:hideMark/>
          </w:tcPr>
          <w:p w14:paraId="1FBBF382" w14:textId="77777777" w:rsidR="00C455B5" w:rsidRPr="00D73A1C" w:rsidRDefault="00C455B5" w:rsidP="00C455B5">
            <w:pPr>
              <w:rPr>
                <w:highlight w:val="red"/>
              </w:rPr>
            </w:pPr>
            <w:r w:rsidRPr="00D73A1C">
              <w:rPr>
                <w:rFonts w:eastAsia="Times New Roman"/>
                <w:b/>
              </w:rPr>
              <w:t>Number of articles in WOS (</w:t>
            </w:r>
            <w:r w:rsidRPr="00D73A1C">
              <w:rPr>
                <w:rFonts w:eastAsia="Times New Roman"/>
                <w:b/>
                <w:i/>
              </w:rPr>
              <w:t>v</w:t>
            </w:r>
            <w:r w:rsidRPr="00D73A1C">
              <w:rPr>
                <w:rFonts w:eastAsia="Times New Roman"/>
                <w:b/>
              </w:rPr>
              <w:t>)</w:t>
            </w:r>
          </w:p>
        </w:tc>
        <w:tc>
          <w:tcPr>
            <w:tcW w:w="1196" w:type="dxa"/>
            <w:noWrap/>
            <w:vAlign w:val="bottom"/>
            <w:hideMark/>
          </w:tcPr>
          <w:p w14:paraId="087990D5" w14:textId="7CF3BBA6" w:rsidR="00C455B5" w:rsidRPr="00D73A1C" w:rsidRDefault="00C455B5" w:rsidP="00C455B5">
            <w:pPr>
              <w:rPr>
                <w:highlight w:val="red"/>
              </w:rPr>
            </w:pPr>
            <w:r w:rsidRPr="00D73A1C">
              <w:rPr>
                <w:color w:val="000000"/>
              </w:rPr>
              <w:t>7.05E-05</w:t>
            </w:r>
          </w:p>
        </w:tc>
        <w:tc>
          <w:tcPr>
            <w:tcW w:w="1236" w:type="dxa"/>
            <w:noWrap/>
            <w:vAlign w:val="bottom"/>
            <w:hideMark/>
          </w:tcPr>
          <w:p w14:paraId="3AB5F440" w14:textId="27C36915" w:rsidR="00C455B5" w:rsidRPr="00D73A1C" w:rsidRDefault="00C455B5" w:rsidP="00C455B5">
            <w:pPr>
              <w:rPr>
                <w:highlight w:val="red"/>
              </w:rPr>
            </w:pPr>
            <w:r w:rsidRPr="00D73A1C">
              <w:rPr>
                <w:color w:val="000000"/>
              </w:rPr>
              <w:t>0.000113</w:t>
            </w:r>
          </w:p>
        </w:tc>
        <w:tc>
          <w:tcPr>
            <w:tcW w:w="756" w:type="dxa"/>
            <w:noWrap/>
            <w:vAlign w:val="bottom"/>
            <w:hideMark/>
          </w:tcPr>
          <w:p w14:paraId="71680FEB" w14:textId="21849ABF" w:rsidR="00C455B5" w:rsidRPr="00D73A1C" w:rsidRDefault="00C455B5" w:rsidP="00C455B5">
            <w:pPr>
              <w:rPr>
                <w:highlight w:val="red"/>
              </w:rPr>
            </w:pPr>
            <w:r w:rsidRPr="00D73A1C">
              <w:rPr>
                <w:color w:val="000000"/>
              </w:rPr>
              <w:t>0.62</w:t>
            </w:r>
          </w:p>
        </w:tc>
        <w:tc>
          <w:tcPr>
            <w:tcW w:w="801" w:type="dxa"/>
            <w:noWrap/>
            <w:vAlign w:val="bottom"/>
            <w:hideMark/>
          </w:tcPr>
          <w:p w14:paraId="40378DF3" w14:textId="3908FA00" w:rsidR="00C455B5" w:rsidRPr="00D73A1C" w:rsidRDefault="00C455B5" w:rsidP="00C455B5">
            <w:pPr>
              <w:rPr>
                <w:highlight w:val="red"/>
              </w:rPr>
            </w:pPr>
            <w:r w:rsidRPr="00D73A1C">
              <w:rPr>
                <w:color w:val="000000"/>
              </w:rPr>
              <w:t>0.534</w:t>
            </w:r>
          </w:p>
        </w:tc>
        <w:tc>
          <w:tcPr>
            <w:tcW w:w="1398" w:type="dxa"/>
            <w:noWrap/>
            <w:vAlign w:val="bottom"/>
            <w:hideMark/>
          </w:tcPr>
          <w:p w14:paraId="2E4D8C8E" w14:textId="440E3B66" w:rsidR="00C455B5" w:rsidRPr="00D73A1C" w:rsidRDefault="00C455B5" w:rsidP="00C455B5">
            <w:pPr>
              <w:rPr>
                <w:highlight w:val="red"/>
              </w:rPr>
            </w:pPr>
            <w:r w:rsidRPr="00D73A1C">
              <w:rPr>
                <w:color w:val="000000"/>
              </w:rPr>
              <w:t>-0.00015</w:t>
            </w:r>
          </w:p>
        </w:tc>
        <w:tc>
          <w:tcPr>
            <w:tcW w:w="1236" w:type="dxa"/>
            <w:noWrap/>
            <w:vAlign w:val="bottom"/>
            <w:hideMark/>
          </w:tcPr>
          <w:p w14:paraId="7015DEED" w14:textId="19CF719B" w:rsidR="00C455B5" w:rsidRPr="00D73A1C" w:rsidRDefault="00C455B5" w:rsidP="00C455B5">
            <w:pPr>
              <w:rPr>
                <w:highlight w:val="red"/>
              </w:rPr>
            </w:pPr>
            <w:r w:rsidRPr="00D73A1C">
              <w:rPr>
                <w:color w:val="000000"/>
              </w:rPr>
              <w:t>0.000293</w:t>
            </w:r>
          </w:p>
        </w:tc>
      </w:tr>
      <w:tr w:rsidR="00C455B5" w:rsidRPr="00C455B5" w14:paraId="151A0FB8" w14:textId="77777777" w:rsidTr="00D73A1C">
        <w:trPr>
          <w:trHeight w:val="288"/>
        </w:trPr>
        <w:tc>
          <w:tcPr>
            <w:tcW w:w="1838" w:type="dxa"/>
            <w:noWrap/>
            <w:hideMark/>
          </w:tcPr>
          <w:p w14:paraId="7692A707" w14:textId="77777777" w:rsidR="00C455B5" w:rsidRPr="00D73A1C" w:rsidRDefault="00C455B5" w:rsidP="00C455B5">
            <w:pPr>
              <w:rPr>
                <w:highlight w:val="red"/>
              </w:rPr>
            </w:pPr>
            <w:r w:rsidRPr="00D73A1C">
              <w:rPr>
                <w:rFonts w:eastAsia="Times New Roman"/>
                <w:b/>
              </w:rPr>
              <w:t>Efficiency (</w:t>
            </w:r>
            <w:proofErr w:type="spellStart"/>
            <w:r w:rsidRPr="00D73A1C">
              <w:rPr>
                <w:rFonts w:eastAsia="Times New Roman"/>
                <w:b/>
                <w:i/>
              </w:rPr>
              <w:t>eff</w:t>
            </w:r>
            <w:proofErr w:type="spellEnd"/>
            <w:r w:rsidRPr="00D73A1C">
              <w:rPr>
                <w:rFonts w:eastAsia="Times New Roman"/>
                <w:b/>
              </w:rPr>
              <w:t>)</w:t>
            </w:r>
          </w:p>
        </w:tc>
        <w:tc>
          <w:tcPr>
            <w:tcW w:w="1196" w:type="dxa"/>
            <w:noWrap/>
            <w:vAlign w:val="bottom"/>
            <w:hideMark/>
          </w:tcPr>
          <w:p w14:paraId="731EB412" w14:textId="04D84C86" w:rsidR="00C455B5" w:rsidRPr="00D73A1C" w:rsidRDefault="00C455B5" w:rsidP="00C455B5">
            <w:pPr>
              <w:rPr>
                <w:highlight w:val="red"/>
              </w:rPr>
            </w:pPr>
            <w:r w:rsidRPr="00D73A1C">
              <w:rPr>
                <w:color w:val="000000"/>
              </w:rPr>
              <w:t>0.095779</w:t>
            </w:r>
          </w:p>
        </w:tc>
        <w:tc>
          <w:tcPr>
            <w:tcW w:w="1236" w:type="dxa"/>
            <w:noWrap/>
            <w:vAlign w:val="bottom"/>
            <w:hideMark/>
          </w:tcPr>
          <w:p w14:paraId="7BEF128B" w14:textId="067B5A1F" w:rsidR="00C455B5" w:rsidRPr="00D73A1C" w:rsidRDefault="00C455B5" w:rsidP="00C455B5">
            <w:pPr>
              <w:rPr>
                <w:highlight w:val="red"/>
              </w:rPr>
            </w:pPr>
            <w:r w:rsidRPr="00D73A1C">
              <w:rPr>
                <w:color w:val="000000"/>
              </w:rPr>
              <w:t>0.029677</w:t>
            </w:r>
          </w:p>
        </w:tc>
        <w:tc>
          <w:tcPr>
            <w:tcW w:w="756" w:type="dxa"/>
            <w:noWrap/>
            <w:vAlign w:val="bottom"/>
            <w:hideMark/>
          </w:tcPr>
          <w:p w14:paraId="1DA75004" w14:textId="4F92E032" w:rsidR="00C455B5" w:rsidRPr="00D73A1C" w:rsidRDefault="00C455B5" w:rsidP="00C455B5">
            <w:pPr>
              <w:rPr>
                <w:highlight w:val="red"/>
              </w:rPr>
            </w:pPr>
            <w:r w:rsidRPr="00D73A1C">
              <w:rPr>
                <w:color w:val="000000"/>
              </w:rPr>
              <w:t>3.23</w:t>
            </w:r>
          </w:p>
        </w:tc>
        <w:tc>
          <w:tcPr>
            <w:tcW w:w="801" w:type="dxa"/>
            <w:noWrap/>
            <w:vAlign w:val="bottom"/>
            <w:hideMark/>
          </w:tcPr>
          <w:p w14:paraId="36B5641F" w14:textId="02EA70BE" w:rsidR="00C455B5" w:rsidRPr="00D73A1C" w:rsidRDefault="00C455B5" w:rsidP="00C455B5">
            <w:pPr>
              <w:rPr>
                <w:highlight w:val="red"/>
              </w:rPr>
            </w:pPr>
            <w:r w:rsidRPr="00D73A1C">
              <w:rPr>
                <w:color w:val="000000"/>
              </w:rPr>
              <w:t>0.001</w:t>
            </w:r>
          </w:p>
        </w:tc>
        <w:tc>
          <w:tcPr>
            <w:tcW w:w="1398" w:type="dxa"/>
            <w:noWrap/>
            <w:vAlign w:val="bottom"/>
            <w:hideMark/>
          </w:tcPr>
          <w:p w14:paraId="67CEDBB7" w14:textId="04536CB2" w:rsidR="00C455B5" w:rsidRPr="00D73A1C" w:rsidRDefault="00C455B5" w:rsidP="00C455B5">
            <w:pPr>
              <w:rPr>
                <w:highlight w:val="red"/>
              </w:rPr>
            </w:pPr>
            <w:r w:rsidRPr="00D73A1C">
              <w:rPr>
                <w:color w:val="000000"/>
              </w:rPr>
              <w:t>0.037613</w:t>
            </w:r>
          </w:p>
        </w:tc>
        <w:tc>
          <w:tcPr>
            <w:tcW w:w="1236" w:type="dxa"/>
            <w:noWrap/>
            <w:vAlign w:val="bottom"/>
            <w:hideMark/>
          </w:tcPr>
          <w:p w14:paraId="05CFEF40" w14:textId="60F8A174" w:rsidR="00C455B5" w:rsidRPr="00D73A1C" w:rsidRDefault="00C455B5" w:rsidP="00C455B5">
            <w:pPr>
              <w:rPr>
                <w:highlight w:val="red"/>
              </w:rPr>
            </w:pPr>
            <w:r w:rsidRPr="00D73A1C">
              <w:rPr>
                <w:color w:val="000000"/>
              </w:rPr>
              <w:t>0.153945</w:t>
            </w:r>
          </w:p>
        </w:tc>
      </w:tr>
      <w:tr w:rsidR="00C455B5" w:rsidRPr="00C455B5" w14:paraId="5647B1C7" w14:textId="77777777" w:rsidTr="00D73A1C">
        <w:trPr>
          <w:trHeight w:val="288"/>
        </w:trPr>
        <w:tc>
          <w:tcPr>
            <w:tcW w:w="1838" w:type="dxa"/>
            <w:noWrap/>
            <w:hideMark/>
          </w:tcPr>
          <w:p w14:paraId="23D9B26E" w14:textId="77777777" w:rsidR="00C455B5" w:rsidRPr="00D73A1C" w:rsidRDefault="00C455B5" w:rsidP="00C455B5">
            <w:pPr>
              <w:rPr>
                <w:highlight w:val="red"/>
              </w:rPr>
            </w:pPr>
            <w:r w:rsidRPr="00D73A1C">
              <w:rPr>
                <w:rFonts w:eastAsia="Times New Roman"/>
                <w:b/>
              </w:rPr>
              <w:t>Closeness centrality (</w:t>
            </w:r>
            <w:r w:rsidRPr="00D73A1C">
              <w:rPr>
                <w:rFonts w:eastAsia="Times New Roman"/>
                <w:b/>
                <w:i/>
              </w:rPr>
              <w:t>l</w:t>
            </w:r>
            <w:r w:rsidRPr="00D73A1C">
              <w:rPr>
                <w:rFonts w:eastAsia="Times New Roman"/>
                <w:b/>
              </w:rPr>
              <w:t>)</w:t>
            </w:r>
          </w:p>
        </w:tc>
        <w:tc>
          <w:tcPr>
            <w:tcW w:w="1196" w:type="dxa"/>
            <w:noWrap/>
            <w:vAlign w:val="bottom"/>
            <w:hideMark/>
          </w:tcPr>
          <w:p w14:paraId="719EDC5B" w14:textId="48448A55" w:rsidR="00C455B5" w:rsidRPr="00D73A1C" w:rsidRDefault="00C455B5" w:rsidP="00C455B5">
            <w:pPr>
              <w:rPr>
                <w:highlight w:val="red"/>
              </w:rPr>
            </w:pPr>
            <w:r w:rsidRPr="00D73A1C">
              <w:rPr>
                <w:color w:val="000000"/>
              </w:rPr>
              <w:t>0.201033</w:t>
            </w:r>
          </w:p>
        </w:tc>
        <w:tc>
          <w:tcPr>
            <w:tcW w:w="1236" w:type="dxa"/>
            <w:noWrap/>
            <w:vAlign w:val="bottom"/>
            <w:hideMark/>
          </w:tcPr>
          <w:p w14:paraId="76788A50" w14:textId="0BC68F67" w:rsidR="00C455B5" w:rsidRPr="00D73A1C" w:rsidRDefault="00C455B5" w:rsidP="00C455B5">
            <w:pPr>
              <w:rPr>
                <w:highlight w:val="red"/>
              </w:rPr>
            </w:pPr>
            <w:r w:rsidRPr="00D73A1C">
              <w:rPr>
                <w:color w:val="000000"/>
              </w:rPr>
              <w:t>0.037094</w:t>
            </w:r>
          </w:p>
        </w:tc>
        <w:tc>
          <w:tcPr>
            <w:tcW w:w="756" w:type="dxa"/>
            <w:noWrap/>
            <w:vAlign w:val="bottom"/>
            <w:hideMark/>
          </w:tcPr>
          <w:p w14:paraId="095F17A0" w14:textId="2709D998" w:rsidR="00C455B5" w:rsidRPr="00D73A1C" w:rsidRDefault="00C455B5" w:rsidP="00C455B5">
            <w:pPr>
              <w:rPr>
                <w:highlight w:val="red"/>
              </w:rPr>
            </w:pPr>
            <w:r w:rsidRPr="00D73A1C">
              <w:rPr>
                <w:color w:val="000000"/>
              </w:rPr>
              <w:t>5.42</w:t>
            </w:r>
          </w:p>
        </w:tc>
        <w:tc>
          <w:tcPr>
            <w:tcW w:w="801" w:type="dxa"/>
            <w:noWrap/>
            <w:vAlign w:val="bottom"/>
            <w:hideMark/>
          </w:tcPr>
          <w:p w14:paraId="201A12A5" w14:textId="0E4AEF03" w:rsidR="00C455B5" w:rsidRPr="00D73A1C" w:rsidRDefault="00C455B5" w:rsidP="00C455B5">
            <w:pPr>
              <w:rPr>
                <w:highlight w:val="red"/>
              </w:rPr>
            </w:pPr>
            <w:r w:rsidRPr="00D73A1C">
              <w:rPr>
                <w:color w:val="000000"/>
              </w:rPr>
              <w:t>0</w:t>
            </w:r>
          </w:p>
        </w:tc>
        <w:tc>
          <w:tcPr>
            <w:tcW w:w="1398" w:type="dxa"/>
            <w:noWrap/>
            <w:vAlign w:val="bottom"/>
            <w:hideMark/>
          </w:tcPr>
          <w:p w14:paraId="2349FC4A" w14:textId="3F267DBA" w:rsidR="00C455B5" w:rsidRPr="00D73A1C" w:rsidRDefault="00C455B5" w:rsidP="00C455B5">
            <w:pPr>
              <w:rPr>
                <w:highlight w:val="red"/>
              </w:rPr>
            </w:pPr>
            <w:r w:rsidRPr="00D73A1C">
              <w:rPr>
                <w:color w:val="000000"/>
              </w:rPr>
              <w:t>0.128331</w:t>
            </w:r>
          </w:p>
        </w:tc>
        <w:tc>
          <w:tcPr>
            <w:tcW w:w="1236" w:type="dxa"/>
            <w:noWrap/>
            <w:vAlign w:val="bottom"/>
            <w:hideMark/>
          </w:tcPr>
          <w:p w14:paraId="68606D22" w14:textId="46C7E8DA" w:rsidR="00C455B5" w:rsidRPr="00D73A1C" w:rsidRDefault="00C455B5" w:rsidP="00C455B5">
            <w:pPr>
              <w:rPr>
                <w:highlight w:val="red"/>
              </w:rPr>
            </w:pPr>
            <w:r w:rsidRPr="00D73A1C">
              <w:rPr>
                <w:color w:val="000000"/>
              </w:rPr>
              <w:t>0.273736</w:t>
            </w:r>
          </w:p>
        </w:tc>
      </w:tr>
      <w:tr w:rsidR="00C455B5" w:rsidRPr="00C455B5" w14:paraId="6465F01F" w14:textId="77777777" w:rsidTr="00D73A1C">
        <w:trPr>
          <w:trHeight w:val="288"/>
        </w:trPr>
        <w:tc>
          <w:tcPr>
            <w:tcW w:w="1838" w:type="dxa"/>
            <w:noWrap/>
            <w:hideMark/>
          </w:tcPr>
          <w:p w14:paraId="177C05DF" w14:textId="77777777" w:rsidR="00C455B5" w:rsidRPr="00D73A1C" w:rsidRDefault="00C455B5" w:rsidP="00C455B5">
            <w:pPr>
              <w:rPr>
                <w:highlight w:val="red"/>
              </w:rPr>
            </w:pPr>
            <w:r w:rsidRPr="00D73A1C">
              <w:rPr>
                <w:rFonts w:eastAsia="Times New Roman"/>
                <w:b/>
              </w:rPr>
              <w:t>Geographical entropy (</w:t>
            </w:r>
            <m:oMath>
              <m:r>
                <m:rPr>
                  <m:sty m:val="p"/>
                </m:rPr>
                <w:rPr>
                  <w:rFonts w:ascii="Cambria Math" w:hAnsi="Cambria Math"/>
                </w:rPr>
                <m:t>ε</m:t>
              </m:r>
            </m:oMath>
            <w:r w:rsidRPr="00D73A1C">
              <w:rPr>
                <w:rFonts w:eastAsia="Times New Roman"/>
                <w:b/>
              </w:rPr>
              <w:t>)</w:t>
            </w:r>
          </w:p>
        </w:tc>
        <w:tc>
          <w:tcPr>
            <w:tcW w:w="1196" w:type="dxa"/>
            <w:noWrap/>
            <w:vAlign w:val="bottom"/>
            <w:hideMark/>
          </w:tcPr>
          <w:p w14:paraId="0BFA090B" w14:textId="7CB26E07" w:rsidR="00C455B5" w:rsidRPr="00D73A1C" w:rsidRDefault="00C455B5" w:rsidP="00C455B5">
            <w:pPr>
              <w:rPr>
                <w:highlight w:val="red"/>
              </w:rPr>
            </w:pPr>
            <w:r w:rsidRPr="00D73A1C">
              <w:rPr>
                <w:color w:val="000000"/>
              </w:rPr>
              <w:t>0.22307</w:t>
            </w:r>
          </w:p>
        </w:tc>
        <w:tc>
          <w:tcPr>
            <w:tcW w:w="1236" w:type="dxa"/>
            <w:noWrap/>
            <w:vAlign w:val="bottom"/>
            <w:hideMark/>
          </w:tcPr>
          <w:p w14:paraId="123993FC" w14:textId="36B6D509" w:rsidR="00C455B5" w:rsidRPr="00D73A1C" w:rsidRDefault="00C455B5" w:rsidP="00C455B5">
            <w:pPr>
              <w:rPr>
                <w:highlight w:val="red"/>
              </w:rPr>
            </w:pPr>
            <w:r w:rsidRPr="00D73A1C">
              <w:rPr>
                <w:color w:val="000000"/>
              </w:rPr>
              <w:t>0.041761</w:t>
            </w:r>
          </w:p>
        </w:tc>
        <w:tc>
          <w:tcPr>
            <w:tcW w:w="756" w:type="dxa"/>
            <w:noWrap/>
            <w:vAlign w:val="bottom"/>
            <w:hideMark/>
          </w:tcPr>
          <w:p w14:paraId="45EEEBBC" w14:textId="66746986" w:rsidR="00C455B5" w:rsidRPr="00D73A1C" w:rsidRDefault="00C455B5" w:rsidP="00C455B5">
            <w:pPr>
              <w:rPr>
                <w:highlight w:val="red"/>
              </w:rPr>
            </w:pPr>
            <w:r w:rsidRPr="00D73A1C">
              <w:rPr>
                <w:color w:val="000000"/>
              </w:rPr>
              <w:t>5.34</w:t>
            </w:r>
          </w:p>
        </w:tc>
        <w:tc>
          <w:tcPr>
            <w:tcW w:w="801" w:type="dxa"/>
            <w:noWrap/>
            <w:vAlign w:val="bottom"/>
            <w:hideMark/>
          </w:tcPr>
          <w:p w14:paraId="79D6662F" w14:textId="158CED84" w:rsidR="00C455B5" w:rsidRPr="00D73A1C" w:rsidRDefault="00C455B5" w:rsidP="00C455B5">
            <w:pPr>
              <w:rPr>
                <w:highlight w:val="red"/>
              </w:rPr>
            </w:pPr>
            <w:r w:rsidRPr="00D73A1C">
              <w:rPr>
                <w:color w:val="000000"/>
              </w:rPr>
              <w:t>0</w:t>
            </w:r>
          </w:p>
        </w:tc>
        <w:tc>
          <w:tcPr>
            <w:tcW w:w="1398" w:type="dxa"/>
            <w:noWrap/>
            <w:vAlign w:val="bottom"/>
            <w:hideMark/>
          </w:tcPr>
          <w:p w14:paraId="311AFF94" w14:textId="10CB3D25" w:rsidR="00C455B5" w:rsidRPr="00D73A1C" w:rsidRDefault="00C455B5" w:rsidP="00C455B5">
            <w:pPr>
              <w:rPr>
                <w:highlight w:val="red"/>
              </w:rPr>
            </w:pPr>
            <w:r w:rsidRPr="00D73A1C">
              <w:rPr>
                <w:color w:val="000000"/>
              </w:rPr>
              <w:t>0.14122</w:t>
            </w:r>
          </w:p>
        </w:tc>
        <w:tc>
          <w:tcPr>
            <w:tcW w:w="1236" w:type="dxa"/>
            <w:noWrap/>
            <w:vAlign w:val="bottom"/>
            <w:hideMark/>
          </w:tcPr>
          <w:p w14:paraId="73CB96D2" w14:textId="67C82FB3" w:rsidR="00C455B5" w:rsidRPr="00D73A1C" w:rsidRDefault="00C455B5" w:rsidP="00C455B5">
            <w:pPr>
              <w:rPr>
                <w:highlight w:val="red"/>
              </w:rPr>
            </w:pPr>
            <w:r w:rsidRPr="00D73A1C">
              <w:rPr>
                <w:color w:val="000000"/>
              </w:rPr>
              <w:t>0.304921</w:t>
            </w:r>
          </w:p>
        </w:tc>
      </w:tr>
      <w:tr w:rsidR="00C455B5" w:rsidRPr="00C455B5" w14:paraId="0D3A26C7" w14:textId="77777777" w:rsidTr="00D73A1C">
        <w:trPr>
          <w:trHeight w:val="288"/>
        </w:trPr>
        <w:tc>
          <w:tcPr>
            <w:tcW w:w="1838" w:type="dxa"/>
            <w:noWrap/>
            <w:hideMark/>
          </w:tcPr>
          <w:p w14:paraId="35B9BC97" w14:textId="77777777" w:rsidR="00C455B5" w:rsidRPr="00D73A1C" w:rsidRDefault="00C455B5" w:rsidP="00C455B5">
            <w:pPr>
              <w:rPr>
                <w:highlight w:val="red"/>
              </w:rPr>
            </w:pPr>
            <w:r w:rsidRPr="00D73A1C">
              <w:rPr>
                <w:rFonts w:eastAsia="Times New Roman"/>
                <w:b/>
              </w:rPr>
              <w:t>Industrial collaboration (</w:t>
            </w:r>
            <w:proofErr w:type="spellStart"/>
            <w:r w:rsidRPr="00D73A1C">
              <w:rPr>
                <w:rFonts w:eastAsia="Times New Roman"/>
                <w:b/>
                <w:i/>
              </w:rPr>
              <w:t>ic</w:t>
            </w:r>
            <w:proofErr w:type="spellEnd"/>
            <w:r w:rsidRPr="00D73A1C">
              <w:rPr>
                <w:rFonts w:eastAsia="Times New Roman"/>
                <w:b/>
              </w:rPr>
              <w:t>)</w:t>
            </w:r>
          </w:p>
        </w:tc>
        <w:tc>
          <w:tcPr>
            <w:tcW w:w="1196" w:type="dxa"/>
            <w:noWrap/>
            <w:vAlign w:val="bottom"/>
            <w:hideMark/>
          </w:tcPr>
          <w:p w14:paraId="3184B2D7" w14:textId="389CE42B" w:rsidR="00C455B5" w:rsidRPr="00D73A1C" w:rsidRDefault="00C455B5" w:rsidP="00C455B5">
            <w:pPr>
              <w:rPr>
                <w:highlight w:val="red"/>
              </w:rPr>
            </w:pPr>
            <w:r w:rsidRPr="00D73A1C">
              <w:rPr>
                <w:color w:val="000000"/>
              </w:rPr>
              <w:t>0.215189</w:t>
            </w:r>
          </w:p>
        </w:tc>
        <w:tc>
          <w:tcPr>
            <w:tcW w:w="1236" w:type="dxa"/>
            <w:noWrap/>
            <w:vAlign w:val="bottom"/>
            <w:hideMark/>
          </w:tcPr>
          <w:p w14:paraId="4ACDAE9B" w14:textId="30D72E46" w:rsidR="00C455B5" w:rsidRPr="00D73A1C" w:rsidRDefault="00C455B5" w:rsidP="00C455B5">
            <w:pPr>
              <w:rPr>
                <w:highlight w:val="red"/>
              </w:rPr>
            </w:pPr>
            <w:r w:rsidRPr="00D73A1C">
              <w:rPr>
                <w:color w:val="000000"/>
              </w:rPr>
              <w:t>0.06947</w:t>
            </w:r>
          </w:p>
        </w:tc>
        <w:tc>
          <w:tcPr>
            <w:tcW w:w="756" w:type="dxa"/>
            <w:noWrap/>
            <w:vAlign w:val="bottom"/>
            <w:hideMark/>
          </w:tcPr>
          <w:p w14:paraId="4FB05B9B" w14:textId="70DAE7F1" w:rsidR="00C455B5" w:rsidRPr="00D73A1C" w:rsidRDefault="00C455B5" w:rsidP="00C455B5">
            <w:pPr>
              <w:rPr>
                <w:highlight w:val="red"/>
              </w:rPr>
            </w:pPr>
            <w:r w:rsidRPr="00D73A1C">
              <w:rPr>
                <w:color w:val="000000"/>
              </w:rPr>
              <w:t>3.1</w:t>
            </w:r>
          </w:p>
        </w:tc>
        <w:tc>
          <w:tcPr>
            <w:tcW w:w="801" w:type="dxa"/>
            <w:noWrap/>
            <w:vAlign w:val="bottom"/>
            <w:hideMark/>
          </w:tcPr>
          <w:p w14:paraId="3BB72758" w14:textId="588E5C4A" w:rsidR="00C455B5" w:rsidRPr="00D73A1C" w:rsidRDefault="00C455B5" w:rsidP="00C455B5">
            <w:pPr>
              <w:rPr>
                <w:highlight w:val="red"/>
              </w:rPr>
            </w:pPr>
            <w:r w:rsidRPr="00D73A1C">
              <w:rPr>
                <w:color w:val="000000"/>
              </w:rPr>
              <w:t>0.002</w:t>
            </w:r>
          </w:p>
        </w:tc>
        <w:tc>
          <w:tcPr>
            <w:tcW w:w="1398" w:type="dxa"/>
            <w:noWrap/>
            <w:vAlign w:val="bottom"/>
            <w:hideMark/>
          </w:tcPr>
          <w:p w14:paraId="7C6D333B" w14:textId="4771C844" w:rsidR="00C455B5" w:rsidRPr="00D73A1C" w:rsidRDefault="00C455B5" w:rsidP="00C455B5">
            <w:pPr>
              <w:rPr>
                <w:highlight w:val="red"/>
              </w:rPr>
            </w:pPr>
            <w:r w:rsidRPr="00D73A1C">
              <w:rPr>
                <w:color w:val="000000"/>
              </w:rPr>
              <w:t>0.07903</w:t>
            </w:r>
          </w:p>
        </w:tc>
        <w:tc>
          <w:tcPr>
            <w:tcW w:w="1236" w:type="dxa"/>
            <w:noWrap/>
            <w:vAlign w:val="bottom"/>
            <w:hideMark/>
          </w:tcPr>
          <w:p w14:paraId="04535D97" w14:textId="2E1CFA21" w:rsidR="00C455B5" w:rsidRPr="00D73A1C" w:rsidRDefault="00C455B5" w:rsidP="00C455B5">
            <w:pPr>
              <w:rPr>
                <w:highlight w:val="red"/>
              </w:rPr>
            </w:pPr>
            <w:r w:rsidRPr="00D73A1C">
              <w:rPr>
                <w:color w:val="000000"/>
              </w:rPr>
              <w:t>0.351347</w:t>
            </w:r>
          </w:p>
        </w:tc>
      </w:tr>
      <w:tr w:rsidR="00C455B5" w:rsidRPr="00C455B5" w14:paraId="50E19804" w14:textId="77777777" w:rsidTr="00D73A1C">
        <w:trPr>
          <w:trHeight w:val="288"/>
        </w:trPr>
        <w:tc>
          <w:tcPr>
            <w:tcW w:w="1838" w:type="dxa"/>
            <w:noWrap/>
            <w:hideMark/>
          </w:tcPr>
          <w:p w14:paraId="0AEE4742" w14:textId="77777777" w:rsidR="00C455B5" w:rsidRPr="00D73A1C" w:rsidRDefault="00C455B5" w:rsidP="008D6C67">
            <w:pPr>
              <w:rPr>
                <w:highlight w:val="red"/>
              </w:rPr>
            </w:pPr>
          </w:p>
        </w:tc>
        <w:tc>
          <w:tcPr>
            <w:tcW w:w="1196" w:type="dxa"/>
            <w:noWrap/>
            <w:hideMark/>
          </w:tcPr>
          <w:p w14:paraId="723073D5" w14:textId="77777777" w:rsidR="00C455B5" w:rsidRPr="00D73A1C" w:rsidRDefault="00C455B5" w:rsidP="008D6C67">
            <w:pPr>
              <w:rPr>
                <w:highlight w:val="red"/>
              </w:rPr>
            </w:pPr>
          </w:p>
        </w:tc>
        <w:tc>
          <w:tcPr>
            <w:tcW w:w="1236" w:type="dxa"/>
            <w:noWrap/>
            <w:hideMark/>
          </w:tcPr>
          <w:p w14:paraId="47D8AFCF" w14:textId="77777777" w:rsidR="00C455B5" w:rsidRPr="00D73A1C" w:rsidRDefault="00C455B5" w:rsidP="008D6C67">
            <w:pPr>
              <w:rPr>
                <w:highlight w:val="red"/>
              </w:rPr>
            </w:pPr>
          </w:p>
        </w:tc>
        <w:tc>
          <w:tcPr>
            <w:tcW w:w="756" w:type="dxa"/>
            <w:noWrap/>
            <w:hideMark/>
          </w:tcPr>
          <w:p w14:paraId="5EDD74BC" w14:textId="77777777" w:rsidR="00C455B5" w:rsidRPr="00D73A1C" w:rsidRDefault="00C455B5" w:rsidP="008D6C67">
            <w:pPr>
              <w:rPr>
                <w:highlight w:val="red"/>
              </w:rPr>
            </w:pPr>
          </w:p>
        </w:tc>
        <w:tc>
          <w:tcPr>
            <w:tcW w:w="801" w:type="dxa"/>
            <w:noWrap/>
            <w:hideMark/>
          </w:tcPr>
          <w:p w14:paraId="70D436A5" w14:textId="77777777" w:rsidR="00C455B5" w:rsidRPr="00D73A1C" w:rsidRDefault="00C455B5" w:rsidP="008D6C67">
            <w:pPr>
              <w:rPr>
                <w:highlight w:val="red"/>
              </w:rPr>
            </w:pPr>
          </w:p>
        </w:tc>
        <w:tc>
          <w:tcPr>
            <w:tcW w:w="1398" w:type="dxa"/>
            <w:noWrap/>
            <w:hideMark/>
          </w:tcPr>
          <w:p w14:paraId="18415CCB" w14:textId="77777777" w:rsidR="00C455B5" w:rsidRPr="00D73A1C" w:rsidRDefault="00C455B5" w:rsidP="008D6C67">
            <w:pPr>
              <w:rPr>
                <w:highlight w:val="red"/>
              </w:rPr>
            </w:pPr>
          </w:p>
        </w:tc>
        <w:tc>
          <w:tcPr>
            <w:tcW w:w="1236" w:type="dxa"/>
            <w:noWrap/>
            <w:hideMark/>
          </w:tcPr>
          <w:p w14:paraId="1E918D2C" w14:textId="77777777" w:rsidR="00C455B5" w:rsidRPr="00D73A1C" w:rsidRDefault="00C455B5" w:rsidP="008D6C67">
            <w:pPr>
              <w:rPr>
                <w:highlight w:val="red"/>
              </w:rPr>
            </w:pPr>
          </w:p>
        </w:tc>
      </w:tr>
      <w:tr w:rsidR="00C455B5" w:rsidRPr="00C455B5" w14:paraId="53E47FD3" w14:textId="77777777" w:rsidTr="00D73A1C">
        <w:trPr>
          <w:trHeight w:val="288"/>
        </w:trPr>
        <w:tc>
          <w:tcPr>
            <w:tcW w:w="1838" w:type="dxa"/>
            <w:noWrap/>
            <w:hideMark/>
          </w:tcPr>
          <w:p w14:paraId="7991B2C8" w14:textId="77777777" w:rsidR="00C455B5" w:rsidRPr="00D73A1C" w:rsidRDefault="00C455B5" w:rsidP="008D6C67">
            <w:pPr>
              <w:rPr>
                <w:b/>
              </w:rPr>
            </w:pPr>
            <w:r w:rsidRPr="00D73A1C">
              <w:rPr>
                <w:b/>
              </w:rPr>
              <w:t>Type of organization</w:t>
            </w:r>
          </w:p>
        </w:tc>
        <w:tc>
          <w:tcPr>
            <w:tcW w:w="1196" w:type="dxa"/>
            <w:noWrap/>
            <w:hideMark/>
          </w:tcPr>
          <w:p w14:paraId="6584A0FC" w14:textId="77777777" w:rsidR="00C455B5" w:rsidRPr="00D73A1C" w:rsidRDefault="00C455B5" w:rsidP="008D6C67">
            <w:pPr>
              <w:rPr>
                <w:highlight w:val="red"/>
              </w:rPr>
            </w:pPr>
          </w:p>
        </w:tc>
        <w:tc>
          <w:tcPr>
            <w:tcW w:w="1236" w:type="dxa"/>
            <w:noWrap/>
            <w:hideMark/>
          </w:tcPr>
          <w:p w14:paraId="2C20C6FA" w14:textId="77777777" w:rsidR="00C455B5" w:rsidRPr="00D73A1C" w:rsidRDefault="00C455B5" w:rsidP="008D6C67">
            <w:pPr>
              <w:rPr>
                <w:highlight w:val="red"/>
              </w:rPr>
            </w:pPr>
          </w:p>
        </w:tc>
        <w:tc>
          <w:tcPr>
            <w:tcW w:w="756" w:type="dxa"/>
            <w:noWrap/>
            <w:hideMark/>
          </w:tcPr>
          <w:p w14:paraId="007E4016" w14:textId="77777777" w:rsidR="00C455B5" w:rsidRPr="00D73A1C" w:rsidRDefault="00C455B5" w:rsidP="008D6C67">
            <w:pPr>
              <w:rPr>
                <w:highlight w:val="red"/>
              </w:rPr>
            </w:pPr>
          </w:p>
        </w:tc>
        <w:tc>
          <w:tcPr>
            <w:tcW w:w="801" w:type="dxa"/>
            <w:noWrap/>
            <w:hideMark/>
          </w:tcPr>
          <w:p w14:paraId="066D489D" w14:textId="77777777" w:rsidR="00C455B5" w:rsidRPr="00D73A1C" w:rsidRDefault="00C455B5" w:rsidP="008D6C67">
            <w:pPr>
              <w:rPr>
                <w:highlight w:val="red"/>
              </w:rPr>
            </w:pPr>
          </w:p>
        </w:tc>
        <w:tc>
          <w:tcPr>
            <w:tcW w:w="1398" w:type="dxa"/>
            <w:noWrap/>
            <w:hideMark/>
          </w:tcPr>
          <w:p w14:paraId="2987607E" w14:textId="77777777" w:rsidR="00C455B5" w:rsidRPr="00D73A1C" w:rsidRDefault="00C455B5" w:rsidP="008D6C67">
            <w:pPr>
              <w:rPr>
                <w:highlight w:val="red"/>
              </w:rPr>
            </w:pPr>
          </w:p>
        </w:tc>
        <w:tc>
          <w:tcPr>
            <w:tcW w:w="1236" w:type="dxa"/>
            <w:noWrap/>
            <w:hideMark/>
          </w:tcPr>
          <w:p w14:paraId="498D7C40" w14:textId="77777777" w:rsidR="00C455B5" w:rsidRPr="00D73A1C" w:rsidRDefault="00C455B5" w:rsidP="008D6C67">
            <w:pPr>
              <w:rPr>
                <w:highlight w:val="red"/>
              </w:rPr>
            </w:pPr>
          </w:p>
        </w:tc>
      </w:tr>
      <w:tr w:rsidR="00C455B5" w:rsidRPr="00C455B5" w14:paraId="0A57F936" w14:textId="77777777" w:rsidTr="00D73A1C">
        <w:trPr>
          <w:trHeight w:val="288"/>
        </w:trPr>
        <w:tc>
          <w:tcPr>
            <w:tcW w:w="1838" w:type="dxa"/>
            <w:noWrap/>
            <w:hideMark/>
          </w:tcPr>
          <w:p w14:paraId="00089846" w14:textId="77777777" w:rsidR="00C455B5" w:rsidRPr="00D73A1C" w:rsidRDefault="00C455B5" w:rsidP="00C455B5">
            <w:pPr>
              <w:rPr>
                <w:b/>
              </w:rPr>
            </w:pPr>
            <w:r w:rsidRPr="00D73A1C">
              <w:rPr>
                <w:b/>
              </w:rPr>
              <w:t>Academic system</w:t>
            </w:r>
          </w:p>
        </w:tc>
        <w:tc>
          <w:tcPr>
            <w:tcW w:w="1196" w:type="dxa"/>
            <w:noWrap/>
            <w:vAlign w:val="bottom"/>
            <w:hideMark/>
          </w:tcPr>
          <w:p w14:paraId="64C66801" w14:textId="1331B9B5" w:rsidR="00C455B5" w:rsidRPr="00D73A1C" w:rsidRDefault="00C455B5" w:rsidP="00C455B5">
            <w:pPr>
              <w:rPr>
                <w:highlight w:val="red"/>
              </w:rPr>
            </w:pPr>
            <w:r w:rsidRPr="00D73A1C">
              <w:rPr>
                <w:color w:val="000000"/>
              </w:rPr>
              <w:t>1.077486</w:t>
            </w:r>
          </w:p>
        </w:tc>
        <w:tc>
          <w:tcPr>
            <w:tcW w:w="1236" w:type="dxa"/>
            <w:noWrap/>
            <w:vAlign w:val="bottom"/>
            <w:hideMark/>
          </w:tcPr>
          <w:p w14:paraId="2A90DF82" w14:textId="3397ED6A" w:rsidR="00C455B5" w:rsidRPr="00D73A1C" w:rsidRDefault="00C455B5" w:rsidP="00C455B5">
            <w:pPr>
              <w:rPr>
                <w:highlight w:val="red"/>
              </w:rPr>
            </w:pPr>
            <w:r w:rsidRPr="00D73A1C">
              <w:rPr>
                <w:color w:val="000000"/>
              </w:rPr>
              <w:t>1.215413</w:t>
            </w:r>
          </w:p>
        </w:tc>
        <w:tc>
          <w:tcPr>
            <w:tcW w:w="756" w:type="dxa"/>
            <w:noWrap/>
            <w:vAlign w:val="bottom"/>
            <w:hideMark/>
          </w:tcPr>
          <w:p w14:paraId="12DB49FB" w14:textId="33EEB475" w:rsidR="00C455B5" w:rsidRPr="00D73A1C" w:rsidRDefault="00C455B5" w:rsidP="00C455B5">
            <w:pPr>
              <w:rPr>
                <w:highlight w:val="red"/>
              </w:rPr>
            </w:pPr>
            <w:r w:rsidRPr="00D73A1C">
              <w:rPr>
                <w:color w:val="000000"/>
              </w:rPr>
              <w:t>0.89</w:t>
            </w:r>
          </w:p>
        </w:tc>
        <w:tc>
          <w:tcPr>
            <w:tcW w:w="801" w:type="dxa"/>
            <w:noWrap/>
            <w:vAlign w:val="bottom"/>
            <w:hideMark/>
          </w:tcPr>
          <w:p w14:paraId="01B1EE2A" w14:textId="4577AA35" w:rsidR="00C455B5" w:rsidRPr="00D73A1C" w:rsidRDefault="00C455B5" w:rsidP="00C455B5">
            <w:pPr>
              <w:rPr>
                <w:highlight w:val="red"/>
              </w:rPr>
            </w:pPr>
            <w:r w:rsidRPr="00D73A1C">
              <w:rPr>
                <w:color w:val="000000"/>
              </w:rPr>
              <w:t>0.375</w:t>
            </w:r>
          </w:p>
        </w:tc>
        <w:tc>
          <w:tcPr>
            <w:tcW w:w="1398" w:type="dxa"/>
            <w:noWrap/>
            <w:vAlign w:val="bottom"/>
            <w:hideMark/>
          </w:tcPr>
          <w:p w14:paraId="220A7BC7" w14:textId="43F403D6" w:rsidR="00C455B5" w:rsidRPr="00D73A1C" w:rsidRDefault="00C455B5" w:rsidP="00C455B5">
            <w:pPr>
              <w:rPr>
                <w:highlight w:val="red"/>
              </w:rPr>
            </w:pPr>
            <w:r w:rsidRPr="00D73A1C">
              <w:rPr>
                <w:color w:val="000000"/>
              </w:rPr>
              <w:t>-1.30468</w:t>
            </w:r>
          </w:p>
        </w:tc>
        <w:tc>
          <w:tcPr>
            <w:tcW w:w="1236" w:type="dxa"/>
            <w:noWrap/>
            <w:vAlign w:val="bottom"/>
            <w:hideMark/>
          </w:tcPr>
          <w:p w14:paraId="073B55D1" w14:textId="61DC2E8B" w:rsidR="00C455B5" w:rsidRPr="00D73A1C" w:rsidRDefault="00C455B5" w:rsidP="00C455B5">
            <w:pPr>
              <w:rPr>
                <w:highlight w:val="red"/>
              </w:rPr>
            </w:pPr>
            <w:r w:rsidRPr="00D73A1C">
              <w:rPr>
                <w:color w:val="000000"/>
              </w:rPr>
              <w:t>3.459652</w:t>
            </w:r>
          </w:p>
        </w:tc>
      </w:tr>
      <w:tr w:rsidR="00C455B5" w:rsidRPr="00C455B5" w14:paraId="0F9DE276" w14:textId="77777777" w:rsidTr="00D73A1C">
        <w:trPr>
          <w:trHeight w:val="288"/>
        </w:trPr>
        <w:tc>
          <w:tcPr>
            <w:tcW w:w="1838" w:type="dxa"/>
            <w:noWrap/>
            <w:hideMark/>
          </w:tcPr>
          <w:p w14:paraId="6C004EA0" w14:textId="77777777" w:rsidR="00C455B5" w:rsidRPr="00D73A1C" w:rsidRDefault="00C455B5" w:rsidP="00C455B5">
            <w:pPr>
              <w:rPr>
                <w:b/>
              </w:rPr>
            </w:pPr>
            <w:r w:rsidRPr="00D73A1C">
              <w:rPr>
                <w:b/>
              </w:rPr>
              <w:t>Industry</w:t>
            </w:r>
          </w:p>
        </w:tc>
        <w:tc>
          <w:tcPr>
            <w:tcW w:w="1196" w:type="dxa"/>
            <w:noWrap/>
            <w:vAlign w:val="bottom"/>
            <w:hideMark/>
          </w:tcPr>
          <w:p w14:paraId="62D5514D" w14:textId="2D591066" w:rsidR="00C455B5" w:rsidRPr="00D73A1C" w:rsidRDefault="00C455B5" w:rsidP="00C455B5">
            <w:pPr>
              <w:rPr>
                <w:highlight w:val="red"/>
              </w:rPr>
            </w:pPr>
            <w:r w:rsidRPr="00D73A1C">
              <w:rPr>
                <w:color w:val="000000"/>
              </w:rPr>
              <w:t>-0.29626</w:t>
            </w:r>
          </w:p>
        </w:tc>
        <w:tc>
          <w:tcPr>
            <w:tcW w:w="1236" w:type="dxa"/>
            <w:noWrap/>
            <w:vAlign w:val="bottom"/>
            <w:hideMark/>
          </w:tcPr>
          <w:p w14:paraId="2C9CD682" w14:textId="6C64F60B" w:rsidR="00C455B5" w:rsidRPr="00D73A1C" w:rsidRDefault="00C455B5" w:rsidP="00C455B5">
            <w:pPr>
              <w:rPr>
                <w:highlight w:val="red"/>
              </w:rPr>
            </w:pPr>
            <w:r w:rsidRPr="00D73A1C">
              <w:rPr>
                <w:color w:val="000000"/>
              </w:rPr>
              <w:t>0.082758</w:t>
            </w:r>
          </w:p>
        </w:tc>
        <w:tc>
          <w:tcPr>
            <w:tcW w:w="756" w:type="dxa"/>
            <w:noWrap/>
            <w:vAlign w:val="bottom"/>
            <w:hideMark/>
          </w:tcPr>
          <w:p w14:paraId="17DE0369" w14:textId="48B7A3D3" w:rsidR="00C455B5" w:rsidRPr="00D73A1C" w:rsidRDefault="00C455B5" w:rsidP="00C455B5">
            <w:pPr>
              <w:rPr>
                <w:highlight w:val="red"/>
              </w:rPr>
            </w:pPr>
            <w:r w:rsidRPr="00D73A1C">
              <w:rPr>
                <w:color w:val="000000"/>
              </w:rPr>
              <w:t>-3.58</w:t>
            </w:r>
          </w:p>
        </w:tc>
        <w:tc>
          <w:tcPr>
            <w:tcW w:w="801" w:type="dxa"/>
            <w:noWrap/>
            <w:vAlign w:val="bottom"/>
            <w:hideMark/>
          </w:tcPr>
          <w:p w14:paraId="3B357FE1" w14:textId="5F94244D" w:rsidR="00C455B5" w:rsidRPr="00D73A1C" w:rsidRDefault="00C455B5" w:rsidP="00C455B5">
            <w:pPr>
              <w:rPr>
                <w:highlight w:val="red"/>
              </w:rPr>
            </w:pPr>
            <w:r w:rsidRPr="00D73A1C">
              <w:rPr>
                <w:color w:val="000000"/>
              </w:rPr>
              <w:t>0</w:t>
            </w:r>
          </w:p>
        </w:tc>
        <w:tc>
          <w:tcPr>
            <w:tcW w:w="1398" w:type="dxa"/>
            <w:noWrap/>
            <w:vAlign w:val="bottom"/>
            <w:hideMark/>
          </w:tcPr>
          <w:p w14:paraId="0E779F14" w14:textId="5B3BCE97" w:rsidR="00C455B5" w:rsidRPr="00D73A1C" w:rsidRDefault="00C455B5" w:rsidP="00C455B5">
            <w:pPr>
              <w:rPr>
                <w:highlight w:val="red"/>
              </w:rPr>
            </w:pPr>
            <w:r w:rsidRPr="00D73A1C">
              <w:rPr>
                <w:color w:val="000000"/>
              </w:rPr>
              <w:t>-0.45846</w:t>
            </w:r>
          </w:p>
        </w:tc>
        <w:tc>
          <w:tcPr>
            <w:tcW w:w="1236" w:type="dxa"/>
            <w:noWrap/>
            <w:vAlign w:val="bottom"/>
            <w:hideMark/>
          </w:tcPr>
          <w:p w14:paraId="1E1E688E" w14:textId="387BF3F4" w:rsidR="00C455B5" w:rsidRPr="00D73A1C" w:rsidRDefault="00C455B5" w:rsidP="00C455B5">
            <w:pPr>
              <w:rPr>
                <w:highlight w:val="red"/>
              </w:rPr>
            </w:pPr>
            <w:r w:rsidRPr="00D73A1C">
              <w:rPr>
                <w:color w:val="000000"/>
              </w:rPr>
              <w:t>-0.13406</w:t>
            </w:r>
          </w:p>
        </w:tc>
      </w:tr>
      <w:tr w:rsidR="00C455B5" w:rsidRPr="00C455B5" w14:paraId="7D740ED9" w14:textId="77777777" w:rsidTr="00D73A1C">
        <w:trPr>
          <w:trHeight w:val="288"/>
        </w:trPr>
        <w:tc>
          <w:tcPr>
            <w:tcW w:w="1838" w:type="dxa"/>
            <w:noWrap/>
            <w:hideMark/>
          </w:tcPr>
          <w:p w14:paraId="3705784C" w14:textId="77777777" w:rsidR="00C455B5" w:rsidRPr="00D73A1C" w:rsidRDefault="00C455B5" w:rsidP="00C455B5">
            <w:pPr>
              <w:rPr>
                <w:b/>
              </w:rPr>
            </w:pPr>
            <w:r w:rsidRPr="00D73A1C">
              <w:rPr>
                <w:b/>
              </w:rPr>
              <w:t>Government</w:t>
            </w:r>
          </w:p>
        </w:tc>
        <w:tc>
          <w:tcPr>
            <w:tcW w:w="1196" w:type="dxa"/>
            <w:noWrap/>
            <w:vAlign w:val="bottom"/>
            <w:hideMark/>
          </w:tcPr>
          <w:p w14:paraId="67E4D49F" w14:textId="7AF4C870" w:rsidR="00C455B5" w:rsidRPr="00D73A1C" w:rsidRDefault="00C455B5" w:rsidP="00C455B5">
            <w:pPr>
              <w:rPr>
                <w:highlight w:val="red"/>
              </w:rPr>
            </w:pPr>
            <w:r w:rsidRPr="00D73A1C">
              <w:rPr>
                <w:color w:val="000000"/>
              </w:rPr>
              <w:t>-0.39026</w:t>
            </w:r>
          </w:p>
        </w:tc>
        <w:tc>
          <w:tcPr>
            <w:tcW w:w="1236" w:type="dxa"/>
            <w:noWrap/>
            <w:vAlign w:val="bottom"/>
            <w:hideMark/>
          </w:tcPr>
          <w:p w14:paraId="50BDCFDF" w14:textId="59FFB2C8" w:rsidR="00C455B5" w:rsidRPr="00D73A1C" w:rsidRDefault="00C455B5" w:rsidP="00C455B5">
            <w:pPr>
              <w:rPr>
                <w:highlight w:val="red"/>
              </w:rPr>
            </w:pPr>
            <w:r w:rsidRPr="00D73A1C">
              <w:rPr>
                <w:color w:val="000000"/>
              </w:rPr>
              <w:t>0.086106</w:t>
            </w:r>
          </w:p>
        </w:tc>
        <w:tc>
          <w:tcPr>
            <w:tcW w:w="756" w:type="dxa"/>
            <w:noWrap/>
            <w:vAlign w:val="bottom"/>
            <w:hideMark/>
          </w:tcPr>
          <w:p w14:paraId="1CDC7E5F" w14:textId="14E6F037" w:rsidR="00C455B5" w:rsidRPr="00D73A1C" w:rsidRDefault="00C455B5" w:rsidP="00C455B5">
            <w:pPr>
              <w:rPr>
                <w:highlight w:val="red"/>
              </w:rPr>
            </w:pPr>
            <w:r w:rsidRPr="00D73A1C">
              <w:rPr>
                <w:color w:val="000000"/>
              </w:rPr>
              <w:t>-4.53</w:t>
            </w:r>
          </w:p>
        </w:tc>
        <w:tc>
          <w:tcPr>
            <w:tcW w:w="801" w:type="dxa"/>
            <w:noWrap/>
            <w:vAlign w:val="bottom"/>
            <w:hideMark/>
          </w:tcPr>
          <w:p w14:paraId="51E8CC9D" w14:textId="064A33F2" w:rsidR="00C455B5" w:rsidRPr="00D73A1C" w:rsidRDefault="00C455B5" w:rsidP="00C455B5">
            <w:pPr>
              <w:rPr>
                <w:highlight w:val="red"/>
              </w:rPr>
            </w:pPr>
            <w:r w:rsidRPr="00D73A1C">
              <w:rPr>
                <w:color w:val="000000"/>
              </w:rPr>
              <w:t>0</w:t>
            </w:r>
          </w:p>
        </w:tc>
        <w:tc>
          <w:tcPr>
            <w:tcW w:w="1398" w:type="dxa"/>
            <w:noWrap/>
            <w:vAlign w:val="bottom"/>
            <w:hideMark/>
          </w:tcPr>
          <w:p w14:paraId="6AFE9586" w14:textId="0738FFD4" w:rsidR="00C455B5" w:rsidRPr="00D73A1C" w:rsidRDefault="00C455B5" w:rsidP="00C455B5">
            <w:pPr>
              <w:rPr>
                <w:highlight w:val="red"/>
              </w:rPr>
            </w:pPr>
            <w:r w:rsidRPr="00D73A1C">
              <w:rPr>
                <w:color w:val="000000"/>
              </w:rPr>
              <w:t>-0.55903</w:t>
            </w:r>
          </w:p>
        </w:tc>
        <w:tc>
          <w:tcPr>
            <w:tcW w:w="1236" w:type="dxa"/>
            <w:noWrap/>
            <w:vAlign w:val="bottom"/>
            <w:hideMark/>
          </w:tcPr>
          <w:p w14:paraId="43BB2480" w14:textId="166DB330" w:rsidR="00C455B5" w:rsidRPr="00D73A1C" w:rsidRDefault="00C455B5" w:rsidP="00C455B5">
            <w:pPr>
              <w:rPr>
                <w:highlight w:val="red"/>
              </w:rPr>
            </w:pPr>
            <w:r w:rsidRPr="00D73A1C">
              <w:rPr>
                <w:color w:val="000000"/>
              </w:rPr>
              <w:t>-0.2215</w:t>
            </w:r>
          </w:p>
        </w:tc>
      </w:tr>
      <w:tr w:rsidR="00C455B5" w:rsidRPr="00C455B5" w14:paraId="0410EBD8" w14:textId="77777777" w:rsidTr="00D73A1C">
        <w:trPr>
          <w:trHeight w:val="288"/>
        </w:trPr>
        <w:tc>
          <w:tcPr>
            <w:tcW w:w="1838" w:type="dxa"/>
            <w:noWrap/>
            <w:hideMark/>
          </w:tcPr>
          <w:p w14:paraId="686A9E8E" w14:textId="77777777" w:rsidR="00C455B5" w:rsidRPr="00D73A1C" w:rsidRDefault="00C455B5" w:rsidP="00C455B5">
            <w:pPr>
              <w:rPr>
                <w:b/>
              </w:rPr>
            </w:pPr>
            <w:r w:rsidRPr="00D73A1C">
              <w:rPr>
                <w:b/>
              </w:rPr>
              <w:t>Health</w:t>
            </w:r>
          </w:p>
        </w:tc>
        <w:tc>
          <w:tcPr>
            <w:tcW w:w="1196" w:type="dxa"/>
            <w:noWrap/>
            <w:vAlign w:val="bottom"/>
            <w:hideMark/>
          </w:tcPr>
          <w:p w14:paraId="5D519403" w14:textId="0D562CFE" w:rsidR="00C455B5" w:rsidRPr="00D73A1C" w:rsidRDefault="00C455B5" w:rsidP="00C455B5">
            <w:pPr>
              <w:rPr>
                <w:highlight w:val="red"/>
              </w:rPr>
            </w:pPr>
            <w:r w:rsidRPr="00D73A1C">
              <w:rPr>
                <w:color w:val="000000"/>
              </w:rPr>
              <w:t>-0.16464</w:t>
            </w:r>
          </w:p>
        </w:tc>
        <w:tc>
          <w:tcPr>
            <w:tcW w:w="1236" w:type="dxa"/>
            <w:noWrap/>
            <w:vAlign w:val="bottom"/>
            <w:hideMark/>
          </w:tcPr>
          <w:p w14:paraId="1DA81C8C" w14:textId="6F8BC79C" w:rsidR="00C455B5" w:rsidRPr="00D73A1C" w:rsidRDefault="00C455B5" w:rsidP="00C455B5">
            <w:pPr>
              <w:rPr>
                <w:highlight w:val="red"/>
              </w:rPr>
            </w:pPr>
            <w:r w:rsidRPr="00D73A1C">
              <w:rPr>
                <w:color w:val="000000"/>
              </w:rPr>
              <w:t>0.080795</w:t>
            </w:r>
          </w:p>
        </w:tc>
        <w:tc>
          <w:tcPr>
            <w:tcW w:w="756" w:type="dxa"/>
            <w:noWrap/>
            <w:vAlign w:val="bottom"/>
            <w:hideMark/>
          </w:tcPr>
          <w:p w14:paraId="555BD816" w14:textId="1CFF05BF" w:rsidR="00C455B5" w:rsidRPr="00D73A1C" w:rsidRDefault="00C455B5" w:rsidP="00C455B5">
            <w:pPr>
              <w:rPr>
                <w:highlight w:val="red"/>
              </w:rPr>
            </w:pPr>
            <w:r w:rsidRPr="00D73A1C">
              <w:rPr>
                <w:color w:val="000000"/>
              </w:rPr>
              <w:t>-2.04</w:t>
            </w:r>
          </w:p>
        </w:tc>
        <w:tc>
          <w:tcPr>
            <w:tcW w:w="801" w:type="dxa"/>
            <w:noWrap/>
            <w:vAlign w:val="bottom"/>
            <w:hideMark/>
          </w:tcPr>
          <w:p w14:paraId="3F7DAACB" w14:textId="624E3B30" w:rsidR="00C455B5" w:rsidRPr="00D73A1C" w:rsidRDefault="00C455B5" w:rsidP="00C455B5">
            <w:pPr>
              <w:rPr>
                <w:highlight w:val="red"/>
              </w:rPr>
            </w:pPr>
            <w:r w:rsidRPr="00D73A1C">
              <w:rPr>
                <w:color w:val="000000"/>
              </w:rPr>
              <w:t>0.042</w:t>
            </w:r>
          </w:p>
        </w:tc>
        <w:tc>
          <w:tcPr>
            <w:tcW w:w="1398" w:type="dxa"/>
            <w:noWrap/>
            <w:vAlign w:val="bottom"/>
            <w:hideMark/>
          </w:tcPr>
          <w:p w14:paraId="530E0FAD" w14:textId="6238F93D" w:rsidR="00C455B5" w:rsidRPr="00D73A1C" w:rsidRDefault="00C455B5" w:rsidP="00C455B5">
            <w:pPr>
              <w:rPr>
                <w:highlight w:val="red"/>
              </w:rPr>
            </w:pPr>
            <w:r w:rsidRPr="00D73A1C">
              <w:rPr>
                <w:color w:val="000000"/>
              </w:rPr>
              <w:t>-0.32299</w:t>
            </w:r>
          </w:p>
        </w:tc>
        <w:tc>
          <w:tcPr>
            <w:tcW w:w="1236" w:type="dxa"/>
            <w:noWrap/>
            <w:vAlign w:val="bottom"/>
            <w:hideMark/>
          </w:tcPr>
          <w:p w14:paraId="5D7C4932" w14:textId="2C4B8D4B" w:rsidR="00C455B5" w:rsidRPr="00D73A1C" w:rsidRDefault="00C455B5" w:rsidP="00C455B5">
            <w:pPr>
              <w:rPr>
                <w:highlight w:val="red"/>
              </w:rPr>
            </w:pPr>
            <w:r w:rsidRPr="00D73A1C">
              <w:rPr>
                <w:color w:val="000000"/>
              </w:rPr>
              <w:t>-0.00628</w:t>
            </w:r>
          </w:p>
        </w:tc>
      </w:tr>
      <w:tr w:rsidR="00C455B5" w:rsidRPr="00C455B5" w14:paraId="035435E6" w14:textId="77777777" w:rsidTr="00D73A1C">
        <w:trPr>
          <w:trHeight w:val="288"/>
        </w:trPr>
        <w:tc>
          <w:tcPr>
            <w:tcW w:w="1838" w:type="dxa"/>
            <w:noWrap/>
            <w:hideMark/>
          </w:tcPr>
          <w:p w14:paraId="1834676E" w14:textId="77777777" w:rsidR="00C455B5" w:rsidRPr="00D73A1C" w:rsidRDefault="00C455B5" w:rsidP="00C455B5">
            <w:pPr>
              <w:rPr>
                <w:b/>
              </w:rPr>
            </w:pPr>
            <w:r w:rsidRPr="00D73A1C">
              <w:rPr>
                <w:b/>
              </w:rPr>
              <w:t>Research institute</w:t>
            </w:r>
          </w:p>
        </w:tc>
        <w:tc>
          <w:tcPr>
            <w:tcW w:w="1196" w:type="dxa"/>
            <w:noWrap/>
            <w:vAlign w:val="bottom"/>
            <w:hideMark/>
          </w:tcPr>
          <w:p w14:paraId="2D70B603" w14:textId="44F90C72" w:rsidR="00C455B5" w:rsidRPr="00D73A1C" w:rsidRDefault="00C455B5" w:rsidP="00C455B5">
            <w:pPr>
              <w:rPr>
                <w:highlight w:val="red"/>
              </w:rPr>
            </w:pPr>
            <w:r w:rsidRPr="00D73A1C">
              <w:rPr>
                <w:color w:val="000000"/>
              </w:rPr>
              <w:t>-0.06094</w:t>
            </w:r>
          </w:p>
        </w:tc>
        <w:tc>
          <w:tcPr>
            <w:tcW w:w="1236" w:type="dxa"/>
            <w:noWrap/>
            <w:vAlign w:val="bottom"/>
            <w:hideMark/>
          </w:tcPr>
          <w:p w14:paraId="58035CC4" w14:textId="5D476BC5" w:rsidR="00C455B5" w:rsidRPr="00D73A1C" w:rsidRDefault="00C455B5" w:rsidP="00C455B5">
            <w:pPr>
              <w:rPr>
                <w:highlight w:val="red"/>
              </w:rPr>
            </w:pPr>
            <w:r w:rsidRPr="00D73A1C">
              <w:rPr>
                <w:color w:val="000000"/>
              </w:rPr>
              <w:t>0.137587</w:t>
            </w:r>
          </w:p>
        </w:tc>
        <w:tc>
          <w:tcPr>
            <w:tcW w:w="756" w:type="dxa"/>
            <w:noWrap/>
            <w:vAlign w:val="bottom"/>
            <w:hideMark/>
          </w:tcPr>
          <w:p w14:paraId="140AB694" w14:textId="12700DA4" w:rsidR="00C455B5" w:rsidRPr="00D73A1C" w:rsidRDefault="00C455B5" w:rsidP="00C455B5">
            <w:pPr>
              <w:rPr>
                <w:highlight w:val="red"/>
              </w:rPr>
            </w:pPr>
            <w:r w:rsidRPr="00D73A1C">
              <w:rPr>
                <w:color w:val="000000"/>
              </w:rPr>
              <w:t>-0.44</w:t>
            </w:r>
          </w:p>
        </w:tc>
        <w:tc>
          <w:tcPr>
            <w:tcW w:w="801" w:type="dxa"/>
            <w:noWrap/>
            <w:vAlign w:val="bottom"/>
            <w:hideMark/>
          </w:tcPr>
          <w:p w14:paraId="7A0B0A67" w14:textId="69F2C582" w:rsidR="00C455B5" w:rsidRPr="00D73A1C" w:rsidRDefault="00C455B5" w:rsidP="00C455B5">
            <w:pPr>
              <w:rPr>
                <w:highlight w:val="red"/>
              </w:rPr>
            </w:pPr>
            <w:r w:rsidRPr="00D73A1C">
              <w:rPr>
                <w:color w:val="000000"/>
              </w:rPr>
              <w:t>0.658</w:t>
            </w:r>
          </w:p>
        </w:tc>
        <w:tc>
          <w:tcPr>
            <w:tcW w:w="1398" w:type="dxa"/>
            <w:noWrap/>
            <w:vAlign w:val="bottom"/>
            <w:hideMark/>
          </w:tcPr>
          <w:p w14:paraId="149B0BEE" w14:textId="2E8A2603" w:rsidR="00C455B5" w:rsidRPr="00D73A1C" w:rsidRDefault="00C455B5" w:rsidP="00C455B5">
            <w:pPr>
              <w:rPr>
                <w:highlight w:val="red"/>
              </w:rPr>
            </w:pPr>
            <w:r w:rsidRPr="00D73A1C">
              <w:rPr>
                <w:color w:val="000000"/>
              </w:rPr>
              <w:t>-0.33061</w:t>
            </w:r>
          </w:p>
        </w:tc>
        <w:tc>
          <w:tcPr>
            <w:tcW w:w="1236" w:type="dxa"/>
            <w:noWrap/>
            <w:vAlign w:val="bottom"/>
            <w:hideMark/>
          </w:tcPr>
          <w:p w14:paraId="1B255C57" w14:textId="4AB62F6D" w:rsidR="00C455B5" w:rsidRPr="00D73A1C" w:rsidRDefault="00C455B5" w:rsidP="00C455B5">
            <w:pPr>
              <w:rPr>
                <w:highlight w:val="red"/>
              </w:rPr>
            </w:pPr>
            <w:r w:rsidRPr="00D73A1C">
              <w:rPr>
                <w:color w:val="000000"/>
              </w:rPr>
              <w:t>0.208727</w:t>
            </w:r>
          </w:p>
        </w:tc>
      </w:tr>
      <w:tr w:rsidR="00C455B5" w:rsidRPr="00C455B5" w14:paraId="749F0E56" w14:textId="77777777" w:rsidTr="00D73A1C">
        <w:trPr>
          <w:trHeight w:val="288"/>
        </w:trPr>
        <w:tc>
          <w:tcPr>
            <w:tcW w:w="1838" w:type="dxa"/>
            <w:noWrap/>
            <w:hideMark/>
          </w:tcPr>
          <w:p w14:paraId="50A4662F" w14:textId="77777777" w:rsidR="00C455B5" w:rsidRPr="00D73A1C" w:rsidRDefault="00C455B5" w:rsidP="00C455B5">
            <w:pPr>
              <w:rPr>
                <w:b/>
                <w:highlight w:val="red"/>
              </w:rPr>
            </w:pPr>
          </w:p>
        </w:tc>
        <w:tc>
          <w:tcPr>
            <w:tcW w:w="1196" w:type="dxa"/>
            <w:noWrap/>
            <w:vAlign w:val="bottom"/>
            <w:hideMark/>
          </w:tcPr>
          <w:p w14:paraId="4DF10AAB" w14:textId="77777777" w:rsidR="00C455B5" w:rsidRPr="00D73A1C" w:rsidRDefault="00C455B5" w:rsidP="00C455B5">
            <w:pPr>
              <w:rPr>
                <w:highlight w:val="red"/>
              </w:rPr>
            </w:pPr>
          </w:p>
        </w:tc>
        <w:tc>
          <w:tcPr>
            <w:tcW w:w="1236" w:type="dxa"/>
            <w:noWrap/>
            <w:vAlign w:val="bottom"/>
            <w:hideMark/>
          </w:tcPr>
          <w:p w14:paraId="33331AB0" w14:textId="77777777" w:rsidR="00C455B5" w:rsidRPr="00D73A1C" w:rsidRDefault="00C455B5" w:rsidP="00C455B5">
            <w:pPr>
              <w:rPr>
                <w:highlight w:val="red"/>
              </w:rPr>
            </w:pPr>
          </w:p>
        </w:tc>
        <w:tc>
          <w:tcPr>
            <w:tcW w:w="756" w:type="dxa"/>
            <w:noWrap/>
            <w:vAlign w:val="bottom"/>
            <w:hideMark/>
          </w:tcPr>
          <w:p w14:paraId="4A93A03D" w14:textId="77777777" w:rsidR="00C455B5" w:rsidRPr="00D73A1C" w:rsidRDefault="00C455B5" w:rsidP="00C455B5">
            <w:pPr>
              <w:rPr>
                <w:highlight w:val="red"/>
              </w:rPr>
            </w:pPr>
          </w:p>
        </w:tc>
        <w:tc>
          <w:tcPr>
            <w:tcW w:w="801" w:type="dxa"/>
            <w:noWrap/>
            <w:vAlign w:val="bottom"/>
            <w:hideMark/>
          </w:tcPr>
          <w:p w14:paraId="1C7716E2" w14:textId="77777777" w:rsidR="00C455B5" w:rsidRPr="00D73A1C" w:rsidRDefault="00C455B5" w:rsidP="00C455B5">
            <w:pPr>
              <w:rPr>
                <w:highlight w:val="red"/>
              </w:rPr>
            </w:pPr>
          </w:p>
        </w:tc>
        <w:tc>
          <w:tcPr>
            <w:tcW w:w="1398" w:type="dxa"/>
            <w:noWrap/>
            <w:vAlign w:val="bottom"/>
            <w:hideMark/>
          </w:tcPr>
          <w:p w14:paraId="1FB5A3F6" w14:textId="77777777" w:rsidR="00C455B5" w:rsidRPr="00D73A1C" w:rsidRDefault="00C455B5" w:rsidP="00C455B5">
            <w:pPr>
              <w:rPr>
                <w:highlight w:val="red"/>
              </w:rPr>
            </w:pPr>
          </w:p>
        </w:tc>
        <w:tc>
          <w:tcPr>
            <w:tcW w:w="1236" w:type="dxa"/>
            <w:noWrap/>
            <w:vAlign w:val="bottom"/>
            <w:hideMark/>
          </w:tcPr>
          <w:p w14:paraId="165FCF44" w14:textId="77777777" w:rsidR="00C455B5" w:rsidRPr="00D73A1C" w:rsidRDefault="00C455B5" w:rsidP="00C455B5">
            <w:pPr>
              <w:rPr>
                <w:highlight w:val="red"/>
              </w:rPr>
            </w:pPr>
          </w:p>
        </w:tc>
      </w:tr>
      <w:tr w:rsidR="00C455B5" w:rsidRPr="00C455B5" w14:paraId="67D33C35" w14:textId="77777777" w:rsidTr="00D73A1C">
        <w:trPr>
          <w:trHeight w:val="288"/>
        </w:trPr>
        <w:tc>
          <w:tcPr>
            <w:tcW w:w="1838" w:type="dxa"/>
            <w:noWrap/>
            <w:hideMark/>
          </w:tcPr>
          <w:p w14:paraId="14F5E0A5" w14:textId="77777777" w:rsidR="00C455B5" w:rsidRPr="00D73A1C" w:rsidRDefault="00C455B5" w:rsidP="00C455B5">
            <w:pPr>
              <w:rPr>
                <w:b/>
                <w:highlight w:val="red"/>
              </w:rPr>
            </w:pPr>
            <w:r w:rsidRPr="00D73A1C">
              <w:rPr>
                <w:b/>
              </w:rPr>
              <w:t>Constant</w:t>
            </w:r>
          </w:p>
        </w:tc>
        <w:tc>
          <w:tcPr>
            <w:tcW w:w="1196" w:type="dxa"/>
            <w:noWrap/>
            <w:vAlign w:val="bottom"/>
            <w:hideMark/>
          </w:tcPr>
          <w:p w14:paraId="37B7E6E5" w14:textId="04CB903A" w:rsidR="00C455B5" w:rsidRPr="00D73A1C" w:rsidRDefault="00C455B5" w:rsidP="00C455B5">
            <w:pPr>
              <w:rPr>
                <w:highlight w:val="red"/>
              </w:rPr>
            </w:pPr>
            <w:r w:rsidRPr="00D73A1C">
              <w:rPr>
                <w:color w:val="000000"/>
              </w:rPr>
              <w:t>0.275586</w:t>
            </w:r>
          </w:p>
        </w:tc>
        <w:tc>
          <w:tcPr>
            <w:tcW w:w="1236" w:type="dxa"/>
            <w:noWrap/>
            <w:vAlign w:val="bottom"/>
            <w:hideMark/>
          </w:tcPr>
          <w:p w14:paraId="2521A793" w14:textId="194E0E47" w:rsidR="00C455B5" w:rsidRPr="00D73A1C" w:rsidRDefault="00C455B5" w:rsidP="00C455B5">
            <w:pPr>
              <w:rPr>
                <w:highlight w:val="red"/>
              </w:rPr>
            </w:pPr>
            <w:r w:rsidRPr="00D73A1C">
              <w:rPr>
                <w:color w:val="000000"/>
              </w:rPr>
              <w:t>0.092017</w:t>
            </w:r>
          </w:p>
        </w:tc>
        <w:tc>
          <w:tcPr>
            <w:tcW w:w="756" w:type="dxa"/>
            <w:noWrap/>
            <w:vAlign w:val="bottom"/>
            <w:hideMark/>
          </w:tcPr>
          <w:p w14:paraId="172677B7" w14:textId="5E1A13B2" w:rsidR="00C455B5" w:rsidRPr="00D73A1C" w:rsidRDefault="00C455B5" w:rsidP="00C455B5">
            <w:pPr>
              <w:rPr>
                <w:highlight w:val="red"/>
              </w:rPr>
            </w:pPr>
            <w:r w:rsidRPr="00D73A1C">
              <w:rPr>
                <w:color w:val="000000"/>
              </w:rPr>
              <w:t>2.99</w:t>
            </w:r>
          </w:p>
        </w:tc>
        <w:tc>
          <w:tcPr>
            <w:tcW w:w="801" w:type="dxa"/>
            <w:noWrap/>
            <w:vAlign w:val="bottom"/>
            <w:hideMark/>
          </w:tcPr>
          <w:p w14:paraId="39CB5BA2" w14:textId="2A29CE22" w:rsidR="00C455B5" w:rsidRPr="00D73A1C" w:rsidRDefault="00C455B5" w:rsidP="00C455B5">
            <w:pPr>
              <w:rPr>
                <w:highlight w:val="red"/>
              </w:rPr>
            </w:pPr>
            <w:r w:rsidRPr="00D73A1C">
              <w:rPr>
                <w:color w:val="000000"/>
              </w:rPr>
              <w:t>0.003</w:t>
            </w:r>
          </w:p>
        </w:tc>
        <w:tc>
          <w:tcPr>
            <w:tcW w:w="1398" w:type="dxa"/>
            <w:noWrap/>
            <w:vAlign w:val="bottom"/>
            <w:hideMark/>
          </w:tcPr>
          <w:p w14:paraId="49871983" w14:textId="4428D494" w:rsidR="00C455B5" w:rsidRPr="00D73A1C" w:rsidRDefault="00C455B5" w:rsidP="00C455B5">
            <w:pPr>
              <w:rPr>
                <w:highlight w:val="red"/>
              </w:rPr>
            </w:pPr>
            <w:r w:rsidRPr="00D73A1C">
              <w:rPr>
                <w:color w:val="000000"/>
              </w:rPr>
              <w:t>0.095237</w:t>
            </w:r>
          </w:p>
        </w:tc>
        <w:tc>
          <w:tcPr>
            <w:tcW w:w="1236" w:type="dxa"/>
            <w:noWrap/>
            <w:vAlign w:val="bottom"/>
            <w:hideMark/>
          </w:tcPr>
          <w:p w14:paraId="5EEA9140" w14:textId="7BFBE7B0" w:rsidR="00C455B5" w:rsidRPr="00D73A1C" w:rsidRDefault="00C455B5" w:rsidP="00C455B5">
            <w:pPr>
              <w:rPr>
                <w:highlight w:val="red"/>
              </w:rPr>
            </w:pPr>
            <w:r w:rsidRPr="00D73A1C">
              <w:rPr>
                <w:color w:val="000000"/>
              </w:rPr>
              <w:t>0.455935</w:t>
            </w:r>
          </w:p>
        </w:tc>
      </w:tr>
    </w:tbl>
    <w:p w14:paraId="48896FFB" w14:textId="5F6A59D9" w:rsidR="00C455B5" w:rsidRPr="008D6C67" w:rsidRDefault="00C455B5" w:rsidP="00C455B5">
      <w:r w:rsidRPr="00C455B5">
        <w:rPr>
          <w:highlight w:val="red"/>
        </w:rPr>
        <w:fldChar w:fldCharType="end"/>
      </w:r>
    </w:p>
    <w:tbl>
      <w:tblPr>
        <w:tblStyle w:val="TableGrid"/>
        <w:tblW w:w="8480" w:type="dxa"/>
        <w:tblLook w:val="04A0" w:firstRow="1" w:lastRow="0" w:firstColumn="1" w:lastColumn="0" w:noHBand="0" w:noVBand="1"/>
      </w:tblPr>
      <w:tblGrid>
        <w:gridCol w:w="2620"/>
        <w:gridCol w:w="1465"/>
        <w:gridCol w:w="1465"/>
        <w:gridCol w:w="1465"/>
        <w:gridCol w:w="1465"/>
      </w:tblGrid>
      <w:tr w:rsidR="00C455B5" w:rsidRPr="00D73A1C" w14:paraId="5C13FF1E" w14:textId="77777777" w:rsidTr="008D6C67">
        <w:trPr>
          <w:trHeight w:val="288"/>
        </w:trPr>
        <w:tc>
          <w:tcPr>
            <w:tcW w:w="2620" w:type="dxa"/>
            <w:noWrap/>
            <w:hideMark/>
          </w:tcPr>
          <w:p w14:paraId="5B99BB8F" w14:textId="77777777" w:rsidR="00C455B5" w:rsidRPr="00D73A1C" w:rsidRDefault="00C455B5" w:rsidP="008D6C67">
            <w:pPr>
              <w:jc w:val="both"/>
              <w:rPr>
                <w:b/>
                <w:highlight w:val="red"/>
              </w:rPr>
            </w:pPr>
            <w:r w:rsidRPr="00D73A1C">
              <w:rPr>
                <w:b/>
              </w:rPr>
              <w:t>Random-effects parameters</w:t>
            </w:r>
          </w:p>
        </w:tc>
        <w:tc>
          <w:tcPr>
            <w:tcW w:w="1465" w:type="dxa"/>
            <w:noWrap/>
            <w:hideMark/>
          </w:tcPr>
          <w:p w14:paraId="33BD52D0" w14:textId="77777777" w:rsidR="00C455B5" w:rsidRPr="00D73A1C" w:rsidRDefault="00C455B5" w:rsidP="008D6C67">
            <w:pPr>
              <w:jc w:val="both"/>
            </w:pPr>
            <w:r w:rsidRPr="00D73A1C">
              <w:t>Estimate</w:t>
            </w:r>
          </w:p>
        </w:tc>
        <w:tc>
          <w:tcPr>
            <w:tcW w:w="1465" w:type="dxa"/>
            <w:noWrap/>
            <w:hideMark/>
          </w:tcPr>
          <w:p w14:paraId="146C6696" w14:textId="77777777" w:rsidR="00C455B5" w:rsidRPr="00D73A1C" w:rsidRDefault="00C455B5" w:rsidP="008D6C67">
            <w:pPr>
              <w:jc w:val="both"/>
            </w:pPr>
            <w:r w:rsidRPr="00D73A1C">
              <w:t>Std. Err.</w:t>
            </w:r>
          </w:p>
        </w:tc>
        <w:tc>
          <w:tcPr>
            <w:tcW w:w="2930" w:type="dxa"/>
            <w:gridSpan w:val="2"/>
            <w:noWrap/>
            <w:hideMark/>
          </w:tcPr>
          <w:p w14:paraId="1DA84962" w14:textId="77777777" w:rsidR="00C455B5" w:rsidRPr="00D73A1C" w:rsidRDefault="00C455B5" w:rsidP="008D6C67">
            <w:pPr>
              <w:jc w:val="both"/>
            </w:pPr>
            <w:r w:rsidRPr="00D73A1C">
              <w:t>[95% Conf. Interval]</w:t>
            </w:r>
          </w:p>
        </w:tc>
      </w:tr>
      <w:tr w:rsidR="00C455B5" w:rsidRPr="00D73A1C" w14:paraId="2CD55616" w14:textId="77777777" w:rsidTr="008D6C67">
        <w:trPr>
          <w:trHeight w:val="288"/>
        </w:trPr>
        <w:tc>
          <w:tcPr>
            <w:tcW w:w="2620" w:type="dxa"/>
            <w:noWrap/>
          </w:tcPr>
          <w:p w14:paraId="062F012C" w14:textId="77777777" w:rsidR="00C455B5" w:rsidRPr="00D73A1C" w:rsidRDefault="00C455B5" w:rsidP="008D6C67">
            <w:pPr>
              <w:jc w:val="both"/>
              <w:rPr>
                <w:highlight w:val="red"/>
              </w:rPr>
            </w:pPr>
          </w:p>
        </w:tc>
        <w:tc>
          <w:tcPr>
            <w:tcW w:w="1465" w:type="dxa"/>
            <w:noWrap/>
          </w:tcPr>
          <w:p w14:paraId="544CB9EB" w14:textId="77777777" w:rsidR="00C455B5" w:rsidRPr="00D73A1C" w:rsidRDefault="00C455B5" w:rsidP="008D6C67">
            <w:pPr>
              <w:jc w:val="both"/>
              <w:rPr>
                <w:highlight w:val="red"/>
              </w:rPr>
            </w:pPr>
          </w:p>
        </w:tc>
        <w:tc>
          <w:tcPr>
            <w:tcW w:w="1465" w:type="dxa"/>
            <w:noWrap/>
          </w:tcPr>
          <w:p w14:paraId="1E854A69" w14:textId="77777777" w:rsidR="00C455B5" w:rsidRPr="00D73A1C" w:rsidRDefault="00C455B5" w:rsidP="008D6C67">
            <w:pPr>
              <w:jc w:val="both"/>
              <w:rPr>
                <w:highlight w:val="red"/>
              </w:rPr>
            </w:pPr>
          </w:p>
        </w:tc>
        <w:tc>
          <w:tcPr>
            <w:tcW w:w="1465" w:type="dxa"/>
            <w:noWrap/>
          </w:tcPr>
          <w:p w14:paraId="7A84500B" w14:textId="77777777" w:rsidR="00C455B5" w:rsidRPr="00D73A1C" w:rsidRDefault="00C455B5" w:rsidP="008D6C67">
            <w:pPr>
              <w:jc w:val="both"/>
              <w:rPr>
                <w:highlight w:val="red"/>
              </w:rPr>
            </w:pPr>
          </w:p>
        </w:tc>
        <w:tc>
          <w:tcPr>
            <w:tcW w:w="1465" w:type="dxa"/>
            <w:noWrap/>
          </w:tcPr>
          <w:p w14:paraId="40FFB526" w14:textId="77777777" w:rsidR="00C455B5" w:rsidRPr="00D73A1C" w:rsidRDefault="00C455B5" w:rsidP="008D6C67">
            <w:pPr>
              <w:jc w:val="both"/>
              <w:rPr>
                <w:highlight w:val="red"/>
              </w:rPr>
            </w:pPr>
          </w:p>
        </w:tc>
      </w:tr>
      <w:tr w:rsidR="00C455B5" w:rsidRPr="00D73A1C" w14:paraId="3CDD27D2" w14:textId="77777777" w:rsidTr="008D6C67">
        <w:trPr>
          <w:trHeight w:val="288"/>
        </w:trPr>
        <w:tc>
          <w:tcPr>
            <w:tcW w:w="2620" w:type="dxa"/>
            <w:noWrap/>
            <w:hideMark/>
          </w:tcPr>
          <w:p w14:paraId="0F545752" w14:textId="77777777" w:rsidR="00C455B5" w:rsidRPr="00D73A1C" w:rsidRDefault="00C455B5" w:rsidP="008D6C67">
            <w:pPr>
              <w:jc w:val="both"/>
              <w:rPr>
                <w:highlight w:val="red"/>
              </w:rPr>
            </w:pPr>
          </w:p>
        </w:tc>
        <w:tc>
          <w:tcPr>
            <w:tcW w:w="1465" w:type="dxa"/>
            <w:noWrap/>
            <w:hideMark/>
          </w:tcPr>
          <w:p w14:paraId="31A6A9A6" w14:textId="77777777" w:rsidR="00C455B5" w:rsidRPr="00D73A1C" w:rsidRDefault="00C455B5" w:rsidP="008D6C67">
            <w:pPr>
              <w:jc w:val="both"/>
              <w:rPr>
                <w:highlight w:val="red"/>
              </w:rPr>
            </w:pPr>
          </w:p>
        </w:tc>
        <w:tc>
          <w:tcPr>
            <w:tcW w:w="1465" w:type="dxa"/>
            <w:noWrap/>
            <w:hideMark/>
          </w:tcPr>
          <w:p w14:paraId="61C71C5F" w14:textId="77777777" w:rsidR="00C455B5" w:rsidRPr="00D73A1C" w:rsidRDefault="00C455B5" w:rsidP="008D6C67">
            <w:pPr>
              <w:jc w:val="both"/>
              <w:rPr>
                <w:highlight w:val="red"/>
              </w:rPr>
            </w:pPr>
          </w:p>
        </w:tc>
        <w:tc>
          <w:tcPr>
            <w:tcW w:w="1465" w:type="dxa"/>
            <w:noWrap/>
            <w:hideMark/>
          </w:tcPr>
          <w:p w14:paraId="2E9844E6" w14:textId="77777777" w:rsidR="00C455B5" w:rsidRPr="00D73A1C" w:rsidRDefault="00C455B5" w:rsidP="008D6C67">
            <w:pPr>
              <w:jc w:val="both"/>
              <w:rPr>
                <w:highlight w:val="red"/>
              </w:rPr>
            </w:pPr>
          </w:p>
        </w:tc>
        <w:tc>
          <w:tcPr>
            <w:tcW w:w="1465" w:type="dxa"/>
            <w:noWrap/>
            <w:hideMark/>
          </w:tcPr>
          <w:p w14:paraId="229803F9" w14:textId="77777777" w:rsidR="00C455B5" w:rsidRPr="00D73A1C" w:rsidRDefault="00C455B5" w:rsidP="008D6C67">
            <w:pPr>
              <w:jc w:val="both"/>
              <w:rPr>
                <w:highlight w:val="red"/>
              </w:rPr>
            </w:pPr>
          </w:p>
        </w:tc>
      </w:tr>
      <w:tr w:rsidR="00C455B5" w:rsidRPr="00D73A1C" w14:paraId="6768F44D" w14:textId="77777777" w:rsidTr="008D6C67">
        <w:trPr>
          <w:trHeight w:val="288"/>
        </w:trPr>
        <w:tc>
          <w:tcPr>
            <w:tcW w:w="2620" w:type="dxa"/>
            <w:noWrap/>
            <w:hideMark/>
          </w:tcPr>
          <w:p w14:paraId="0B4D7E41" w14:textId="77777777" w:rsidR="00C455B5" w:rsidRPr="00D73A1C" w:rsidRDefault="00C455B5" w:rsidP="00C455B5">
            <w:pPr>
              <w:jc w:val="both"/>
              <w:rPr>
                <w:b/>
              </w:rPr>
            </w:pPr>
            <w:r w:rsidRPr="00D73A1C">
              <w:rPr>
                <w:b/>
              </w:rPr>
              <w:t xml:space="preserve">Geographical region </w:t>
            </w:r>
            <m:oMath>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ψ</m:t>
                      </m:r>
                    </m:e>
                    <m:sup>
                      <m:r>
                        <m:rPr>
                          <m:sty m:val="bi"/>
                        </m:rPr>
                        <w:rPr>
                          <w:rFonts w:ascii="Cambria Math" w:hAnsi="Cambria Math"/>
                        </w:rPr>
                        <m:t>(3)</m:t>
                      </m:r>
                    </m:sup>
                  </m:sSup>
                </m:e>
              </m:rad>
            </m:oMath>
            <w:r w:rsidRPr="00D73A1C">
              <w:rPr>
                <w:b/>
              </w:rPr>
              <w:t>)</w:t>
            </w:r>
          </w:p>
        </w:tc>
        <w:tc>
          <w:tcPr>
            <w:tcW w:w="1465" w:type="dxa"/>
            <w:noWrap/>
            <w:vAlign w:val="bottom"/>
            <w:hideMark/>
          </w:tcPr>
          <w:p w14:paraId="36F14AB9" w14:textId="542374BC" w:rsidR="00C455B5" w:rsidRPr="00D73A1C" w:rsidRDefault="00C455B5" w:rsidP="00C455B5">
            <w:pPr>
              <w:jc w:val="both"/>
              <w:rPr>
                <w:highlight w:val="red"/>
              </w:rPr>
            </w:pPr>
            <w:r w:rsidRPr="00D73A1C">
              <w:rPr>
                <w:color w:val="000000"/>
              </w:rPr>
              <w:t>3.97E-11</w:t>
            </w:r>
          </w:p>
        </w:tc>
        <w:tc>
          <w:tcPr>
            <w:tcW w:w="1465" w:type="dxa"/>
            <w:noWrap/>
            <w:vAlign w:val="bottom"/>
            <w:hideMark/>
          </w:tcPr>
          <w:p w14:paraId="61CC5D24" w14:textId="5709E163" w:rsidR="00C455B5" w:rsidRPr="00D73A1C" w:rsidRDefault="00C455B5" w:rsidP="00C455B5">
            <w:pPr>
              <w:jc w:val="both"/>
              <w:rPr>
                <w:highlight w:val="red"/>
              </w:rPr>
            </w:pPr>
            <w:r w:rsidRPr="00D73A1C">
              <w:rPr>
                <w:color w:val="000000"/>
              </w:rPr>
              <w:t>4.13E-10</w:t>
            </w:r>
          </w:p>
        </w:tc>
        <w:tc>
          <w:tcPr>
            <w:tcW w:w="1465" w:type="dxa"/>
            <w:noWrap/>
            <w:vAlign w:val="bottom"/>
            <w:hideMark/>
          </w:tcPr>
          <w:p w14:paraId="781E2848" w14:textId="13ADCE82" w:rsidR="00C455B5" w:rsidRPr="00D73A1C" w:rsidRDefault="00C455B5" w:rsidP="00C455B5">
            <w:pPr>
              <w:jc w:val="both"/>
              <w:rPr>
                <w:highlight w:val="red"/>
              </w:rPr>
            </w:pPr>
            <w:r w:rsidRPr="00D73A1C">
              <w:rPr>
                <w:color w:val="000000"/>
              </w:rPr>
              <w:t>5.66E-20</w:t>
            </w:r>
          </w:p>
        </w:tc>
        <w:tc>
          <w:tcPr>
            <w:tcW w:w="1465" w:type="dxa"/>
            <w:noWrap/>
            <w:vAlign w:val="bottom"/>
            <w:hideMark/>
          </w:tcPr>
          <w:p w14:paraId="37FC5C2D" w14:textId="339AFAAB" w:rsidR="00C455B5" w:rsidRPr="00D73A1C" w:rsidRDefault="00C455B5" w:rsidP="00C455B5">
            <w:pPr>
              <w:jc w:val="both"/>
              <w:rPr>
                <w:highlight w:val="red"/>
              </w:rPr>
            </w:pPr>
            <w:r w:rsidRPr="00D73A1C">
              <w:rPr>
                <w:color w:val="000000"/>
              </w:rPr>
              <w:t>0.027876</w:t>
            </w:r>
          </w:p>
        </w:tc>
      </w:tr>
      <w:tr w:rsidR="00C455B5" w:rsidRPr="00D73A1C" w14:paraId="183C5057" w14:textId="77777777" w:rsidTr="008D6C67">
        <w:trPr>
          <w:trHeight w:val="288"/>
        </w:trPr>
        <w:tc>
          <w:tcPr>
            <w:tcW w:w="2620" w:type="dxa"/>
            <w:noWrap/>
          </w:tcPr>
          <w:p w14:paraId="40711287" w14:textId="77777777" w:rsidR="00C455B5" w:rsidRPr="00D73A1C" w:rsidRDefault="00C455B5" w:rsidP="008D6C67">
            <w:pPr>
              <w:jc w:val="both"/>
              <w:rPr>
                <w:b/>
              </w:rPr>
            </w:pPr>
          </w:p>
        </w:tc>
        <w:tc>
          <w:tcPr>
            <w:tcW w:w="1465" w:type="dxa"/>
            <w:noWrap/>
          </w:tcPr>
          <w:p w14:paraId="4CE095BE" w14:textId="77777777" w:rsidR="00C455B5" w:rsidRPr="00D73A1C" w:rsidRDefault="00C455B5" w:rsidP="008D6C67">
            <w:pPr>
              <w:jc w:val="both"/>
              <w:rPr>
                <w:highlight w:val="red"/>
              </w:rPr>
            </w:pPr>
          </w:p>
        </w:tc>
        <w:tc>
          <w:tcPr>
            <w:tcW w:w="1465" w:type="dxa"/>
            <w:noWrap/>
          </w:tcPr>
          <w:p w14:paraId="5EDD658D" w14:textId="77777777" w:rsidR="00C455B5" w:rsidRPr="00D73A1C" w:rsidRDefault="00C455B5" w:rsidP="008D6C67">
            <w:pPr>
              <w:jc w:val="both"/>
              <w:rPr>
                <w:highlight w:val="red"/>
              </w:rPr>
            </w:pPr>
          </w:p>
        </w:tc>
        <w:tc>
          <w:tcPr>
            <w:tcW w:w="1465" w:type="dxa"/>
            <w:noWrap/>
          </w:tcPr>
          <w:p w14:paraId="6E8DAFA8" w14:textId="77777777" w:rsidR="00C455B5" w:rsidRPr="00D73A1C" w:rsidRDefault="00C455B5" w:rsidP="008D6C67">
            <w:pPr>
              <w:jc w:val="both"/>
              <w:rPr>
                <w:highlight w:val="red"/>
              </w:rPr>
            </w:pPr>
          </w:p>
        </w:tc>
        <w:tc>
          <w:tcPr>
            <w:tcW w:w="1465" w:type="dxa"/>
            <w:noWrap/>
          </w:tcPr>
          <w:p w14:paraId="4C98AD47" w14:textId="77777777" w:rsidR="00C455B5" w:rsidRPr="00D73A1C" w:rsidRDefault="00C455B5" w:rsidP="008D6C67">
            <w:pPr>
              <w:jc w:val="both"/>
              <w:rPr>
                <w:highlight w:val="red"/>
              </w:rPr>
            </w:pPr>
          </w:p>
        </w:tc>
      </w:tr>
      <w:tr w:rsidR="00C455B5" w:rsidRPr="00D73A1C" w14:paraId="47761117" w14:textId="77777777" w:rsidTr="008D6C67">
        <w:trPr>
          <w:trHeight w:val="288"/>
        </w:trPr>
        <w:tc>
          <w:tcPr>
            <w:tcW w:w="2620" w:type="dxa"/>
            <w:noWrap/>
            <w:hideMark/>
          </w:tcPr>
          <w:p w14:paraId="5CE2E163" w14:textId="77777777" w:rsidR="00C455B5" w:rsidRPr="00D73A1C" w:rsidRDefault="00C455B5" w:rsidP="008D6C67">
            <w:pPr>
              <w:jc w:val="both"/>
              <w:rPr>
                <w:b/>
              </w:rPr>
            </w:pPr>
          </w:p>
        </w:tc>
        <w:tc>
          <w:tcPr>
            <w:tcW w:w="1465" w:type="dxa"/>
            <w:noWrap/>
            <w:hideMark/>
          </w:tcPr>
          <w:p w14:paraId="06ED6D42" w14:textId="77777777" w:rsidR="00C455B5" w:rsidRPr="00D73A1C" w:rsidRDefault="00C455B5" w:rsidP="008D6C67">
            <w:pPr>
              <w:jc w:val="both"/>
              <w:rPr>
                <w:highlight w:val="red"/>
              </w:rPr>
            </w:pPr>
          </w:p>
        </w:tc>
        <w:tc>
          <w:tcPr>
            <w:tcW w:w="1465" w:type="dxa"/>
            <w:noWrap/>
            <w:hideMark/>
          </w:tcPr>
          <w:p w14:paraId="5D852BBB" w14:textId="77777777" w:rsidR="00C455B5" w:rsidRPr="00D73A1C" w:rsidRDefault="00C455B5" w:rsidP="008D6C67">
            <w:pPr>
              <w:jc w:val="both"/>
              <w:rPr>
                <w:highlight w:val="red"/>
              </w:rPr>
            </w:pPr>
          </w:p>
        </w:tc>
        <w:tc>
          <w:tcPr>
            <w:tcW w:w="1465" w:type="dxa"/>
            <w:noWrap/>
            <w:hideMark/>
          </w:tcPr>
          <w:p w14:paraId="58EB8BF5" w14:textId="77777777" w:rsidR="00C455B5" w:rsidRPr="00D73A1C" w:rsidRDefault="00C455B5" w:rsidP="008D6C67">
            <w:pPr>
              <w:jc w:val="both"/>
              <w:rPr>
                <w:highlight w:val="red"/>
              </w:rPr>
            </w:pPr>
          </w:p>
        </w:tc>
        <w:tc>
          <w:tcPr>
            <w:tcW w:w="1465" w:type="dxa"/>
            <w:noWrap/>
            <w:hideMark/>
          </w:tcPr>
          <w:p w14:paraId="5F652CD7" w14:textId="77777777" w:rsidR="00C455B5" w:rsidRPr="00D73A1C" w:rsidRDefault="00C455B5" w:rsidP="008D6C67">
            <w:pPr>
              <w:jc w:val="both"/>
              <w:rPr>
                <w:highlight w:val="red"/>
              </w:rPr>
            </w:pPr>
          </w:p>
        </w:tc>
      </w:tr>
      <w:tr w:rsidR="00C455B5" w:rsidRPr="00D73A1C" w14:paraId="59D08B5D" w14:textId="77777777" w:rsidTr="008D6C67">
        <w:trPr>
          <w:trHeight w:val="288"/>
        </w:trPr>
        <w:tc>
          <w:tcPr>
            <w:tcW w:w="2620" w:type="dxa"/>
            <w:noWrap/>
            <w:hideMark/>
          </w:tcPr>
          <w:p w14:paraId="177A8928" w14:textId="77777777" w:rsidR="00C455B5" w:rsidRPr="00D73A1C" w:rsidRDefault="00C455B5" w:rsidP="00C455B5">
            <w:pPr>
              <w:jc w:val="both"/>
              <w:rPr>
                <w:b/>
              </w:rPr>
            </w:pPr>
            <w:r w:rsidRPr="00D73A1C">
              <w:rPr>
                <w:b/>
              </w:rPr>
              <w:t xml:space="preserve">Country </w:t>
            </w:r>
            <m:oMath>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ψ</m:t>
                      </m:r>
                    </m:e>
                    <m:sup>
                      <m:r>
                        <m:rPr>
                          <m:sty m:val="bi"/>
                        </m:rPr>
                        <w:rPr>
                          <w:rFonts w:ascii="Cambria Math" w:hAnsi="Cambria Math"/>
                        </w:rPr>
                        <m:t>(2)</m:t>
                      </m:r>
                    </m:sup>
                  </m:sSup>
                </m:e>
              </m:rad>
            </m:oMath>
            <w:r w:rsidRPr="00D73A1C">
              <w:rPr>
                <w:b/>
              </w:rPr>
              <w:t>)</w:t>
            </w:r>
          </w:p>
        </w:tc>
        <w:tc>
          <w:tcPr>
            <w:tcW w:w="1465" w:type="dxa"/>
            <w:noWrap/>
            <w:vAlign w:val="bottom"/>
            <w:hideMark/>
          </w:tcPr>
          <w:p w14:paraId="52EC894A" w14:textId="531BEF50" w:rsidR="00C455B5" w:rsidRPr="00D73A1C" w:rsidRDefault="00C455B5" w:rsidP="00C455B5">
            <w:pPr>
              <w:jc w:val="both"/>
              <w:rPr>
                <w:highlight w:val="red"/>
              </w:rPr>
            </w:pPr>
            <w:r w:rsidRPr="00D73A1C">
              <w:rPr>
                <w:color w:val="000000"/>
              </w:rPr>
              <w:t>0.150211</w:t>
            </w:r>
          </w:p>
        </w:tc>
        <w:tc>
          <w:tcPr>
            <w:tcW w:w="1465" w:type="dxa"/>
            <w:noWrap/>
            <w:vAlign w:val="bottom"/>
            <w:hideMark/>
          </w:tcPr>
          <w:p w14:paraId="575BB9D7" w14:textId="53CB1B0E" w:rsidR="00C455B5" w:rsidRPr="00D73A1C" w:rsidRDefault="00C455B5" w:rsidP="00C455B5">
            <w:pPr>
              <w:jc w:val="both"/>
              <w:rPr>
                <w:highlight w:val="red"/>
              </w:rPr>
            </w:pPr>
            <w:r w:rsidRPr="00D73A1C">
              <w:rPr>
                <w:color w:val="000000"/>
              </w:rPr>
              <w:t>0.063125</w:t>
            </w:r>
          </w:p>
        </w:tc>
        <w:tc>
          <w:tcPr>
            <w:tcW w:w="1465" w:type="dxa"/>
            <w:noWrap/>
            <w:vAlign w:val="bottom"/>
            <w:hideMark/>
          </w:tcPr>
          <w:p w14:paraId="74F564C3" w14:textId="0C025AFA" w:rsidR="00C455B5" w:rsidRPr="00D73A1C" w:rsidRDefault="00C455B5" w:rsidP="00C455B5">
            <w:pPr>
              <w:jc w:val="both"/>
              <w:rPr>
                <w:highlight w:val="red"/>
              </w:rPr>
            </w:pPr>
            <w:r w:rsidRPr="00D73A1C">
              <w:rPr>
                <w:color w:val="000000"/>
              </w:rPr>
              <w:t>0.065916</w:t>
            </w:r>
          </w:p>
        </w:tc>
        <w:tc>
          <w:tcPr>
            <w:tcW w:w="1465" w:type="dxa"/>
            <w:noWrap/>
            <w:vAlign w:val="bottom"/>
            <w:hideMark/>
          </w:tcPr>
          <w:p w14:paraId="0527901E" w14:textId="401FD28A" w:rsidR="00C455B5" w:rsidRPr="00D73A1C" w:rsidRDefault="00C455B5" w:rsidP="00C455B5">
            <w:pPr>
              <w:jc w:val="both"/>
              <w:rPr>
                <w:highlight w:val="red"/>
              </w:rPr>
            </w:pPr>
            <w:r w:rsidRPr="00D73A1C">
              <w:rPr>
                <w:color w:val="000000"/>
              </w:rPr>
              <w:t>0.342303</w:t>
            </w:r>
          </w:p>
        </w:tc>
      </w:tr>
      <w:tr w:rsidR="00C455B5" w:rsidRPr="00D73A1C" w14:paraId="48BAB61A" w14:textId="77777777" w:rsidTr="008D6C67">
        <w:trPr>
          <w:trHeight w:val="288"/>
        </w:trPr>
        <w:tc>
          <w:tcPr>
            <w:tcW w:w="2620" w:type="dxa"/>
            <w:noWrap/>
          </w:tcPr>
          <w:p w14:paraId="307F5F07" w14:textId="77777777" w:rsidR="00C455B5" w:rsidRPr="00D73A1C" w:rsidRDefault="00C455B5" w:rsidP="008D6C67">
            <w:pPr>
              <w:jc w:val="both"/>
              <w:rPr>
                <w:b/>
              </w:rPr>
            </w:pPr>
          </w:p>
        </w:tc>
        <w:tc>
          <w:tcPr>
            <w:tcW w:w="1465" w:type="dxa"/>
            <w:noWrap/>
          </w:tcPr>
          <w:p w14:paraId="216D6D21" w14:textId="77777777" w:rsidR="00C455B5" w:rsidRPr="00D73A1C" w:rsidRDefault="00C455B5" w:rsidP="008D6C67">
            <w:pPr>
              <w:jc w:val="both"/>
              <w:rPr>
                <w:highlight w:val="red"/>
              </w:rPr>
            </w:pPr>
          </w:p>
        </w:tc>
        <w:tc>
          <w:tcPr>
            <w:tcW w:w="1465" w:type="dxa"/>
            <w:noWrap/>
          </w:tcPr>
          <w:p w14:paraId="7E005FCE" w14:textId="77777777" w:rsidR="00C455B5" w:rsidRPr="00D73A1C" w:rsidRDefault="00C455B5" w:rsidP="008D6C67">
            <w:pPr>
              <w:jc w:val="both"/>
              <w:rPr>
                <w:highlight w:val="red"/>
              </w:rPr>
            </w:pPr>
          </w:p>
        </w:tc>
        <w:tc>
          <w:tcPr>
            <w:tcW w:w="1465" w:type="dxa"/>
            <w:noWrap/>
          </w:tcPr>
          <w:p w14:paraId="6F68535A" w14:textId="77777777" w:rsidR="00C455B5" w:rsidRPr="00D73A1C" w:rsidRDefault="00C455B5" w:rsidP="008D6C67">
            <w:pPr>
              <w:jc w:val="both"/>
              <w:rPr>
                <w:highlight w:val="red"/>
              </w:rPr>
            </w:pPr>
          </w:p>
        </w:tc>
        <w:tc>
          <w:tcPr>
            <w:tcW w:w="1465" w:type="dxa"/>
            <w:noWrap/>
            <w:hideMark/>
          </w:tcPr>
          <w:p w14:paraId="105284BB" w14:textId="77777777" w:rsidR="00C455B5" w:rsidRPr="00D73A1C" w:rsidRDefault="00C455B5" w:rsidP="008D6C67">
            <w:pPr>
              <w:jc w:val="both"/>
              <w:rPr>
                <w:highlight w:val="red"/>
              </w:rPr>
            </w:pPr>
          </w:p>
        </w:tc>
      </w:tr>
      <w:tr w:rsidR="00C455B5" w:rsidRPr="00D73A1C" w14:paraId="75FEBE08" w14:textId="77777777" w:rsidTr="008D6C67">
        <w:trPr>
          <w:trHeight w:val="288"/>
        </w:trPr>
        <w:tc>
          <w:tcPr>
            <w:tcW w:w="2620" w:type="dxa"/>
            <w:noWrap/>
            <w:hideMark/>
          </w:tcPr>
          <w:p w14:paraId="63A492FD" w14:textId="77777777" w:rsidR="00C455B5" w:rsidRPr="00D73A1C" w:rsidRDefault="00C455B5" w:rsidP="008D6C67">
            <w:pPr>
              <w:jc w:val="both"/>
              <w:rPr>
                <w:b/>
              </w:rPr>
            </w:pPr>
            <w:r w:rsidRPr="00D73A1C">
              <w:rPr>
                <w:b/>
              </w:rPr>
              <w:t>Level-1 residual by type of organization (</w:t>
            </w:r>
            <m:oMath>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ϑ</m:t>
                      </m:r>
                    </m:e>
                    <m:sup>
                      <m:r>
                        <m:rPr>
                          <m:sty m:val="bi"/>
                        </m:rPr>
                        <w:rPr>
                          <w:rFonts w:ascii="Cambria Math" w:hAnsi="Cambria Math"/>
                        </w:rPr>
                        <m:t>(t)</m:t>
                      </m:r>
                    </m:sup>
                  </m:sSup>
                </m:e>
              </m:rad>
            </m:oMath>
            <w:r w:rsidRPr="00D73A1C">
              <w:rPr>
                <w:b/>
              </w:rPr>
              <w:t>)</w:t>
            </w:r>
          </w:p>
        </w:tc>
        <w:tc>
          <w:tcPr>
            <w:tcW w:w="1465" w:type="dxa"/>
            <w:noWrap/>
            <w:hideMark/>
          </w:tcPr>
          <w:p w14:paraId="3BA7DC49" w14:textId="77777777" w:rsidR="00C455B5" w:rsidRPr="00D73A1C" w:rsidRDefault="00C455B5" w:rsidP="008D6C67">
            <w:pPr>
              <w:jc w:val="both"/>
              <w:rPr>
                <w:highlight w:val="red"/>
              </w:rPr>
            </w:pPr>
          </w:p>
        </w:tc>
        <w:tc>
          <w:tcPr>
            <w:tcW w:w="1465" w:type="dxa"/>
            <w:noWrap/>
            <w:hideMark/>
          </w:tcPr>
          <w:p w14:paraId="31BAB755" w14:textId="77777777" w:rsidR="00C455B5" w:rsidRPr="00D73A1C" w:rsidRDefault="00C455B5" w:rsidP="008D6C67">
            <w:pPr>
              <w:jc w:val="both"/>
              <w:rPr>
                <w:highlight w:val="red"/>
              </w:rPr>
            </w:pPr>
          </w:p>
        </w:tc>
        <w:tc>
          <w:tcPr>
            <w:tcW w:w="1465" w:type="dxa"/>
            <w:noWrap/>
            <w:hideMark/>
          </w:tcPr>
          <w:p w14:paraId="63181769" w14:textId="77777777" w:rsidR="00C455B5" w:rsidRPr="00D73A1C" w:rsidRDefault="00C455B5" w:rsidP="008D6C67">
            <w:pPr>
              <w:jc w:val="both"/>
              <w:rPr>
                <w:highlight w:val="red"/>
              </w:rPr>
            </w:pPr>
          </w:p>
        </w:tc>
        <w:tc>
          <w:tcPr>
            <w:tcW w:w="1465" w:type="dxa"/>
            <w:noWrap/>
            <w:hideMark/>
          </w:tcPr>
          <w:p w14:paraId="2E4707B0" w14:textId="77777777" w:rsidR="00C455B5" w:rsidRPr="00D73A1C" w:rsidRDefault="00C455B5" w:rsidP="008D6C67">
            <w:pPr>
              <w:jc w:val="both"/>
              <w:rPr>
                <w:highlight w:val="red"/>
              </w:rPr>
            </w:pPr>
          </w:p>
        </w:tc>
      </w:tr>
      <w:tr w:rsidR="00C455B5" w:rsidRPr="00D73A1C" w14:paraId="3D669DE4" w14:textId="77777777" w:rsidTr="008D6C67">
        <w:trPr>
          <w:trHeight w:val="288"/>
        </w:trPr>
        <w:tc>
          <w:tcPr>
            <w:tcW w:w="2620" w:type="dxa"/>
            <w:noWrap/>
            <w:hideMark/>
          </w:tcPr>
          <w:p w14:paraId="48CD239B" w14:textId="77777777" w:rsidR="00C455B5" w:rsidRPr="00D73A1C" w:rsidRDefault="00C455B5" w:rsidP="00C455B5">
            <w:pPr>
              <w:jc w:val="both"/>
              <w:rPr>
                <w:b/>
              </w:rPr>
            </w:pPr>
            <w:r w:rsidRPr="00D73A1C">
              <w:rPr>
                <w:b/>
              </w:rPr>
              <w:t>Academic</w:t>
            </w:r>
          </w:p>
        </w:tc>
        <w:tc>
          <w:tcPr>
            <w:tcW w:w="1465" w:type="dxa"/>
            <w:noWrap/>
            <w:vAlign w:val="bottom"/>
            <w:hideMark/>
          </w:tcPr>
          <w:p w14:paraId="00DBBDF7" w14:textId="4DAD7398" w:rsidR="00C455B5" w:rsidRPr="00D73A1C" w:rsidRDefault="00C455B5" w:rsidP="00C455B5">
            <w:pPr>
              <w:jc w:val="both"/>
              <w:rPr>
                <w:highlight w:val="red"/>
              </w:rPr>
            </w:pPr>
            <w:r w:rsidRPr="00D73A1C">
              <w:rPr>
                <w:color w:val="000000"/>
              </w:rPr>
              <w:t>1.330701</w:t>
            </w:r>
          </w:p>
        </w:tc>
        <w:tc>
          <w:tcPr>
            <w:tcW w:w="1465" w:type="dxa"/>
            <w:noWrap/>
            <w:vAlign w:val="bottom"/>
            <w:hideMark/>
          </w:tcPr>
          <w:p w14:paraId="0913593E" w14:textId="17450CE9" w:rsidR="00C455B5" w:rsidRPr="00D73A1C" w:rsidRDefault="00C455B5" w:rsidP="00C455B5">
            <w:pPr>
              <w:jc w:val="both"/>
              <w:rPr>
                <w:highlight w:val="red"/>
              </w:rPr>
            </w:pPr>
            <w:r w:rsidRPr="00D73A1C">
              <w:rPr>
                <w:color w:val="000000"/>
              </w:rPr>
              <w:t>0.046708</w:t>
            </w:r>
          </w:p>
        </w:tc>
        <w:tc>
          <w:tcPr>
            <w:tcW w:w="1465" w:type="dxa"/>
            <w:noWrap/>
            <w:vAlign w:val="bottom"/>
            <w:hideMark/>
          </w:tcPr>
          <w:p w14:paraId="46534EF4" w14:textId="42540CDF" w:rsidR="00C455B5" w:rsidRPr="00D73A1C" w:rsidRDefault="00C455B5" w:rsidP="00C455B5">
            <w:pPr>
              <w:jc w:val="both"/>
              <w:rPr>
                <w:highlight w:val="red"/>
              </w:rPr>
            </w:pPr>
            <w:r w:rsidRPr="00D73A1C">
              <w:rPr>
                <w:color w:val="000000"/>
              </w:rPr>
              <w:t>1.242232</w:t>
            </w:r>
          </w:p>
        </w:tc>
        <w:tc>
          <w:tcPr>
            <w:tcW w:w="1465" w:type="dxa"/>
            <w:noWrap/>
            <w:vAlign w:val="bottom"/>
            <w:hideMark/>
          </w:tcPr>
          <w:p w14:paraId="0508CB29" w14:textId="6C135234" w:rsidR="00C455B5" w:rsidRPr="00D73A1C" w:rsidRDefault="00C455B5" w:rsidP="00C455B5">
            <w:pPr>
              <w:jc w:val="both"/>
              <w:rPr>
                <w:highlight w:val="red"/>
              </w:rPr>
            </w:pPr>
            <w:r w:rsidRPr="00D73A1C">
              <w:rPr>
                <w:color w:val="000000"/>
              </w:rPr>
              <w:t>1.425469</w:t>
            </w:r>
          </w:p>
        </w:tc>
      </w:tr>
      <w:tr w:rsidR="00C455B5" w:rsidRPr="00D73A1C" w14:paraId="323D4DF6" w14:textId="77777777" w:rsidTr="008D6C67">
        <w:trPr>
          <w:trHeight w:val="288"/>
        </w:trPr>
        <w:tc>
          <w:tcPr>
            <w:tcW w:w="2620" w:type="dxa"/>
            <w:noWrap/>
            <w:hideMark/>
          </w:tcPr>
          <w:p w14:paraId="24C3FDEF" w14:textId="77777777" w:rsidR="00C455B5" w:rsidRPr="00D73A1C" w:rsidRDefault="00C455B5" w:rsidP="00C455B5">
            <w:pPr>
              <w:jc w:val="both"/>
              <w:rPr>
                <w:b/>
              </w:rPr>
            </w:pPr>
            <w:r w:rsidRPr="00D73A1C">
              <w:rPr>
                <w:b/>
              </w:rPr>
              <w:t>Academic system</w:t>
            </w:r>
          </w:p>
        </w:tc>
        <w:tc>
          <w:tcPr>
            <w:tcW w:w="1465" w:type="dxa"/>
            <w:noWrap/>
            <w:vAlign w:val="bottom"/>
            <w:hideMark/>
          </w:tcPr>
          <w:p w14:paraId="0DF185F4" w14:textId="52CEFE67" w:rsidR="00C455B5" w:rsidRPr="00D73A1C" w:rsidRDefault="00C455B5" w:rsidP="00C455B5">
            <w:pPr>
              <w:jc w:val="both"/>
              <w:rPr>
                <w:highlight w:val="red"/>
              </w:rPr>
            </w:pPr>
            <w:r w:rsidRPr="00D73A1C">
              <w:rPr>
                <w:color w:val="000000"/>
              </w:rPr>
              <w:t>2.712254</w:t>
            </w:r>
          </w:p>
        </w:tc>
        <w:tc>
          <w:tcPr>
            <w:tcW w:w="1465" w:type="dxa"/>
            <w:noWrap/>
            <w:vAlign w:val="bottom"/>
            <w:hideMark/>
          </w:tcPr>
          <w:p w14:paraId="05ACAA1A" w14:textId="7DF9D742" w:rsidR="00C455B5" w:rsidRPr="00D73A1C" w:rsidRDefault="00C455B5" w:rsidP="00C455B5">
            <w:pPr>
              <w:jc w:val="both"/>
              <w:rPr>
                <w:highlight w:val="red"/>
              </w:rPr>
            </w:pPr>
            <w:r w:rsidRPr="00D73A1C">
              <w:rPr>
                <w:color w:val="000000"/>
              </w:rPr>
              <w:t>0.858253</w:t>
            </w:r>
          </w:p>
        </w:tc>
        <w:tc>
          <w:tcPr>
            <w:tcW w:w="1465" w:type="dxa"/>
            <w:noWrap/>
            <w:vAlign w:val="bottom"/>
            <w:hideMark/>
          </w:tcPr>
          <w:p w14:paraId="4C064D5C" w14:textId="1EDC30FB" w:rsidR="00C455B5" w:rsidRPr="00D73A1C" w:rsidRDefault="00C455B5" w:rsidP="00C455B5">
            <w:pPr>
              <w:jc w:val="both"/>
              <w:rPr>
                <w:highlight w:val="red"/>
              </w:rPr>
            </w:pPr>
            <w:r w:rsidRPr="00D73A1C">
              <w:rPr>
                <w:color w:val="000000"/>
              </w:rPr>
              <w:t>1.458747</w:t>
            </w:r>
          </w:p>
        </w:tc>
        <w:tc>
          <w:tcPr>
            <w:tcW w:w="1465" w:type="dxa"/>
            <w:noWrap/>
            <w:vAlign w:val="bottom"/>
            <w:hideMark/>
          </w:tcPr>
          <w:p w14:paraId="28D298D1" w14:textId="0EAA648D" w:rsidR="00C455B5" w:rsidRPr="00D73A1C" w:rsidRDefault="00C455B5" w:rsidP="00C455B5">
            <w:pPr>
              <w:jc w:val="both"/>
              <w:rPr>
                <w:highlight w:val="red"/>
              </w:rPr>
            </w:pPr>
            <w:r w:rsidRPr="00D73A1C">
              <w:rPr>
                <w:color w:val="000000"/>
              </w:rPr>
              <w:t>5.042903</w:t>
            </w:r>
          </w:p>
        </w:tc>
      </w:tr>
      <w:tr w:rsidR="00C455B5" w:rsidRPr="00D73A1C" w14:paraId="17BCF997" w14:textId="77777777" w:rsidTr="008D6C67">
        <w:trPr>
          <w:trHeight w:val="288"/>
        </w:trPr>
        <w:tc>
          <w:tcPr>
            <w:tcW w:w="2620" w:type="dxa"/>
            <w:noWrap/>
            <w:hideMark/>
          </w:tcPr>
          <w:p w14:paraId="74E4AD82" w14:textId="77777777" w:rsidR="00C455B5" w:rsidRPr="00D73A1C" w:rsidRDefault="00C455B5" w:rsidP="00C455B5">
            <w:pPr>
              <w:jc w:val="both"/>
              <w:rPr>
                <w:b/>
              </w:rPr>
            </w:pPr>
            <w:r w:rsidRPr="00D73A1C">
              <w:rPr>
                <w:b/>
              </w:rPr>
              <w:t>Industry</w:t>
            </w:r>
          </w:p>
        </w:tc>
        <w:tc>
          <w:tcPr>
            <w:tcW w:w="1465" w:type="dxa"/>
            <w:noWrap/>
            <w:vAlign w:val="bottom"/>
            <w:hideMark/>
          </w:tcPr>
          <w:p w14:paraId="03E13796" w14:textId="6ABC5614" w:rsidR="00C455B5" w:rsidRPr="00D73A1C" w:rsidRDefault="00C455B5" w:rsidP="00C455B5">
            <w:pPr>
              <w:jc w:val="both"/>
              <w:rPr>
                <w:highlight w:val="red"/>
              </w:rPr>
            </w:pPr>
            <w:r w:rsidRPr="00D73A1C">
              <w:rPr>
                <w:color w:val="000000"/>
              </w:rPr>
              <w:t>0.098093</w:t>
            </w:r>
          </w:p>
        </w:tc>
        <w:tc>
          <w:tcPr>
            <w:tcW w:w="1465" w:type="dxa"/>
            <w:noWrap/>
            <w:vAlign w:val="bottom"/>
            <w:hideMark/>
          </w:tcPr>
          <w:p w14:paraId="721E2392" w14:textId="4F630197" w:rsidR="00C455B5" w:rsidRPr="00D73A1C" w:rsidRDefault="00C455B5" w:rsidP="00C455B5">
            <w:pPr>
              <w:jc w:val="both"/>
              <w:rPr>
                <w:highlight w:val="red"/>
              </w:rPr>
            </w:pPr>
            <w:r w:rsidRPr="00D73A1C">
              <w:rPr>
                <w:color w:val="000000"/>
              </w:rPr>
              <w:t>0.034607</w:t>
            </w:r>
          </w:p>
        </w:tc>
        <w:tc>
          <w:tcPr>
            <w:tcW w:w="1465" w:type="dxa"/>
            <w:noWrap/>
            <w:vAlign w:val="bottom"/>
            <w:hideMark/>
          </w:tcPr>
          <w:p w14:paraId="09478D15" w14:textId="667A3B04" w:rsidR="00C455B5" w:rsidRPr="00D73A1C" w:rsidRDefault="00C455B5" w:rsidP="00C455B5">
            <w:pPr>
              <w:jc w:val="both"/>
              <w:rPr>
                <w:highlight w:val="red"/>
              </w:rPr>
            </w:pPr>
            <w:r w:rsidRPr="00D73A1C">
              <w:rPr>
                <w:color w:val="000000"/>
              </w:rPr>
              <w:t>0.049129</w:t>
            </w:r>
          </w:p>
        </w:tc>
        <w:tc>
          <w:tcPr>
            <w:tcW w:w="1465" w:type="dxa"/>
            <w:noWrap/>
            <w:vAlign w:val="bottom"/>
            <w:hideMark/>
          </w:tcPr>
          <w:p w14:paraId="18FC079E" w14:textId="28CA6F71" w:rsidR="00C455B5" w:rsidRPr="00D73A1C" w:rsidRDefault="00C455B5" w:rsidP="00C455B5">
            <w:pPr>
              <w:jc w:val="both"/>
              <w:rPr>
                <w:highlight w:val="red"/>
              </w:rPr>
            </w:pPr>
            <w:r w:rsidRPr="00D73A1C">
              <w:rPr>
                <w:color w:val="000000"/>
              </w:rPr>
              <w:t>0.195857</w:t>
            </w:r>
          </w:p>
        </w:tc>
      </w:tr>
      <w:tr w:rsidR="00C455B5" w:rsidRPr="00D73A1C" w14:paraId="04216D64" w14:textId="77777777" w:rsidTr="008D6C67">
        <w:trPr>
          <w:trHeight w:val="288"/>
        </w:trPr>
        <w:tc>
          <w:tcPr>
            <w:tcW w:w="2620" w:type="dxa"/>
            <w:noWrap/>
            <w:hideMark/>
          </w:tcPr>
          <w:p w14:paraId="47BFCA61" w14:textId="77777777" w:rsidR="00C455B5" w:rsidRPr="00D73A1C" w:rsidRDefault="00C455B5" w:rsidP="00C455B5">
            <w:pPr>
              <w:jc w:val="both"/>
              <w:rPr>
                <w:b/>
              </w:rPr>
            </w:pPr>
            <w:r w:rsidRPr="00D73A1C">
              <w:rPr>
                <w:b/>
              </w:rPr>
              <w:t>Government</w:t>
            </w:r>
          </w:p>
        </w:tc>
        <w:tc>
          <w:tcPr>
            <w:tcW w:w="1465" w:type="dxa"/>
            <w:noWrap/>
            <w:vAlign w:val="bottom"/>
            <w:hideMark/>
          </w:tcPr>
          <w:p w14:paraId="23C3D1BE" w14:textId="2B97D6E2" w:rsidR="00C455B5" w:rsidRPr="00D73A1C" w:rsidRDefault="00C455B5" w:rsidP="00C455B5">
            <w:pPr>
              <w:jc w:val="both"/>
              <w:rPr>
                <w:highlight w:val="red"/>
              </w:rPr>
            </w:pPr>
            <w:r w:rsidRPr="00D73A1C">
              <w:rPr>
                <w:color w:val="000000"/>
              </w:rPr>
              <w:t>0.146177</w:t>
            </w:r>
          </w:p>
        </w:tc>
        <w:tc>
          <w:tcPr>
            <w:tcW w:w="1465" w:type="dxa"/>
            <w:noWrap/>
            <w:vAlign w:val="bottom"/>
            <w:hideMark/>
          </w:tcPr>
          <w:p w14:paraId="2A522C15" w14:textId="645814F3" w:rsidR="00C455B5" w:rsidRPr="00D73A1C" w:rsidRDefault="00C455B5" w:rsidP="00C455B5">
            <w:pPr>
              <w:jc w:val="both"/>
              <w:rPr>
                <w:highlight w:val="red"/>
              </w:rPr>
            </w:pPr>
            <w:r w:rsidRPr="00D73A1C">
              <w:rPr>
                <w:color w:val="000000"/>
              </w:rPr>
              <w:t>0.040164</w:t>
            </w:r>
          </w:p>
        </w:tc>
        <w:tc>
          <w:tcPr>
            <w:tcW w:w="1465" w:type="dxa"/>
            <w:noWrap/>
            <w:vAlign w:val="bottom"/>
            <w:hideMark/>
          </w:tcPr>
          <w:p w14:paraId="2D71F51A" w14:textId="0ADA9777" w:rsidR="00C455B5" w:rsidRPr="00D73A1C" w:rsidRDefault="00C455B5" w:rsidP="00C455B5">
            <w:pPr>
              <w:jc w:val="both"/>
              <w:rPr>
                <w:highlight w:val="red"/>
              </w:rPr>
            </w:pPr>
            <w:r w:rsidRPr="00D73A1C">
              <w:rPr>
                <w:color w:val="000000"/>
              </w:rPr>
              <w:t>0.08531</w:t>
            </w:r>
          </w:p>
        </w:tc>
        <w:tc>
          <w:tcPr>
            <w:tcW w:w="1465" w:type="dxa"/>
            <w:noWrap/>
            <w:vAlign w:val="bottom"/>
            <w:hideMark/>
          </w:tcPr>
          <w:p w14:paraId="07D4A743" w14:textId="10598819" w:rsidR="00C455B5" w:rsidRPr="00D73A1C" w:rsidRDefault="00C455B5" w:rsidP="00C455B5">
            <w:pPr>
              <w:jc w:val="both"/>
              <w:rPr>
                <w:highlight w:val="red"/>
              </w:rPr>
            </w:pPr>
            <w:r w:rsidRPr="00D73A1C">
              <w:rPr>
                <w:color w:val="000000"/>
              </w:rPr>
              <w:t>0.250469</w:t>
            </w:r>
          </w:p>
        </w:tc>
      </w:tr>
      <w:tr w:rsidR="00C455B5" w:rsidRPr="00D73A1C" w14:paraId="0CC6DE15" w14:textId="77777777" w:rsidTr="008D6C67">
        <w:trPr>
          <w:trHeight w:val="288"/>
        </w:trPr>
        <w:tc>
          <w:tcPr>
            <w:tcW w:w="2620" w:type="dxa"/>
            <w:noWrap/>
            <w:hideMark/>
          </w:tcPr>
          <w:p w14:paraId="116E43B6" w14:textId="77777777" w:rsidR="00C455B5" w:rsidRPr="00D73A1C" w:rsidRDefault="00C455B5" w:rsidP="00C455B5">
            <w:pPr>
              <w:jc w:val="both"/>
              <w:rPr>
                <w:b/>
              </w:rPr>
            </w:pPr>
            <w:r w:rsidRPr="00D73A1C">
              <w:rPr>
                <w:b/>
              </w:rPr>
              <w:t>Health</w:t>
            </w:r>
          </w:p>
        </w:tc>
        <w:tc>
          <w:tcPr>
            <w:tcW w:w="1465" w:type="dxa"/>
            <w:noWrap/>
            <w:vAlign w:val="bottom"/>
            <w:hideMark/>
          </w:tcPr>
          <w:p w14:paraId="4E28614D" w14:textId="497EE8D4" w:rsidR="00C455B5" w:rsidRPr="00D73A1C" w:rsidRDefault="00C455B5" w:rsidP="00C455B5">
            <w:pPr>
              <w:jc w:val="both"/>
              <w:rPr>
                <w:highlight w:val="red"/>
              </w:rPr>
            </w:pPr>
            <w:r w:rsidRPr="00D73A1C">
              <w:rPr>
                <w:color w:val="000000"/>
              </w:rPr>
              <w:t>0.515374</w:t>
            </w:r>
          </w:p>
        </w:tc>
        <w:tc>
          <w:tcPr>
            <w:tcW w:w="1465" w:type="dxa"/>
            <w:noWrap/>
            <w:vAlign w:val="bottom"/>
            <w:hideMark/>
          </w:tcPr>
          <w:p w14:paraId="7E29AC0C" w14:textId="15F1862F" w:rsidR="00C455B5" w:rsidRPr="00D73A1C" w:rsidRDefault="00C455B5" w:rsidP="00C455B5">
            <w:pPr>
              <w:jc w:val="both"/>
              <w:rPr>
                <w:highlight w:val="red"/>
              </w:rPr>
            </w:pPr>
            <w:r w:rsidRPr="00D73A1C">
              <w:rPr>
                <w:color w:val="000000"/>
              </w:rPr>
              <w:t>0.034133</w:t>
            </w:r>
          </w:p>
        </w:tc>
        <w:tc>
          <w:tcPr>
            <w:tcW w:w="1465" w:type="dxa"/>
            <w:noWrap/>
            <w:vAlign w:val="bottom"/>
            <w:hideMark/>
          </w:tcPr>
          <w:p w14:paraId="1FBA49D6" w14:textId="66511507" w:rsidR="00C455B5" w:rsidRPr="00D73A1C" w:rsidRDefault="00C455B5" w:rsidP="00C455B5">
            <w:pPr>
              <w:jc w:val="both"/>
              <w:rPr>
                <w:highlight w:val="red"/>
              </w:rPr>
            </w:pPr>
            <w:r w:rsidRPr="00D73A1C">
              <w:rPr>
                <w:color w:val="000000"/>
              </w:rPr>
              <w:t>0.452634</w:t>
            </w:r>
          </w:p>
        </w:tc>
        <w:tc>
          <w:tcPr>
            <w:tcW w:w="1465" w:type="dxa"/>
            <w:noWrap/>
            <w:vAlign w:val="bottom"/>
            <w:hideMark/>
          </w:tcPr>
          <w:p w14:paraId="48AF6BC9" w14:textId="5F61EAA6" w:rsidR="00C455B5" w:rsidRPr="00D73A1C" w:rsidRDefault="00C455B5" w:rsidP="00C455B5">
            <w:pPr>
              <w:jc w:val="both"/>
              <w:rPr>
                <w:highlight w:val="red"/>
              </w:rPr>
            </w:pPr>
            <w:r w:rsidRPr="00D73A1C">
              <w:rPr>
                <w:color w:val="000000"/>
              </w:rPr>
              <w:t>0.58681</w:t>
            </w:r>
          </w:p>
        </w:tc>
      </w:tr>
      <w:tr w:rsidR="00C455B5" w:rsidRPr="00D73A1C" w14:paraId="57A7298C" w14:textId="77777777" w:rsidTr="008D6C67">
        <w:trPr>
          <w:trHeight w:val="288"/>
        </w:trPr>
        <w:tc>
          <w:tcPr>
            <w:tcW w:w="2620" w:type="dxa"/>
            <w:noWrap/>
            <w:hideMark/>
          </w:tcPr>
          <w:p w14:paraId="444279DC" w14:textId="77777777" w:rsidR="00C455B5" w:rsidRPr="00D73A1C" w:rsidRDefault="00C455B5" w:rsidP="00C455B5">
            <w:pPr>
              <w:jc w:val="both"/>
              <w:rPr>
                <w:b/>
              </w:rPr>
            </w:pPr>
            <w:r w:rsidRPr="00D73A1C">
              <w:rPr>
                <w:b/>
              </w:rPr>
              <w:t>Research Institute</w:t>
            </w:r>
          </w:p>
        </w:tc>
        <w:tc>
          <w:tcPr>
            <w:tcW w:w="1465" w:type="dxa"/>
            <w:noWrap/>
            <w:vAlign w:val="bottom"/>
            <w:hideMark/>
          </w:tcPr>
          <w:p w14:paraId="4549C989" w14:textId="555BE53C" w:rsidR="00C455B5" w:rsidRPr="00D73A1C" w:rsidRDefault="00C455B5" w:rsidP="00C455B5">
            <w:pPr>
              <w:jc w:val="both"/>
              <w:rPr>
                <w:highlight w:val="red"/>
              </w:rPr>
            </w:pPr>
            <w:r w:rsidRPr="00D73A1C">
              <w:rPr>
                <w:color w:val="000000"/>
              </w:rPr>
              <w:t>0.643473</w:t>
            </w:r>
          </w:p>
        </w:tc>
        <w:tc>
          <w:tcPr>
            <w:tcW w:w="1465" w:type="dxa"/>
            <w:noWrap/>
            <w:vAlign w:val="bottom"/>
            <w:hideMark/>
          </w:tcPr>
          <w:p w14:paraId="3AC553BA" w14:textId="66DD3667" w:rsidR="00C455B5" w:rsidRPr="00D73A1C" w:rsidRDefault="00C455B5" w:rsidP="00C455B5">
            <w:pPr>
              <w:jc w:val="both"/>
              <w:rPr>
                <w:highlight w:val="red"/>
              </w:rPr>
            </w:pPr>
            <w:r w:rsidRPr="00D73A1C">
              <w:rPr>
                <w:color w:val="000000"/>
              </w:rPr>
              <w:t>0.087905</w:t>
            </w:r>
          </w:p>
        </w:tc>
        <w:tc>
          <w:tcPr>
            <w:tcW w:w="1465" w:type="dxa"/>
            <w:noWrap/>
            <w:vAlign w:val="bottom"/>
            <w:hideMark/>
          </w:tcPr>
          <w:p w14:paraId="3F29E0EF" w14:textId="0ACE2675" w:rsidR="00C455B5" w:rsidRPr="00D73A1C" w:rsidRDefault="00C455B5" w:rsidP="00C455B5">
            <w:pPr>
              <w:jc w:val="both"/>
              <w:rPr>
                <w:highlight w:val="red"/>
              </w:rPr>
            </w:pPr>
            <w:r w:rsidRPr="00D73A1C">
              <w:rPr>
                <w:color w:val="000000"/>
              </w:rPr>
              <w:t>0.492319</w:t>
            </w:r>
          </w:p>
        </w:tc>
        <w:tc>
          <w:tcPr>
            <w:tcW w:w="1465" w:type="dxa"/>
            <w:noWrap/>
            <w:vAlign w:val="bottom"/>
            <w:hideMark/>
          </w:tcPr>
          <w:p w14:paraId="44A70CE9" w14:textId="77D44B22" w:rsidR="00C455B5" w:rsidRPr="00D73A1C" w:rsidRDefault="00C455B5" w:rsidP="00C455B5">
            <w:pPr>
              <w:jc w:val="both"/>
              <w:rPr>
                <w:highlight w:val="red"/>
              </w:rPr>
            </w:pPr>
            <w:r w:rsidRPr="00D73A1C">
              <w:rPr>
                <w:color w:val="000000"/>
              </w:rPr>
              <w:t>0.841033</w:t>
            </w:r>
          </w:p>
        </w:tc>
      </w:tr>
      <w:tr w:rsidR="00FD783B" w:rsidRPr="00D73A1C" w14:paraId="26CC3795" w14:textId="77777777" w:rsidTr="0067153D">
        <w:trPr>
          <w:trHeight w:val="288"/>
        </w:trPr>
        <w:tc>
          <w:tcPr>
            <w:tcW w:w="8480" w:type="dxa"/>
            <w:gridSpan w:val="5"/>
            <w:noWrap/>
          </w:tcPr>
          <w:p w14:paraId="0D3BA03D" w14:textId="77777777" w:rsidR="00FD783B" w:rsidRPr="00D73A1C" w:rsidRDefault="00FD783B" w:rsidP="00FD783B">
            <w:r w:rsidRPr="00D73A1C">
              <w:t>Number of observations = 639</w:t>
            </w:r>
          </w:p>
          <w:p w14:paraId="437F03A0" w14:textId="77777777" w:rsidR="00FD783B" w:rsidRPr="00D73A1C" w:rsidRDefault="00FD783B" w:rsidP="00FD783B">
            <w:r w:rsidRPr="00D73A1C">
              <w:t xml:space="preserve">Log pseudolikelihood = -912.65477                     </w:t>
            </w:r>
          </w:p>
          <w:p w14:paraId="7ABAE531" w14:textId="77777777" w:rsidR="00FD783B" w:rsidRPr="00D73A1C" w:rsidRDefault="00FD783B" w:rsidP="00FD783B">
            <w:r w:rsidRPr="00D73A1C">
              <w:t xml:space="preserve">Wald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Pr="00D73A1C">
              <w:t>(10) = 174.24</w:t>
            </w:r>
          </w:p>
          <w:p w14:paraId="3A8BF895" w14:textId="594ED200" w:rsidR="00FD783B" w:rsidRPr="00FD783B" w:rsidRDefault="00FD783B" w:rsidP="00FD783B">
            <w:r w:rsidRPr="00D73A1C">
              <w:t>Log likelihood = -</w:t>
            </w:r>
            <w:proofErr w:type="gramStart"/>
            <w:r w:rsidRPr="00D73A1C">
              <w:t xml:space="preserve">912.65477                     </w:t>
            </w:r>
            <w:proofErr w:type="gramEnd"/>
          </w:p>
        </w:tc>
      </w:tr>
    </w:tbl>
    <w:p w14:paraId="2F663DA1" w14:textId="3F35E3AE" w:rsidR="00D73A1C" w:rsidRDefault="00D73A1C" w:rsidP="00EF6DE1">
      <w:pPr>
        <w:jc w:val="both"/>
      </w:pPr>
      <w:r w:rsidRPr="00CD38B3">
        <w:rPr>
          <w:b/>
        </w:rPr>
        <w:t xml:space="preserve">Table </w:t>
      </w:r>
      <w:r>
        <w:rPr>
          <w:b/>
        </w:rPr>
        <w:t>S6</w:t>
      </w:r>
      <w:r w:rsidRPr="00CD38B3">
        <w:t xml:space="preserve">. </w:t>
      </w:r>
      <w:proofErr w:type="gramStart"/>
      <w:r w:rsidRPr="00CD38B3">
        <w:t>Maximum-likelihood estimates from three-level random-inte</w:t>
      </w:r>
      <w:r>
        <w:t>rcept linear models of innovation</w:t>
      </w:r>
      <w:r w:rsidRPr="00CD38B3">
        <w:t xml:space="preserve"> with </w:t>
      </w:r>
      <w:r>
        <w:t>the efficiency</w:t>
      </w:r>
      <w:r w:rsidRPr="00CD38B3">
        <w:t xml:space="preserve"> as covariate.</w:t>
      </w:r>
      <w:proofErr w:type="gramEnd"/>
    </w:p>
    <w:p w14:paraId="73098C8F" w14:textId="5BCD8656" w:rsidR="001B30F5" w:rsidRPr="00CD38B3" w:rsidRDefault="001B30F5" w:rsidP="004E39D3">
      <w:pPr>
        <w:jc w:val="both"/>
        <w:rPr>
          <w:b/>
        </w:rPr>
      </w:pPr>
    </w:p>
    <w:p w14:paraId="631A3F75" w14:textId="77777777" w:rsidR="004E39D3" w:rsidRDefault="004E39D3" w:rsidP="00526FFE">
      <w:pPr>
        <w:jc w:val="both"/>
        <w:rPr>
          <w:b/>
        </w:rPr>
      </w:pPr>
    </w:p>
    <w:p w14:paraId="34A5B3FA" w14:textId="2E6701E2" w:rsidR="00526FFE" w:rsidRPr="00C57B8C" w:rsidRDefault="00526FFE" w:rsidP="00526FFE">
      <w:pPr>
        <w:jc w:val="both"/>
        <w:rPr>
          <w:b/>
        </w:rPr>
      </w:pPr>
      <w:r w:rsidRPr="00C57B8C">
        <w:rPr>
          <w:b/>
        </w:rPr>
        <w:t>S.5</w:t>
      </w:r>
      <w:r>
        <w:rPr>
          <w:b/>
        </w:rPr>
        <w:t>.3</w:t>
      </w:r>
      <w:r w:rsidRPr="00C57B8C">
        <w:rPr>
          <w:b/>
        </w:rPr>
        <w:t xml:space="preserve"> Estimates from mixed-effects regression model</w:t>
      </w:r>
      <w:r>
        <w:rPr>
          <w:b/>
        </w:rPr>
        <w:t>s</w:t>
      </w:r>
      <w:r w:rsidRPr="00C57B8C">
        <w:rPr>
          <w:b/>
        </w:rPr>
        <w:t xml:space="preserve"> </w:t>
      </w:r>
      <w:r>
        <w:rPr>
          <w:b/>
        </w:rPr>
        <w:t>with interaction effects</w:t>
      </w:r>
    </w:p>
    <w:p w14:paraId="5CB6FCB5" w14:textId="77777777" w:rsidR="001B30F5" w:rsidRPr="00C57B8C" w:rsidRDefault="001B30F5" w:rsidP="003C2CFA">
      <w:pPr>
        <w:spacing w:line="0" w:lineRule="atLeast"/>
        <w:rPr>
          <w:rFonts w:eastAsia="Courier New"/>
        </w:rPr>
      </w:pPr>
    </w:p>
    <w:p w14:paraId="37B2953E" w14:textId="45BFE9C4" w:rsidR="002343AD" w:rsidRPr="00C57B8C" w:rsidRDefault="00B136D2" w:rsidP="004E39D3">
      <w:pPr>
        <w:spacing w:line="0" w:lineRule="atLeast"/>
        <w:jc w:val="both"/>
        <w:rPr>
          <w:rFonts w:eastAsia="Courier New"/>
        </w:rPr>
      </w:pPr>
      <w:r w:rsidRPr="00C57B8C">
        <w:rPr>
          <w:rFonts w:eastAsia="Courier New"/>
        </w:rPr>
        <w:t>To check for robust</w:t>
      </w:r>
      <w:r w:rsidR="00F2045F" w:rsidRPr="00C57B8C">
        <w:rPr>
          <w:rFonts w:eastAsia="Courier New"/>
        </w:rPr>
        <w:t xml:space="preserve">ness, we further </w:t>
      </w:r>
      <w:r w:rsidRPr="00C57B8C">
        <w:rPr>
          <w:rFonts w:eastAsia="Courier New"/>
        </w:rPr>
        <w:t>estimated a number of additional three-level random-intercept models.</w:t>
      </w:r>
      <w:r w:rsidR="00526FFE">
        <w:rPr>
          <w:rFonts w:eastAsia="Courier New"/>
        </w:rPr>
        <w:t xml:space="preserve"> I</w:t>
      </w:r>
      <w:r w:rsidR="00F2045F" w:rsidRPr="00C57B8C">
        <w:rPr>
          <w:rFonts w:eastAsia="Courier New"/>
        </w:rPr>
        <w:t xml:space="preserve">n these models </w:t>
      </w:r>
      <w:r w:rsidRPr="00C57B8C">
        <w:rPr>
          <w:rFonts w:eastAsia="Courier New"/>
        </w:rPr>
        <w:t xml:space="preserve">we introduced a level-1 interaction term between (standardized) geographical entropy and the clustering coefficient. </w:t>
      </w:r>
      <w:r w:rsidR="00665575">
        <w:rPr>
          <w:rFonts w:eastAsia="Courier New"/>
        </w:rPr>
        <w:t>Tables S7 and S</w:t>
      </w:r>
      <w:r w:rsidR="00526FFE">
        <w:rPr>
          <w:rFonts w:eastAsia="Courier New"/>
        </w:rPr>
        <w:t>8</w:t>
      </w:r>
      <w:r w:rsidR="00F2045F" w:rsidRPr="00C57B8C">
        <w:rPr>
          <w:rFonts w:eastAsia="Courier New"/>
        </w:rPr>
        <w:t xml:space="preserve"> report estimates from such models of research impact and innovation, respectively. </w:t>
      </w:r>
      <w:r w:rsidRPr="00C57B8C">
        <w:rPr>
          <w:rFonts w:eastAsia="Courier New"/>
        </w:rPr>
        <w:t xml:space="preserve">Once again, results (and especially the main effects of the interacted covariates) remained qualitatively similar to the ones reported </w:t>
      </w:r>
      <w:r w:rsidR="00F2045F" w:rsidRPr="00C57B8C">
        <w:rPr>
          <w:rFonts w:eastAsia="Courier New"/>
        </w:rPr>
        <w:t xml:space="preserve">in the main </w:t>
      </w:r>
      <w:r w:rsidR="00526FFE">
        <w:rPr>
          <w:rFonts w:eastAsia="Courier New"/>
        </w:rPr>
        <w:t>manuscript</w:t>
      </w:r>
      <w:r w:rsidRPr="00C57B8C">
        <w:rPr>
          <w:rFonts w:eastAsia="Courier New"/>
        </w:rPr>
        <w:t xml:space="preserve">. In addition, the parameter estimate for </w:t>
      </w:r>
      <w:r w:rsidRPr="00C57B8C">
        <w:rPr>
          <w:rFonts w:eastAsia="Courier New"/>
        </w:rPr>
        <w:lastRenderedPageBreak/>
        <w:t>the interaction term was found to be negative and statistically significant in both models. That is, the expected negative effects on an organization’s research impact and innovation of an increase by one standard deviation in clustering are amplified as the geographical diversity of an organization’s collaboration network also increases by one standard deviation, after controlling for the other covariates.</w:t>
      </w:r>
      <w:r w:rsidR="00F2045F" w:rsidRPr="00C57B8C">
        <w:rPr>
          <w:rFonts w:eastAsia="Courier New"/>
        </w:rPr>
        <w:t xml:space="preserve"> </w:t>
      </w:r>
      <w:r w:rsidR="002343AD" w:rsidRPr="00C57B8C">
        <w:rPr>
          <w:rFonts w:eastAsia="Courier New"/>
        </w:rPr>
        <w:t xml:space="preserve">In other words, these results suggest that the benefits of open structures can be further amplified when an organization’s collaborators are spatially distributed across many and different countries. </w:t>
      </w:r>
    </w:p>
    <w:p w14:paraId="519762B5" w14:textId="77777777" w:rsidR="002343AD" w:rsidRPr="00C57B8C" w:rsidRDefault="002343AD" w:rsidP="003C2CFA">
      <w:pPr>
        <w:spacing w:line="0" w:lineRule="atLeast"/>
        <w:rPr>
          <w:rFonts w:eastAsia="Courier New"/>
        </w:rPr>
      </w:pPr>
    </w:p>
    <w:p w14:paraId="3C1C9473" w14:textId="1224E9D9" w:rsidR="00D73A1C" w:rsidRPr="00D73A1C" w:rsidRDefault="00D73A1C" w:rsidP="00D73A1C">
      <w:r w:rsidRPr="00D73A1C">
        <w:fldChar w:fldCharType="begin"/>
      </w:r>
      <w:r w:rsidRPr="00D73A1C">
        <w:instrText xml:space="preserve"> LINK Excel.Sheet.12 "Book1" "Sheet1!R2C1:R18C8" \a \f 5 \h  \* MERGEFORMAT </w:instrText>
      </w:r>
      <w:r w:rsidRPr="00D73A1C">
        <w:fldChar w:fldCharType="separate"/>
      </w:r>
    </w:p>
    <w:tbl>
      <w:tblPr>
        <w:tblStyle w:val="TableGrid"/>
        <w:tblW w:w="8461" w:type="dxa"/>
        <w:tblLook w:val="04A0" w:firstRow="1" w:lastRow="0" w:firstColumn="1" w:lastColumn="0" w:noHBand="0" w:noVBand="1"/>
      </w:tblPr>
      <w:tblGrid>
        <w:gridCol w:w="1662"/>
        <w:gridCol w:w="1372"/>
        <w:gridCol w:w="1236"/>
        <w:gridCol w:w="756"/>
        <w:gridCol w:w="801"/>
        <w:gridCol w:w="1398"/>
        <w:gridCol w:w="1236"/>
      </w:tblGrid>
      <w:tr w:rsidR="00D73A1C" w:rsidRPr="00D73A1C" w14:paraId="105266CE" w14:textId="77777777" w:rsidTr="008D6C67">
        <w:trPr>
          <w:trHeight w:val="288"/>
        </w:trPr>
        <w:tc>
          <w:tcPr>
            <w:tcW w:w="1662" w:type="dxa"/>
            <w:noWrap/>
            <w:hideMark/>
          </w:tcPr>
          <w:p w14:paraId="2F77E36F" w14:textId="77777777" w:rsidR="00D73A1C" w:rsidRPr="00D73A1C" w:rsidRDefault="00D73A1C" w:rsidP="008D6C67">
            <w:pPr>
              <w:jc w:val="center"/>
            </w:pPr>
          </w:p>
        </w:tc>
        <w:tc>
          <w:tcPr>
            <w:tcW w:w="1372" w:type="dxa"/>
            <w:noWrap/>
            <w:hideMark/>
          </w:tcPr>
          <w:p w14:paraId="255CE321" w14:textId="77777777" w:rsidR="00D73A1C" w:rsidRPr="00D73A1C" w:rsidRDefault="00D73A1C" w:rsidP="008D6C67">
            <w:pPr>
              <w:jc w:val="center"/>
              <w:rPr>
                <w:b/>
              </w:rPr>
            </w:pPr>
            <w:proofErr w:type="spellStart"/>
            <w:r w:rsidRPr="00D73A1C">
              <w:rPr>
                <w:b/>
              </w:rPr>
              <w:t>Coef</w:t>
            </w:r>
            <w:proofErr w:type="spellEnd"/>
            <w:r w:rsidRPr="00D73A1C">
              <w:rPr>
                <w:b/>
              </w:rPr>
              <w:t>.</w:t>
            </w:r>
          </w:p>
        </w:tc>
        <w:tc>
          <w:tcPr>
            <w:tcW w:w="1236" w:type="dxa"/>
            <w:noWrap/>
            <w:hideMark/>
          </w:tcPr>
          <w:p w14:paraId="77823F9A" w14:textId="77777777" w:rsidR="00D73A1C" w:rsidRPr="00D73A1C" w:rsidRDefault="00D73A1C" w:rsidP="008D6C67">
            <w:pPr>
              <w:jc w:val="center"/>
              <w:rPr>
                <w:b/>
              </w:rPr>
            </w:pPr>
            <w:r w:rsidRPr="00D73A1C">
              <w:rPr>
                <w:b/>
              </w:rPr>
              <w:t xml:space="preserve">Std. </w:t>
            </w:r>
            <w:proofErr w:type="gramStart"/>
            <w:r w:rsidRPr="00D73A1C">
              <w:rPr>
                <w:b/>
              </w:rPr>
              <w:t>err</w:t>
            </w:r>
            <w:proofErr w:type="gramEnd"/>
            <w:r w:rsidRPr="00D73A1C">
              <w:rPr>
                <w:b/>
              </w:rPr>
              <w:t>.</w:t>
            </w:r>
          </w:p>
        </w:tc>
        <w:tc>
          <w:tcPr>
            <w:tcW w:w="756" w:type="dxa"/>
            <w:noWrap/>
            <w:hideMark/>
          </w:tcPr>
          <w:p w14:paraId="5ACEF63F" w14:textId="77777777" w:rsidR="00D73A1C" w:rsidRPr="00D73A1C" w:rsidRDefault="00D73A1C" w:rsidP="008D6C67">
            <w:pPr>
              <w:jc w:val="center"/>
              <w:rPr>
                <w:b/>
              </w:rPr>
            </w:pPr>
            <w:proofErr w:type="gramStart"/>
            <w:r w:rsidRPr="00D73A1C">
              <w:rPr>
                <w:b/>
              </w:rPr>
              <w:t>z</w:t>
            </w:r>
            <w:proofErr w:type="gramEnd"/>
          </w:p>
        </w:tc>
        <w:tc>
          <w:tcPr>
            <w:tcW w:w="801" w:type="dxa"/>
            <w:noWrap/>
            <w:hideMark/>
          </w:tcPr>
          <w:p w14:paraId="50C9C01A" w14:textId="77777777" w:rsidR="00D73A1C" w:rsidRPr="00D73A1C" w:rsidRDefault="00D73A1C" w:rsidP="008D6C67">
            <w:pPr>
              <w:jc w:val="center"/>
              <w:rPr>
                <w:b/>
              </w:rPr>
            </w:pPr>
            <w:r w:rsidRPr="00D73A1C">
              <w:rPr>
                <w:b/>
              </w:rPr>
              <w:t>P&gt;|z|</w:t>
            </w:r>
          </w:p>
        </w:tc>
        <w:tc>
          <w:tcPr>
            <w:tcW w:w="2634" w:type="dxa"/>
            <w:gridSpan w:val="2"/>
            <w:noWrap/>
            <w:hideMark/>
          </w:tcPr>
          <w:p w14:paraId="66DB90E4" w14:textId="77777777" w:rsidR="00D73A1C" w:rsidRPr="00D73A1C" w:rsidRDefault="00D73A1C" w:rsidP="008D6C67">
            <w:pPr>
              <w:jc w:val="center"/>
              <w:rPr>
                <w:b/>
              </w:rPr>
            </w:pPr>
            <w:r w:rsidRPr="00D73A1C">
              <w:rPr>
                <w:b/>
              </w:rPr>
              <w:t>[95% Conf. interval]</w:t>
            </w:r>
          </w:p>
        </w:tc>
      </w:tr>
      <w:tr w:rsidR="00D73A1C" w:rsidRPr="00D73A1C" w14:paraId="5586870A" w14:textId="77777777" w:rsidTr="008D6C67">
        <w:trPr>
          <w:trHeight w:val="288"/>
        </w:trPr>
        <w:tc>
          <w:tcPr>
            <w:tcW w:w="1662" w:type="dxa"/>
            <w:noWrap/>
          </w:tcPr>
          <w:p w14:paraId="443E967F" w14:textId="77777777" w:rsidR="00D73A1C" w:rsidRPr="00D73A1C" w:rsidRDefault="00D73A1C" w:rsidP="008D6C67"/>
        </w:tc>
        <w:tc>
          <w:tcPr>
            <w:tcW w:w="1372" w:type="dxa"/>
            <w:noWrap/>
          </w:tcPr>
          <w:p w14:paraId="30205FAD" w14:textId="77777777" w:rsidR="00D73A1C" w:rsidRPr="00D73A1C" w:rsidRDefault="00D73A1C" w:rsidP="008D6C67"/>
        </w:tc>
        <w:tc>
          <w:tcPr>
            <w:tcW w:w="1236" w:type="dxa"/>
            <w:noWrap/>
          </w:tcPr>
          <w:p w14:paraId="65034C02" w14:textId="77777777" w:rsidR="00D73A1C" w:rsidRPr="00D73A1C" w:rsidRDefault="00D73A1C" w:rsidP="008D6C67"/>
        </w:tc>
        <w:tc>
          <w:tcPr>
            <w:tcW w:w="756" w:type="dxa"/>
            <w:noWrap/>
          </w:tcPr>
          <w:p w14:paraId="4A87D29A" w14:textId="77777777" w:rsidR="00D73A1C" w:rsidRPr="00D73A1C" w:rsidRDefault="00D73A1C" w:rsidP="008D6C67"/>
        </w:tc>
        <w:tc>
          <w:tcPr>
            <w:tcW w:w="801" w:type="dxa"/>
            <w:noWrap/>
          </w:tcPr>
          <w:p w14:paraId="57A72AAC" w14:textId="77777777" w:rsidR="00D73A1C" w:rsidRPr="00D73A1C" w:rsidRDefault="00D73A1C" w:rsidP="008D6C67"/>
        </w:tc>
        <w:tc>
          <w:tcPr>
            <w:tcW w:w="1398" w:type="dxa"/>
            <w:noWrap/>
          </w:tcPr>
          <w:p w14:paraId="431CE253" w14:textId="77777777" w:rsidR="00D73A1C" w:rsidRPr="00D73A1C" w:rsidRDefault="00D73A1C" w:rsidP="008D6C67"/>
        </w:tc>
        <w:tc>
          <w:tcPr>
            <w:tcW w:w="1236" w:type="dxa"/>
            <w:noWrap/>
          </w:tcPr>
          <w:p w14:paraId="46235BD3" w14:textId="77777777" w:rsidR="00D73A1C" w:rsidRPr="00D73A1C" w:rsidRDefault="00D73A1C" w:rsidP="008D6C67"/>
        </w:tc>
      </w:tr>
      <w:tr w:rsidR="00D73A1C" w:rsidRPr="00D73A1C" w14:paraId="0498E7E2" w14:textId="77777777" w:rsidTr="008D6C67">
        <w:trPr>
          <w:trHeight w:val="288"/>
        </w:trPr>
        <w:tc>
          <w:tcPr>
            <w:tcW w:w="1662" w:type="dxa"/>
            <w:noWrap/>
            <w:hideMark/>
          </w:tcPr>
          <w:p w14:paraId="24F77F39" w14:textId="77777777" w:rsidR="00D73A1C" w:rsidRPr="00D73A1C" w:rsidRDefault="00D73A1C" w:rsidP="00D73A1C">
            <w:r w:rsidRPr="00D73A1C">
              <w:rPr>
                <w:rFonts w:eastAsia="Times New Roman"/>
                <w:b/>
              </w:rPr>
              <w:t>Number of articles in WOS (</w:t>
            </w:r>
            <w:r w:rsidRPr="00D73A1C">
              <w:rPr>
                <w:rFonts w:eastAsia="Times New Roman"/>
                <w:b/>
                <w:i/>
              </w:rPr>
              <w:t>v</w:t>
            </w:r>
            <w:r w:rsidRPr="00D73A1C">
              <w:rPr>
                <w:rFonts w:eastAsia="Times New Roman"/>
                <w:b/>
              </w:rPr>
              <w:t>)</w:t>
            </w:r>
          </w:p>
        </w:tc>
        <w:tc>
          <w:tcPr>
            <w:tcW w:w="1372" w:type="dxa"/>
            <w:noWrap/>
            <w:vAlign w:val="bottom"/>
            <w:hideMark/>
          </w:tcPr>
          <w:p w14:paraId="45D87976" w14:textId="7B578657" w:rsidR="00D73A1C" w:rsidRPr="00D73A1C" w:rsidRDefault="00D73A1C" w:rsidP="00D73A1C">
            <w:r w:rsidRPr="00D73A1C">
              <w:rPr>
                <w:color w:val="000000"/>
              </w:rPr>
              <w:t>0.002789</w:t>
            </w:r>
          </w:p>
        </w:tc>
        <w:tc>
          <w:tcPr>
            <w:tcW w:w="1236" w:type="dxa"/>
            <w:noWrap/>
            <w:vAlign w:val="bottom"/>
            <w:hideMark/>
          </w:tcPr>
          <w:p w14:paraId="1CB86FD9" w14:textId="41E50334" w:rsidR="00D73A1C" w:rsidRPr="00D73A1C" w:rsidRDefault="00D73A1C" w:rsidP="00D73A1C">
            <w:r w:rsidRPr="00D73A1C">
              <w:rPr>
                <w:color w:val="000000"/>
              </w:rPr>
              <w:t>0.002043</w:t>
            </w:r>
          </w:p>
        </w:tc>
        <w:tc>
          <w:tcPr>
            <w:tcW w:w="756" w:type="dxa"/>
            <w:noWrap/>
            <w:vAlign w:val="bottom"/>
            <w:hideMark/>
          </w:tcPr>
          <w:p w14:paraId="6AA79259" w14:textId="0E96ABA7" w:rsidR="00D73A1C" w:rsidRPr="00D73A1C" w:rsidRDefault="00D73A1C" w:rsidP="00D73A1C">
            <w:r w:rsidRPr="00D73A1C">
              <w:rPr>
                <w:color w:val="000000"/>
              </w:rPr>
              <w:t>1.37</w:t>
            </w:r>
          </w:p>
        </w:tc>
        <w:tc>
          <w:tcPr>
            <w:tcW w:w="801" w:type="dxa"/>
            <w:noWrap/>
            <w:vAlign w:val="bottom"/>
            <w:hideMark/>
          </w:tcPr>
          <w:p w14:paraId="39A65B37" w14:textId="57F3C658" w:rsidR="00D73A1C" w:rsidRPr="00D73A1C" w:rsidRDefault="00D73A1C" w:rsidP="00D73A1C">
            <w:r w:rsidRPr="00D73A1C">
              <w:rPr>
                <w:color w:val="000000"/>
              </w:rPr>
              <w:t>0.172</w:t>
            </w:r>
          </w:p>
        </w:tc>
        <w:tc>
          <w:tcPr>
            <w:tcW w:w="1398" w:type="dxa"/>
            <w:noWrap/>
            <w:vAlign w:val="bottom"/>
            <w:hideMark/>
          </w:tcPr>
          <w:p w14:paraId="3E0622A0" w14:textId="13C4E3C7" w:rsidR="00D73A1C" w:rsidRPr="00D73A1C" w:rsidRDefault="00D73A1C" w:rsidP="00D73A1C">
            <w:r w:rsidRPr="00D73A1C">
              <w:rPr>
                <w:color w:val="000000"/>
              </w:rPr>
              <w:t>-0.00121</w:t>
            </w:r>
          </w:p>
        </w:tc>
        <w:tc>
          <w:tcPr>
            <w:tcW w:w="1236" w:type="dxa"/>
            <w:noWrap/>
            <w:vAlign w:val="bottom"/>
            <w:hideMark/>
          </w:tcPr>
          <w:p w14:paraId="0C6B1F35" w14:textId="0922F0C0" w:rsidR="00D73A1C" w:rsidRPr="00D73A1C" w:rsidRDefault="00D73A1C" w:rsidP="00D73A1C">
            <w:r w:rsidRPr="00D73A1C">
              <w:rPr>
                <w:color w:val="000000"/>
              </w:rPr>
              <w:t>0.006793</w:t>
            </w:r>
          </w:p>
        </w:tc>
      </w:tr>
      <w:tr w:rsidR="00D73A1C" w:rsidRPr="00D73A1C" w14:paraId="03DD5789" w14:textId="77777777" w:rsidTr="008D6C67">
        <w:trPr>
          <w:trHeight w:val="288"/>
        </w:trPr>
        <w:tc>
          <w:tcPr>
            <w:tcW w:w="1662" w:type="dxa"/>
            <w:noWrap/>
            <w:hideMark/>
          </w:tcPr>
          <w:p w14:paraId="79048258" w14:textId="77777777" w:rsidR="00D73A1C" w:rsidRPr="00D73A1C" w:rsidRDefault="00D73A1C" w:rsidP="00D73A1C">
            <w:r w:rsidRPr="00D73A1C">
              <w:rPr>
                <w:rFonts w:eastAsia="Times New Roman"/>
                <w:b/>
              </w:rPr>
              <w:t>Clustering coefficient (</w:t>
            </w:r>
            <w:r w:rsidRPr="00D73A1C">
              <w:rPr>
                <w:rFonts w:eastAsia="Times New Roman"/>
                <w:b/>
                <w:i/>
              </w:rPr>
              <w:t>cc</w:t>
            </w:r>
            <w:r w:rsidRPr="00D73A1C">
              <w:rPr>
                <w:rFonts w:eastAsia="Times New Roman"/>
                <w:b/>
              </w:rPr>
              <w:t>)</w:t>
            </w:r>
          </w:p>
        </w:tc>
        <w:tc>
          <w:tcPr>
            <w:tcW w:w="1372" w:type="dxa"/>
            <w:noWrap/>
            <w:vAlign w:val="bottom"/>
            <w:hideMark/>
          </w:tcPr>
          <w:p w14:paraId="3D09617B" w14:textId="2695E072" w:rsidR="00D73A1C" w:rsidRPr="00D73A1C" w:rsidRDefault="00D73A1C" w:rsidP="00D73A1C">
            <w:r w:rsidRPr="00D73A1C">
              <w:rPr>
                <w:color w:val="000000"/>
              </w:rPr>
              <w:t>-0.42642</w:t>
            </w:r>
          </w:p>
        </w:tc>
        <w:tc>
          <w:tcPr>
            <w:tcW w:w="1236" w:type="dxa"/>
            <w:noWrap/>
            <w:vAlign w:val="bottom"/>
            <w:hideMark/>
          </w:tcPr>
          <w:p w14:paraId="2BED7ABC" w14:textId="75A60300" w:rsidR="00D73A1C" w:rsidRPr="00D73A1C" w:rsidRDefault="00D73A1C" w:rsidP="00D73A1C">
            <w:r w:rsidRPr="00D73A1C">
              <w:rPr>
                <w:color w:val="000000"/>
              </w:rPr>
              <w:t>0.574581</w:t>
            </w:r>
          </w:p>
        </w:tc>
        <w:tc>
          <w:tcPr>
            <w:tcW w:w="756" w:type="dxa"/>
            <w:noWrap/>
            <w:vAlign w:val="bottom"/>
            <w:hideMark/>
          </w:tcPr>
          <w:p w14:paraId="508A49F9" w14:textId="0A514C93" w:rsidR="00D73A1C" w:rsidRPr="00D73A1C" w:rsidRDefault="00D73A1C" w:rsidP="00D73A1C">
            <w:r w:rsidRPr="00D73A1C">
              <w:rPr>
                <w:color w:val="000000"/>
              </w:rPr>
              <w:t>-0.74</w:t>
            </w:r>
          </w:p>
        </w:tc>
        <w:tc>
          <w:tcPr>
            <w:tcW w:w="801" w:type="dxa"/>
            <w:noWrap/>
            <w:vAlign w:val="bottom"/>
            <w:hideMark/>
          </w:tcPr>
          <w:p w14:paraId="6444C0D4" w14:textId="7089D0B8" w:rsidR="00D73A1C" w:rsidRPr="00D73A1C" w:rsidRDefault="00D73A1C" w:rsidP="00D73A1C">
            <w:r w:rsidRPr="00D73A1C">
              <w:rPr>
                <w:color w:val="000000"/>
              </w:rPr>
              <w:t>0.458</w:t>
            </w:r>
          </w:p>
        </w:tc>
        <w:tc>
          <w:tcPr>
            <w:tcW w:w="1398" w:type="dxa"/>
            <w:noWrap/>
            <w:vAlign w:val="bottom"/>
            <w:hideMark/>
          </w:tcPr>
          <w:p w14:paraId="3CA66A05" w14:textId="47CFE736" w:rsidR="00D73A1C" w:rsidRPr="00D73A1C" w:rsidRDefault="00D73A1C" w:rsidP="00D73A1C">
            <w:r w:rsidRPr="00D73A1C">
              <w:rPr>
                <w:color w:val="000000"/>
              </w:rPr>
              <w:t>-1.55258</w:t>
            </w:r>
          </w:p>
        </w:tc>
        <w:tc>
          <w:tcPr>
            <w:tcW w:w="1236" w:type="dxa"/>
            <w:noWrap/>
            <w:vAlign w:val="bottom"/>
            <w:hideMark/>
          </w:tcPr>
          <w:p w14:paraId="573E15F6" w14:textId="477DB835" w:rsidR="00D73A1C" w:rsidRPr="00D73A1C" w:rsidRDefault="00D73A1C" w:rsidP="00D73A1C">
            <w:r w:rsidRPr="00D73A1C">
              <w:rPr>
                <w:color w:val="000000"/>
              </w:rPr>
              <w:t>0.699739</w:t>
            </w:r>
          </w:p>
        </w:tc>
      </w:tr>
      <w:tr w:rsidR="00D73A1C" w:rsidRPr="00D73A1C" w14:paraId="58D4E193" w14:textId="77777777" w:rsidTr="008D6C67">
        <w:trPr>
          <w:trHeight w:val="288"/>
        </w:trPr>
        <w:tc>
          <w:tcPr>
            <w:tcW w:w="1662" w:type="dxa"/>
            <w:noWrap/>
            <w:hideMark/>
          </w:tcPr>
          <w:p w14:paraId="5D73DC17" w14:textId="77777777" w:rsidR="00D73A1C" w:rsidRPr="00D73A1C" w:rsidRDefault="00D73A1C" w:rsidP="00D73A1C">
            <w:r w:rsidRPr="00D73A1C">
              <w:rPr>
                <w:rFonts w:eastAsia="Times New Roman"/>
                <w:b/>
              </w:rPr>
              <w:t>Closeness centrality (</w:t>
            </w:r>
            <w:r w:rsidRPr="00D73A1C">
              <w:rPr>
                <w:rFonts w:eastAsia="Times New Roman"/>
                <w:b/>
                <w:i/>
              </w:rPr>
              <w:t>l</w:t>
            </w:r>
            <w:r w:rsidRPr="00D73A1C">
              <w:rPr>
                <w:rFonts w:eastAsia="Times New Roman"/>
                <w:b/>
              </w:rPr>
              <w:t>)</w:t>
            </w:r>
          </w:p>
        </w:tc>
        <w:tc>
          <w:tcPr>
            <w:tcW w:w="1372" w:type="dxa"/>
            <w:noWrap/>
            <w:vAlign w:val="bottom"/>
            <w:hideMark/>
          </w:tcPr>
          <w:p w14:paraId="40CF3679" w14:textId="4486C7C9" w:rsidR="00D73A1C" w:rsidRPr="00D73A1C" w:rsidRDefault="00D73A1C" w:rsidP="00D73A1C">
            <w:r w:rsidRPr="00D73A1C">
              <w:rPr>
                <w:color w:val="000000"/>
              </w:rPr>
              <w:t>4.808166</w:t>
            </w:r>
          </w:p>
        </w:tc>
        <w:tc>
          <w:tcPr>
            <w:tcW w:w="1236" w:type="dxa"/>
            <w:noWrap/>
            <w:vAlign w:val="bottom"/>
            <w:hideMark/>
          </w:tcPr>
          <w:p w14:paraId="68698ACF" w14:textId="20B93338" w:rsidR="00D73A1C" w:rsidRPr="00D73A1C" w:rsidRDefault="00D73A1C" w:rsidP="00D73A1C">
            <w:r w:rsidRPr="00D73A1C">
              <w:rPr>
                <w:color w:val="000000"/>
              </w:rPr>
              <w:t>0.723418</w:t>
            </w:r>
          </w:p>
        </w:tc>
        <w:tc>
          <w:tcPr>
            <w:tcW w:w="756" w:type="dxa"/>
            <w:noWrap/>
            <w:vAlign w:val="bottom"/>
            <w:hideMark/>
          </w:tcPr>
          <w:p w14:paraId="33FF12A6" w14:textId="0EF068B4" w:rsidR="00D73A1C" w:rsidRPr="00D73A1C" w:rsidRDefault="00D73A1C" w:rsidP="00D73A1C">
            <w:r w:rsidRPr="00D73A1C">
              <w:rPr>
                <w:color w:val="000000"/>
              </w:rPr>
              <w:t>6.65</w:t>
            </w:r>
          </w:p>
        </w:tc>
        <w:tc>
          <w:tcPr>
            <w:tcW w:w="801" w:type="dxa"/>
            <w:noWrap/>
            <w:vAlign w:val="bottom"/>
            <w:hideMark/>
          </w:tcPr>
          <w:p w14:paraId="5B7B2FE9" w14:textId="2F359174" w:rsidR="00D73A1C" w:rsidRPr="00D73A1C" w:rsidRDefault="00D73A1C" w:rsidP="00D73A1C">
            <w:r w:rsidRPr="00D73A1C">
              <w:rPr>
                <w:color w:val="000000"/>
              </w:rPr>
              <w:t>0</w:t>
            </w:r>
          </w:p>
        </w:tc>
        <w:tc>
          <w:tcPr>
            <w:tcW w:w="1398" w:type="dxa"/>
            <w:noWrap/>
            <w:vAlign w:val="bottom"/>
            <w:hideMark/>
          </w:tcPr>
          <w:p w14:paraId="1FE9F409" w14:textId="3E4AF403" w:rsidR="00D73A1C" w:rsidRPr="00D73A1C" w:rsidRDefault="00D73A1C" w:rsidP="00D73A1C">
            <w:r w:rsidRPr="00D73A1C">
              <w:rPr>
                <w:color w:val="000000"/>
              </w:rPr>
              <w:t>3.390292</w:t>
            </w:r>
          </w:p>
        </w:tc>
        <w:tc>
          <w:tcPr>
            <w:tcW w:w="1236" w:type="dxa"/>
            <w:noWrap/>
            <w:vAlign w:val="bottom"/>
            <w:hideMark/>
          </w:tcPr>
          <w:p w14:paraId="6D43B071" w14:textId="3122C4F7" w:rsidR="00D73A1C" w:rsidRPr="00D73A1C" w:rsidRDefault="00D73A1C" w:rsidP="00D73A1C">
            <w:r w:rsidRPr="00D73A1C">
              <w:rPr>
                <w:color w:val="000000"/>
              </w:rPr>
              <w:t>6.22604</w:t>
            </w:r>
          </w:p>
        </w:tc>
      </w:tr>
      <w:tr w:rsidR="00D73A1C" w:rsidRPr="00D73A1C" w14:paraId="05AF8F11" w14:textId="77777777" w:rsidTr="008D6C67">
        <w:trPr>
          <w:trHeight w:val="288"/>
        </w:trPr>
        <w:tc>
          <w:tcPr>
            <w:tcW w:w="1662" w:type="dxa"/>
            <w:noWrap/>
            <w:hideMark/>
          </w:tcPr>
          <w:p w14:paraId="79DEAE6C" w14:textId="77777777" w:rsidR="00D73A1C" w:rsidRPr="00D73A1C" w:rsidRDefault="00D73A1C" w:rsidP="00D73A1C">
            <w:r w:rsidRPr="00D73A1C">
              <w:rPr>
                <w:rFonts w:eastAsia="Times New Roman"/>
                <w:b/>
              </w:rPr>
              <w:t>Geographical entropy (</w:t>
            </w:r>
            <m:oMath>
              <m:r>
                <m:rPr>
                  <m:sty m:val="p"/>
                </m:rPr>
                <w:rPr>
                  <w:rFonts w:ascii="Cambria Math" w:hAnsi="Cambria Math"/>
                </w:rPr>
                <m:t>ε</m:t>
              </m:r>
            </m:oMath>
            <w:r w:rsidRPr="00D73A1C">
              <w:rPr>
                <w:rFonts w:eastAsia="Times New Roman"/>
                <w:b/>
              </w:rPr>
              <w:t>)</w:t>
            </w:r>
          </w:p>
        </w:tc>
        <w:tc>
          <w:tcPr>
            <w:tcW w:w="1372" w:type="dxa"/>
            <w:noWrap/>
            <w:vAlign w:val="bottom"/>
            <w:hideMark/>
          </w:tcPr>
          <w:p w14:paraId="6ED66642" w14:textId="5BD4B951" w:rsidR="00D73A1C" w:rsidRPr="00D73A1C" w:rsidRDefault="00D73A1C" w:rsidP="00D73A1C">
            <w:r w:rsidRPr="00D73A1C">
              <w:rPr>
                <w:color w:val="000000"/>
              </w:rPr>
              <w:t>4.956622</w:t>
            </w:r>
          </w:p>
        </w:tc>
        <w:tc>
          <w:tcPr>
            <w:tcW w:w="1236" w:type="dxa"/>
            <w:noWrap/>
            <w:vAlign w:val="bottom"/>
            <w:hideMark/>
          </w:tcPr>
          <w:p w14:paraId="321DEA16" w14:textId="57CE9B4E" w:rsidR="00D73A1C" w:rsidRPr="00D73A1C" w:rsidRDefault="00D73A1C" w:rsidP="00D73A1C">
            <w:r w:rsidRPr="00D73A1C">
              <w:rPr>
                <w:color w:val="000000"/>
              </w:rPr>
              <w:t>0.419531</w:t>
            </w:r>
          </w:p>
        </w:tc>
        <w:tc>
          <w:tcPr>
            <w:tcW w:w="756" w:type="dxa"/>
            <w:noWrap/>
            <w:vAlign w:val="bottom"/>
            <w:hideMark/>
          </w:tcPr>
          <w:p w14:paraId="40AA2E6D" w14:textId="3506B1B2" w:rsidR="00D73A1C" w:rsidRPr="00D73A1C" w:rsidRDefault="00D73A1C" w:rsidP="00D73A1C">
            <w:r w:rsidRPr="00D73A1C">
              <w:rPr>
                <w:color w:val="000000"/>
              </w:rPr>
              <w:t>11.81</w:t>
            </w:r>
          </w:p>
        </w:tc>
        <w:tc>
          <w:tcPr>
            <w:tcW w:w="801" w:type="dxa"/>
            <w:noWrap/>
            <w:vAlign w:val="bottom"/>
            <w:hideMark/>
          </w:tcPr>
          <w:p w14:paraId="5BC3DCAB" w14:textId="7584ED9B" w:rsidR="00D73A1C" w:rsidRPr="00D73A1C" w:rsidRDefault="00D73A1C" w:rsidP="00D73A1C">
            <w:r w:rsidRPr="00D73A1C">
              <w:rPr>
                <w:color w:val="000000"/>
              </w:rPr>
              <w:t>0</w:t>
            </w:r>
          </w:p>
        </w:tc>
        <w:tc>
          <w:tcPr>
            <w:tcW w:w="1398" w:type="dxa"/>
            <w:noWrap/>
            <w:vAlign w:val="bottom"/>
            <w:hideMark/>
          </w:tcPr>
          <w:p w14:paraId="03F57A7F" w14:textId="111A72E9" w:rsidR="00D73A1C" w:rsidRPr="00D73A1C" w:rsidRDefault="00D73A1C" w:rsidP="00D73A1C">
            <w:r w:rsidRPr="00D73A1C">
              <w:rPr>
                <w:color w:val="000000"/>
              </w:rPr>
              <w:t>4.134355</w:t>
            </w:r>
          </w:p>
        </w:tc>
        <w:tc>
          <w:tcPr>
            <w:tcW w:w="1236" w:type="dxa"/>
            <w:noWrap/>
            <w:vAlign w:val="bottom"/>
            <w:hideMark/>
          </w:tcPr>
          <w:p w14:paraId="7B68FC9A" w14:textId="12151887" w:rsidR="00D73A1C" w:rsidRPr="00D73A1C" w:rsidRDefault="00D73A1C" w:rsidP="00D73A1C">
            <w:r w:rsidRPr="00D73A1C">
              <w:rPr>
                <w:color w:val="000000"/>
              </w:rPr>
              <w:t>5.778888</w:t>
            </w:r>
          </w:p>
        </w:tc>
      </w:tr>
      <w:tr w:rsidR="00D73A1C" w:rsidRPr="00D73A1C" w14:paraId="1A14B6EB" w14:textId="77777777" w:rsidTr="008D6C67">
        <w:trPr>
          <w:trHeight w:val="288"/>
        </w:trPr>
        <w:tc>
          <w:tcPr>
            <w:tcW w:w="1662" w:type="dxa"/>
            <w:noWrap/>
            <w:hideMark/>
          </w:tcPr>
          <w:p w14:paraId="3B10410A" w14:textId="77777777" w:rsidR="00D73A1C" w:rsidRPr="00D73A1C" w:rsidRDefault="00D73A1C" w:rsidP="00D73A1C">
            <w:r w:rsidRPr="00D73A1C">
              <w:rPr>
                <w:rFonts w:eastAsia="Times New Roman"/>
                <w:b/>
              </w:rPr>
              <w:t>Industrial collaboration (</w:t>
            </w:r>
            <w:proofErr w:type="spellStart"/>
            <w:r w:rsidRPr="00D73A1C">
              <w:rPr>
                <w:rFonts w:eastAsia="Times New Roman"/>
                <w:b/>
                <w:i/>
              </w:rPr>
              <w:t>ic</w:t>
            </w:r>
            <w:proofErr w:type="spellEnd"/>
            <w:r w:rsidRPr="00D73A1C">
              <w:rPr>
                <w:rFonts w:eastAsia="Times New Roman"/>
                <w:b/>
              </w:rPr>
              <w:t>)</w:t>
            </w:r>
          </w:p>
        </w:tc>
        <w:tc>
          <w:tcPr>
            <w:tcW w:w="1372" w:type="dxa"/>
            <w:noWrap/>
            <w:vAlign w:val="bottom"/>
            <w:hideMark/>
          </w:tcPr>
          <w:p w14:paraId="799BE982" w14:textId="072EA86E" w:rsidR="00D73A1C" w:rsidRPr="00D73A1C" w:rsidRDefault="00D73A1C" w:rsidP="00D73A1C">
            <w:r w:rsidRPr="00D73A1C">
              <w:rPr>
                <w:color w:val="000000"/>
              </w:rPr>
              <w:t>4.570066</w:t>
            </w:r>
          </w:p>
        </w:tc>
        <w:tc>
          <w:tcPr>
            <w:tcW w:w="1236" w:type="dxa"/>
            <w:noWrap/>
            <w:vAlign w:val="bottom"/>
            <w:hideMark/>
          </w:tcPr>
          <w:p w14:paraId="6D5A0800" w14:textId="397ADCEB" w:rsidR="00D73A1C" w:rsidRPr="00D73A1C" w:rsidRDefault="00D73A1C" w:rsidP="00D73A1C">
            <w:r w:rsidRPr="00D73A1C">
              <w:rPr>
                <w:color w:val="000000"/>
              </w:rPr>
              <w:t>1.163106</w:t>
            </w:r>
          </w:p>
        </w:tc>
        <w:tc>
          <w:tcPr>
            <w:tcW w:w="756" w:type="dxa"/>
            <w:noWrap/>
            <w:vAlign w:val="bottom"/>
            <w:hideMark/>
          </w:tcPr>
          <w:p w14:paraId="31F1D7DE" w14:textId="1625071D" w:rsidR="00D73A1C" w:rsidRPr="00D73A1C" w:rsidRDefault="00D73A1C" w:rsidP="00D73A1C">
            <w:r w:rsidRPr="00D73A1C">
              <w:rPr>
                <w:color w:val="000000"/>
              </w:rPr>
              <w:t>3.93</w:t>
            </w:r>
          </w:p>
        </w:tc>
        <w:tc>
          <w:tcPr>
            <w:tcW w:w="801" w:type="dxa"/>
            <w:noWrap/>
            <w:vAlign w:val="bottom"/>
            <w:hideMark/>
          </w:tcPr>
          <w:p w14:paraId="25F340D5" w14:textId="6BE4ED02" w:rsidR="00D73A1C" w:rsidRPr="00D73A1C" w:rsidRDefault="00D73A1C" w:rsidP="00D73A1C">
            <w:r w:rsidRPr="00D73A1C">
              <w:rPr>
                <w:color w:val="000000"/>
              </w:rPr>
              <w:t>0</w:t>
            </w:r>
          </w:p>
        </w:tc>
        <w:tc>
          <w:tcPr>
            <w:tcW w:w="1398" w:type="dxa"/>
            <w:noWrap/>
            <w:vAlign w:val="bottom"/>
            <w:hideMark/>
          </w:tcPr>
          <w:p w14:paraId="000AF56A" w14:textId="71A2F435" w:rsidR="00D73A1C" w:rsidRPr="00D73A1C" w:rsidRDefault="00D73A1C" w:rsidP="00D73A1C">
            <w:r w:rsidRPr="00D73A1C">
              <w:rPr>
                <w:color w:val="000000"/>
              </w:rPr>
              <w:t>2.290421</w:t>
            </w:r>
          </w:p>
        </w:tc>
        <w:tc>
          <w:tcPr>
            <w:tcW w:w="1236" w:type="dxa"/>
            <w:noWrap/>
            <w:vAlign w:val="bottom"/>
            <w:hideMark/>
          </w:tcPr>
          <w:p w14:paraId="3F75824E" w14:textId="1EC6B026" w:rsidR="00D73A1C" w:rsidRPr="00D73A1C" w:rsidRDefault="00D73A1C" w:rsidP="00D73A1C">
            <w:r w:rsidRPr="00D73A1C">
              <w:rPr>
                <w:color w:val="000000"/>
              </w:rPr>
              <w:t>6.849712</w:t>
            </w:r>
          </w:p>
        </w:tc>
      </w:tr>
      <w:tr w:rsidR="00D73A1C" w:rsidRPr="00D73A1C" w14:paraId="062F2A85" w14:textId="77777777" w:rsidTr="008D6C67">
        <w:trPr>
          <w:trHeight w:val="288"/>
        </w:trPr>
        <w:tc>
          <w:tcPr>
            <w:tcW w:w="1662" w:type="dxa"/>
            <w:noWrap/>
            <w:hideMark/>
          </w:tcPr>
          <w:p w14:paraId="27BA088D" w14:textId="77777777" w:rsidR="00D73A1C" w:rsidRPr="00D73A1C" w:rsidRDefault="00D73A1C" w:rsidP="008D6C67"/>
        </w:tc>
        <w:tc>
          <w:tcPr>
            <w:tcW w:w="1372" w:type="dxa"/>
            <w:noWrap/>
            <w:hideMark/>
          </w:tcPr>
          <w:p w14:paraId="26E6BF06" w14:textId="77777777" w:rsidR="00D73A1C" w:rsidRPr="00D73A1C" w:rsidRDefault="00D73A1C" w:rsidP="008D6C67"/>
        </w:tc>
        <w:tc>
          <w:tcPr>
            <w:tcW w:w="1236" w:type="dxa"/>
            <w:noWrap/>
            <w:hideMark/>
          </w:tcPr>
          <w:p w14:paraId="7D3B0CB0" w14:textId="77777777" w:rsidR="00D73A1C" w:rsidRPr="00D73A1C" w:rsidRDefault="00D73A1C" w:rsidP="008D6C67"/>
        </w:tc>
        <w:tc>
          <w:tcPr>
            <w:tcW w:w="756" w:type="dxa"/>
            <w:noWrap/>
            <w:hideMark/>
          </w:tcPr>
          <w:p w14:paraId="5D62AF07" w14:textId="77777777" w:rsidR="00D73A1C" w:rsidRPr="00D73A1C" w:rsidRDefault="00D73A1C" w:rsidP="008D6C67"/>
        </w:tc>
        <w:tc>
          <w:tcPr>
            <w:tcW w:w="801" w:type="dxa"/>
            <w:noWrap/>
            <w:hideMark/>
          </w:tcPr>
          <w:p w14:paraId="2DE17962" w14:textId="77777777" w:rsidR="00D73A1C" w:rsidRPr="00D73A1C" w:rsidRDefault="00D73A1C" w:rsidP="008D6C67"/>
        </w:tc>
        <w:tc>
          <w:tcPr>
            <w:tcW w:w="1398" w:type="dxa"/>
            <w:noWrap/>
            <w:hideMark/>
          </w:tcPr>
          <w:p w14:paraId="3DFA7646" w14:textId="77777777" w:rsidR="00D73A1C" w:rsidRPr="00D73A1C" w:rsidRDefault="00D73A1C" w:rsidP="008D6C67"/>
        </w:tc>
        <w:tc>
          <w:tcPr>
            <w:tcW w:w="1236" w:type="dxa"/>
            <w:noWrap/>
            <w:hideMark/>
          </w:tcPr>
          <w:p w14:paraId="4C9834D2" w14:textId="77777777" w:rsidR="00D73A1C" w:rsidRPr="00D73A1C" w:rsidRDefault="00D73A1C" w:rsidP="008D6C67"/>
        </w:tc>
      </w:tr>
      <w:tr w:rsidR="00D73A1C" w:rsidRPr="00D73A1C" w14:paraId="56DA02BB" w14:textId="77777777" w:rsidTr="008D6C67">
        <w:trPr>
          <w:trHeight w:val="288"/>
        </w:trPr>
        <w:tc>
          <w:tcPr>
            <w:tcW w:w="1662" w:type="dxa"/>
            <w:noWrap/>
            <w:hideMark/>
          </w:tcPr>
          <w:p w14:paraId="5A7ED5B4" w14:textId="77777777" w:rsidR="00D73A1C" w:rsidRPr="00D73A1C" w:rsidRDefault="00D73A1C" w:rsidP="008D6C67">
            <w:pPr>
              <w:rPr>
                <w:b/>
              </w:rPr>
            </w:pPr>
            <w:r w:rsidRPr="00D73A1C">
              <w:rPr>
                <w:b/>
              </w:rPr>
              <w:t>Type of organization</w:t>
            </w:r>
          </w:p>
        </w:tc>
        <w:tc>
          <w:tcPr>
            <w:tcW w:w="1372" w:type="dxa"/>
            <w:noWrap/>
            <w:hideMark/>
          </w:tcPr>
          <w:p w14:paraId="4ED94CBB" w14:textId="77777777" w:rsidR="00D73A1C" w:rsidRPr="00D73A1C" w:rsidRDefault="00D73A1C" w:rsidP="008D6C67"/>
        </w:tc>
        <w:tc>
          <w:tcPr>
            <w:tcW w:w="1236" w:type="dxa"/>
            <w:noWrap/>
            <w:hideMark/>
          </w:tcPr>
          <w:p w14:paraId="016182D2" w14:textId="77777777" w:rsidR="00D73A1C" w:rsidRPr="00D73A1C" w:rsidRDefault="00D73A1C" w:rsidP="008D6C67"/>
        </w:tc>
        <w:tc>
          <w:tcPr>
            <w:tcW w:w="756" w:type="dxa"/>
            <w:noWrap/>
            <w:hideMark/>
          </w:tcPr>
          <w:p w14:paraId="14E46073" w14:textId="77777777" w:rsidR="00D73A1C" w:rsidRPr="00D73A1C" w:rsidRDefault="00D73A1C" w:rsidP="008D6C67"/>
        </w:tc>
        <w:tc>
          <w:tcPr>
            <w:tcW w:w="801" w:type="dxa"/>
            <w:noWrap/>
            <w:hideMark/>
          </w:tcPr>
          <w:p w14:paraId="1854CB10" w14:textId="77777777" w:rsidR="00D73A1C" w:rsidRPr="00D73A1C" w:rsidRDefault="00D73A1C" w:rsidP="008D6C67"/>
        </w:tc>
        <w:tc>
          <w:tcPr>
            <w:tcW w:w="1398" w:type="dxa"/>
            <w:noWrap/>
            <w:hideMark/>
          </w:tcPr>
          <w:p w14:paraId="07FED508" w14:textId="77777777" w:rsidR="00D73A1C" w:rsidRPr="00D73A1C" w:rsidRDefault="00D73A1C" w:rsidP="008D6C67"/>
        </w:tc>
        <w:tc>
          <w:tcPr>
            <w:tcW w:w="1236" w:type="dxa"/>
            <w:noWrap/>
            <w:hideMark/>
          </w:tcPr>
          <w:p w14:paraId="563F562E" w14:textId="77777777" w:rsidR="00D73A1C" w:rsidRPr="00D73A1C" w:rsidRDefault="00D73A1C" w:rsidP="008D6C67"/>
        </w:tc>
      </w:tr>
      <w:tr w:rsidR="00D73A1C" w:rsidRPr="00D73A1C" w14:paraId="4EA6C8F5" w14:textId="77777777" w:rsidTr="008D6C67">
        <w:trPr>
          <w:trHeight w:val="288"/>
        </w:trPr>
        <w:tc>
          <w:tcPr>
            <w:tcW w:w="1662" w:type="dxa"/>
            <w:noWrap/>
            <w:hideMark/>
          </w:tcPr>
          <w:p w14:paraId="04A7A431" w14:textId="77777777" w:rsidR="00D73A1C" w:rsidRPr="00D73A1C" w:rsidRDefault="00D73A1C" w:rsidP="00D73A1C">
            <w:pPr>
              <w:rPr>
                <w:b/>
              </w:rPr>
            </w:pPr>
            <w:r w:rsidRPr="00D73A1C">
              <w:rPr>
                <w:b/>
              </w:rPr>
              <w:t>Academic system</w:t>
            </w:r>
          </w:p>
        </w:tc>
        <w:tc>
          <w:tcPr>
            <w:tcW w:w="1372" w:type="dxa"/>
            <w:noWrap/>
            <w:vAlign w:val="bottom"/>
            <w:hideMark/>
          </w:tcPr>
          <w:p w14:paraId="2E52A0A0" w14:textId="06C00879" w:rsidR="00D73A1C" w:rsidRPr="00D73A1C" w:rsidRDefault="00D73A1C" w:rsidP="00D73A1C">
            <w:r w:rsidRPr="00D73A1C">
              <w:rPr>
                <w:color w:val="000000"/>
              </w:rPr>
              <w:t>0.824126</w:t>
            </w:r>
          </w:p>
        </w:tc>
        <w:tc>
          <w:tcPr>
            <w:tcW w:w="1236" w:type="dxa"/>
            <w:noWrap/>
            <w:vAlign w:val="bottom"/>
            <w:hideMark/>
          </w:tcPr>
          <w:p w14:paraId="32E8F623" w14:textId="1427224B" w:rsidR="00D73A1C" w:rsidRPr="00D73A1C" w:rsidRDefault="00D73A1C" w:rsidP="00D73A1C">
            <w:r w:rsidRPr="00D73A1C">
              <w:rPr>
                <w:color w:val="000000"/>
              </w:rPr>
              <w:t>2.032662</w:t>
            </w:r>
          </w:p>
        </w:tc>
        <w:tc>
          <w:tcPr>
            <w:tcW w:w="756" w:type="dxa"/>
            <w:noWrap/>
            <w:vAlign w:val="bottom"/>
            <w:hideMark/>
          </w:tcPr>
          <w:p w14:paraId="2E3778A7" w14:textId="16892EB8" w:rsidR="00D73A1C" w:rsidRPr="00D73A1C" w:rsidRDefault="00D73A1C" w:rsidP="00D73A1C">
            <w:r w:rsidRPr="00D73A1C">
              <w:rPr>
                <w:color w:val="000000"/>
              </w:rPr>
              <w:t>0.41</w:t>
            </w:r>
          </w:p>
        </w:tc>
        <w:tc>
          <w:tcPr>
            <w:tcW w:w="801" w:type="dxa"/>
            <w:noWrap/>
            <w:vAlign w:val="bottom"/>
            <w:hideMark/>
          </w:tcPr>
          <w:p w14:paraId="211C73A4" w14:textId="41F4177B" w:rsidR="00D73A1C" w:rsidRPr="00D73A1C" w:rsidRDefault="00D73A1C" w:rsidP="00D73A1C">
            <w:r w:rsidRPr="00D73A1C">
              <w:rPr>
                <w:color w:val="000000"/>
              </w:rPr>
              <w:t>0.685</w:t>
            </w:r>
          </w:p>
        </w:tc>
        <w:tc>
          <w:tcPr>
            <w:tcW w:w="1398" w:type="dxa"/>
            <w:noWrap/>
            <w:vAlign w:val="bottom"/>
            <w:hideMark/>
          </w:tcPr>
          <w:p w14:paraId="5B8D0D4E" w14:textId="4195746E" w:rsidR="00D73A1C" w:rsidRPr="00D73A1C" w:rsidRDefault="00D73A1C" w:rsidP="00D73A1C">
            <w:r w:rsidRPr="00D73A1C">
              <w:rPr>
                <w:color w:val="000000"/>
              </w:rPr>
              <w:t>-3.15982</w:t>
            </w:r>
          </w:p>
        </w:tc>
        <w:tc>
          <w:tcPr>
            <w:tcW w:w="1236" w:type="dxa"/>
            <w:noWrap/>
            <w:vAlign w:val="bottom"/>
            <w:hideMark/>
          </w:tcPr>
          <w:p w14:paraId="4D44420D" w14:textId="2DFDBB36" w:rsidR="00D73A1C" w:rsidRPr="00D73A1C" w:rsidRDefault="00D73A1C" w:rsidP="00D73A1C">
            <w:r w:rsidRPr="00D73A1C">
              <w:rPr>
                <w:color w:val="000000"/>
              </w:rPr>
              <w:t>4.808071</w:t>
            </w:r>
          </w:p>
        </w:tc>
      </w:tr>
      <w:tr w:rsidR="00D73A1C" w:rsidRPr="00D73A1C" w14:paraId="727748FE" w14:textId="77777777" w:rsidTr="008D6C67">
        <w:trPr>
          <w:trHeight w:val="288"/>
        </w:trPr>
        <w:tc>
          <w:tcPr>
            <w:tcW w:w="1662" w:type="dxa"/>
            <w:noWrap/>
            <w:hideMark/>
          </w:tcPr>
          <w:p w14:paraId="6F784FD8" w14:textId="77777777" w:rsidR="00D73A1C" w:rsidRPr="00D73A1C" w:rsidRDefault="00D73A1C" w:rsidP="00D73A1C">
            <w:pPr>
              <w:rPr>
                <w:b/>
              </w:rPr>
            </w:pPr>
            <w:r w:rsidRPr="00D73A1C">
              <w:rPr>
                <w:b/>
              </w:rPr>
              <w:t>Industry</w:t>
            </w:r>
          </w:p>
        </w:tc>
        <w:tc>
          <w:tcPr>
            <w:tcW w:w="1372" w:type="dxa"/>
            <w:noWrap/>
            <w:vAlign w:val="bottom"/>
            <w:hideMark/>
          </w:tcPr>
          <w:p w14:paraId="759C006F" w14:textId="7DBEC89A" w:rsidR="00D73A1C" w:rsidRPr="00D73A1C" w:rsidRDefault="00D73A1C" w:rsidP="00D73A1C">
            <w:r w:rsidRPr="00D73A1C">
              <w:rPr>
                <w:color w:val="000000"/>
              </w:rPr>
              <w:t>-3.27789</w:t>
            </w:r>
          </w:p>
        </w:tc>
        <w:tc>
          <w:tcPr>
            <w:tcW w:w="1236" w:type="dxa"/>
            <w:noWrap/>
            <w:vAlign w:val="bottom"/>
            <w:hideMark/>
          </w:tcPr>
          <w:p w14:paraId="7CC9A2F9" w14:textId="1C096D0A" w:rsidR="00D73A1C" w:rsidRPr="00D73A1C" w:rsidRDefault="00D73A1C" w:rsidP="00D73A1C">
            <w:r w:rsidRPr="00D73A1C">
              <w:rPr>
                <w:color w:val="000000"/>
              </w:rPr>
              <w:t>1.383478</w:t>
            </w:r>
          </w:p>
        </w:tc>
        <w:tc>
          <w:tcPr>
            <w:tcW w:w="756" w:type="dxa"/>
            <w:noWrap/>
            <w:vAlign w:val="bottom"/>
            <w:hideMark/>
          </w:tcPr>
          <w:p w14:paraId="5E7E2603" w14:textId="5A799400" w:rsidR="00D73A1C" w:rsidRPr="00D73A1C" w:rsidRDefault="00D73A1C" w:rsidP="00D73A1C">
            <w:r w:rsidRPr="00D73A1C">
              <w:rPr>
                <w:color w:val="000000"/>
              </w:rPr>
              <w:t>-2.37</w:t>
            </w:r>
          </w:p>
        </w:tc>
        <w:tc>
          <w:tcPr>
            <w:tcW w:w="801" w:type="dxa"/>
            <w:noWrap/>
            <w:vAlign w:val="bottom"/>
            <w:hideMark/>
          </w:tcPr>
          <w:p w14:paraId="28852F29" w14:textId="12114CE3" w:rsidR="00D73A1C" w:rsidRPr="00D73A1C" w:rsidRDefault="00D73A1C" w:rsidP="00D73A1C">
            <w:r w:rsidRPr="00D73A1C">
              <w:rPr>
                <w:color w:val="000000"/>
              </w:rPr>
              <w:t>0.018</w:t>
            </w:r>
          </w:p>
        </w:tc>
        <w:tc>
          <w:tcPr>
            <w:tcW w:w="1398" w:type="dxa"/>
            <w:noWrap/>
            <w:vAlign w:val="bottom"/>
            <w:hideMark/>
          </w:tcPr>
          <w:p w14:paraId="186F0B38" w14:textId="15F81436" w:rsidR="00D73A1C" w:rsidRPr="00D73A1C" w:rsidRDefault="00D73A1C" w:rsidP="00D73A1C">
            <w:r w:rsidRPr="00D73A1C">
              <w:rPr>
                <w:color w:val="000000"/>
              </w:rPr>
              <w:t>-5.98946</w:t>
            </w:r>
          </w:p>
        </w:tc>
        <w:tc>
          <w:tcPr>
            <w:tcW w:w="1236" w:type="dxa"/>
            <w:noWrap/>
            <w:vAlign w:val="bottom"/>
            <w:hideMark/>
          </w:tcPr>
          <w:p w14:paraId="770E1638" w14:textId="5E878CA2" w:rsidR="00D73A1C" w:rsidRPr="00D73A1C" w:rsidRDefault="00D73A1C" w:rsidP="00D73A1C">
            <w:r w:rsidRPr="00D73A1C">
              <w:rPr>
                <w:color w:val="000000"/>
              </w:rPr>
              <w:t>-0.56633</w:t>
            </w:r>
          </w:p>
        </w:tc>
      </w:tr>
      <w:tr w:rsidR="00D73A1C" w:rsidRPr="00D73A1C" w14:paraId="7A67DF69" w14:textId="77777777" w:rsidTr="008D6C67">
        <w:trPr>
          <w:trHeight w:val="288"/>
        </w:trPr>
        <w:tc>
          <w:tcPr>
            <w:tcW w:w="1662" w:type="dxa"/>
            <w:noWrap/>
            <w:hideMark/>
          </w:tcPr>
          <w:p w14:paraId="653832C7" w14:textId="77777777" w:rsidR="00D73A1C" w:rsidRPr="00D73A1C" w:rsidRDefault="00D73A1C" w:rsidP="00D73A1C">
            <w:pPr>
              <w:rPr>
                <w:b/>
              </w:rPr>
            </w:pPr>
            <w:r w:rsidRPr="00D73A1C">
              <w:rPr>
                <w:b/>
              </w:rPr>
              <w:t>Government</w:t>
            </w:r>
          </w:p>
        </w:tc>
        <w:tc>
          <w:tcPr>
            <w:tcW w:w="1372" w:type="dxa"/>
            <w:noWrap/>
            <w:vAlign w:val="bottom"/>
            <w:hideMark/>
          </w:tcPr>
          <w:p w14:paraId="3800FBE6" w14:textId="3BFE6383" w:rsidR="00D73A1C" w:rsidRPr="00D73A1C" w:rsidRDefault="00D73A1C" w:rsidP="00D73A1C">
            <w:r w:rsidRPr="00D73A1C">
              <w:rPr>
                <w:color w:val="000000"/>
              </w:rPr>
              <w:t>-6.28619</w:t>
            </w:r>
          </w:p>
        </w:tc>
        <w:tc>
          <w:tcPr>
            <w:tcW w:w="1236" w:type="dxa"/>
            <w:noWrap/>
            <w:vAlign w:val="bottom"/>
            <w:hideMark/>
          </w:tcPr>
          <w:p w14:paraId="18CC66D9" w14:textId="0F2415F4" w:rsidR="00D73A1C" w:rsidRPr="00D73A1C" w:rsidRDefault="00D73A1C" w:rsidP="00D73A1C">
            <w:r w:rsidRPr="00D73A1C">
              <w:rPr>
                <w:color w:val="000000"/>
              </w:rPr>
              <w:t>1.85707</w:t>
            </w:r>
          </w:p>
        </w:tc>
        <w:tc>
          <w:tcPr>
            <w:tcW w:w="756" w:type="dxa"/>
            <w:noWrap/>
            <w:vAlign w:val="bottom"/>
            <w:hideMark/>
          </w:tcPr>
          <w:p w14:paraId="74924076" w14:textId="014B7A64" w:rsidR="00D73A1C" w:rsidRPr="00D73A1C" w:rsidRDefault="00D73A1C" w:rsidP="00D73A1C">
            <w:r w:rsidRPr="00D73A1C">
              <w:rPr>
                <w:color w:val="000000"/>
              </w:rPr>
              <w:t>-3.39</w:t>
            </w:r>
          </w:p>
        </w:tc>
        <w:tc>
          <w:tcPr>
            <w:tcW w:w="801" w:type="dxa"/>
            <w:noWrap/>
            <w:vAlign w:val="bottom"/>
            <w:hideMark/>
          </w:tcPr>
          <w:p w14:paraId="29BFE076" w14:textId="5052F27F" w:rsidR="00D73A1C" w:rsidRPr="00D73A1C" w:rsidRDefault="00D73A1C" w:rsidP="00D73A1C">
            <w:r w:rsidRPr="00D73A1C">
              <w:rPr>
                <w:color w:val="000000"/>
              </w:rPr>
              <w:t>0.001</w:t>
            </w:r>
          </w:p>
        </w:tc>
        <w:tc>
          <w:tcPr>
            <w:tcW w:w="1398" w:type="dxa"/>
            <w:noWrap/>
            <w:vAlign w:val="bottom"/>
            <w:hideMark/>
          </w:tcPr>
          <w:p w14:paraId="4112D06E" w14:textId="0D0566D9" w:rsidR="00D73A1C" w:rsidRPr="00D73A1C" w:rsidRDefault="00D73A1C" w:rsidP="00D73A1C">
            <w:r w:rsidRPr="00D73A1C">
              <w:rPr>
                <w:color w:val="000000"/>
              </w:rPr>
              <w:t>-9.92598</w:t>
            </w:r>
          </w:p>
        </w:tc>
        <w:tc>
          <w:tcPr>
            <w:tcW w:w="1236" w:type="dxa"/>
            <w:noWrap/>
            <w:vAlign w:val="bottom"/>
            <w:hideMark/>
          </w:tcPr>
          <w:p w14:paraId="09D2E355" w14:textId="02F91880" w:rsidR="00D73A1C" w:rsidRPr="00D73A1C" w:rsidRDefault="00D73A1C" w:rsidP="00D73A1C">
            <w:r w:rsidRPr="00D73A1C">
              <w:rPr>
                <w:color w:val="000000"/>
              </w:rPr>
              <w:t>-2.6464</w:t>
            </w:r>
          </w:p>
        </w:tc>
      </w:tr>
      <w:tr w:rsidR="00D73A1C" w:rsidRPr="00D73A1C" w14:paraId="40C2C966" w14:textId="77777777" w:rsidTr="008D6C67">
        <w:trPr>
          <w:trHeight w:val="288"/>
        </w:trPr>
        <w:tc>
          <w:tcPr>
            <w:tcW w:w="1662" w:type="dxa"/>
            <w:noWrap/>
            <w:hideMark/>
          </w:tcPr>
          <w:p w14:paraId="7DF2AD6F" w14:textId="77777777" w:rsidR="00D73A1C" w:rsidRPr="00D73A1C" w:rsidRDefault="00D73A1C" w:rsidP="00D73A1C">
            <w:pPr>
              <w:rPr>
                <w:b/>
              </w:rPr>
            </w:pPr>
            <w:r w:rsidRPr="00D73A1C">
              <w:rPr>
                <w:b/>
              </w:rPr>
              <w:t>Health</w:t>
            </w:r>
          </w:p>
        </w:tc>
        <w:tc>
          <w:tcPr>
            <w:tcW w:w="1372" w:type="dxa"/>
            <w:noWrap/>
            <w:vAlign w:val="bottom"/>
            <w:hideMark/>
          </w:tcPr>
          <w:p w14:paraId="61F489E9" w14:textId="5678B1FC" w:rsidR="00D73A1C" w:rsidRPr="00D73A1C" w:rsidRDefault="00D73A1C" w:rsidP="00D73A1C">
            <w:r w:rsidRPr="00D73A1C">
              <w:rPr>
                <w:color w:val="000000"/>
              </w:rPr>
              <w:t>-1.24359</w:t>
            </w:r>
          </w:p>
        </w:tc>
        <w:tc>
          <w:tcPr>
            <w:tcW w:w="1236" w:type="dxa"/>
            <w:noWrap/>
            <w:vAlign w:val="bottom"/>
            <w:hideMark/>
          </w:tcPr>
          <w:p w14:paraId="7D5BA2F5" w14:textId="0E64E7D4" w:rsidR="00D73A1C" w:rsidRPr="00D73A1C" w:rsidRDefault="00D73A1C" w:rsidP="00D73A1C">
            <w:r w:rsidRPr="00D73A1C">
              <w:rPr>
                <w:color w:val="000000"/>
              </w:rPr>
              <w:t>1.273007</w:t>
            </w:r>
          </w:p>
        </w:tc>
        <w:tc>
          <w:tcPr>
            <w:tcW w:w="756" w:type="dxa"/>
            <w:noWrap/>
            <w:vAlign w:val="bottom"/>
            <w:hideMark/>
          </w:tcPr>
          <w:p w14:paraId="3F877FC0" w14:textId="3BA48A60" w:rsidR="00D73A1C" w:rsidRPr="00D73A1C" w:rsidRDefault="00D73A1C" w:rsidP="00D73A1C">
            <w:r w:rsidRPr="00D73A1C">
              <w:rPr>
                <w:color w:val="000000"/>
              </w:rPr>
              <w:t>-0.98</w:t>
            </w:r>
          </w:p>
        </w:tc>
        <w:tc>
          <w:tcPr>
            <w:tcW w:w="801" w:type="dxa"/>
            <w:noWrap/>
            <w:vAlign w:val="bottom"/>
            <w:hideMark/>
          </w:tcPr>
          <w:p w14:paraId="4C3CAE35" w14:textId="3F474F59" w:rsidR="00D73A1C" w:rsidRPr="00D73A1C" w:rsidRDefault="00D73A1C" w:rsidP="00D73A1C">
            <w:r w:rsidRPr="00D73A1C">
              <w:rPr>
                <w:color w:val="000000"/>
              </w:rPr>
              <w:t>0.329</w:t>
            </w:r>
          </w:p>
        </w:tc>
        <w:tc>
          <w:tcPr>
            <w:tcW w:w="1398" w:type="dxa"/>
            <w:noWrap/>
            <w:vAlign w:val="bottom"/>
            <w:hideMark/>
          </w:tcPr>
          <w:p w14:paraId="4EF40FB4" w14:textId="1B436974" w:rsidR="00D73A1C" w:rsidRPr="00D73A1C" w:rsidRDefault="00D73A1C" w:rsidP="00D73A1C">
            <w:r w:rsidRPr="00D73A1C">
              <w:rPr>
                <w:color w:val="000000"/>
              </w:rPr>
              <w:t>-3.73864</w:t>
            </w:r>
          </w:p>
        </w:tc>
        <w:tc>
          <w:tcPr>
            <w:tcW w:w="1236" w:type="dxa"/>
            <w:noWrap/>
            <w:vAlign w:val="bottom"/>
            <w:hideMark/>
          </w:tcPr>
          <w:p w14:paraId="040B4E2D" w14:textId="7151BDAB" w:rsidR="00D73A1C" w:rsidRPr="00D73A1C" w:rsidRDefault="00D73A1C" w:rsidP="00D73A1C">
            <w:r w:rsidRPr="00D73A1C">
              <w:rPr>
                <w:color w:val="000000"/>
              </w:rPr>
              <w:t>1.251457</w:t>
            </w:r>
          </w:p>
        </w:tc>
      </w:tr>
      <w:tr w:rsidR="00D73A1C" w:rsidRPr="00D73A1C" w14:paraId="061E51E2" w14:textId="77777777" w:rsidTr="008D6C67">
        <w:trPr>
          <w:trHeight w:val="288"/>
        </w:trPr>
        <w:tc>
          <w:tcPr>
            <w:tcW w:w="1662" w:type="dxa"/>
            <w:noWrap/>
            <w:hideMark/>
          </w:tcPr>
          <w:p w14:paraId="0BB5189D" w14:textId="77777777" w:rsidR="00D73A1C" w:rsidRPr="00D73A1C" w:rsidRDefault="00D73A1C" w:rsidP="00D73A1C">
            <w:pPr>
              <w:rPr>
                <w:b/>
              </w:rPr>
            </w:pPr>
            <w:r w:rsidRPr="00D73A1C">
              <w:rPr>
                <w:b/>
              </w:rPr>
              <w:t>Research institute</w:t>
            </w:r>
          </w:p>
        </w:tc>
        <w:tc>
          <w:tcPr>
            <w:tcW w:w="1372" w:type="dxa"/>
            <w:noWrap/>
            <w:vAlign w:val="bottom"/>
            <w:hideMark/>
          </w:tcPr>
          <w:p w14:paraId="3D7DE83F" w14:textId="07DFCF2E" w:rsidR="00D73A1C" w:rsidRPr="00D73A1C" w:rsidRDefault="00D73A1C" w:rsidP="00D73A1C">
            <w:r w:rsidRPr="00D73A1C">
              <w:rPr>
                <w:color w:val="000000"/>
              </w:rPr>
              <w:t>2.466972</w:t>
            </w:r>
          </w:p>
        </w:tc>
        <w:tc>
          <w:tcPr>
            <w:tcW w:w="1236" w:type="dxa"/>
            <w:noWrap/>
            <w:vAlign w:val="bottom"/>
            <w:hideMark/>
          </w:tcPr>
          <w:p w14:paraId="22438EFB" w14:textId="3590DF23" w:rsidR="00D73A1C" w:rsidRPr="00D73A1C" w:rsidRDefault="00D73A1C" w:rsidP="00D73A1C">
            <w:r w:rsidRPr="00D73A1C">
              <w:rPr>
                <w:color w:val="000000"/>
              </w:rPr>
              <w:t>2.466364</w:t>
            </w:r>
          </w:p>
        </w:tc>
        <w:tc>
          <w:tcPr>
            <w:tcW w:w="756" w:type="dxa"/>
            <w:noWrap/>
            <w:vAlign w:val="bottom"/>
            <w:hideMark/>
          </w:tcPr>
          <w:p w14:paraId="14D101B6" w14:textId="01E0E835" w:rsidR="00D73A1C" w:rsidRPr="00D73A1C" w:rsidRDefault="00D73A1C" w:rsidP="00D73A1C">
            <w:r w:rsidRPr="00D73A1C">
              <w:rPr>
                <w:color w:val="000000"/>
              </w:rPr>
              <w:t>1</w:t>
            </w:r>
          </w:p>
        </w:tc>
        <w:tc>
          <w:tcPr>
            <w:tcW w:w="801" w:type="dxa"/>
            <w:noWrap/>
            <w:vAlign w:val="bottom"/>
            <w:hideMark/>
          </w:tcPr>
          <w:p w14:paraId="313B6462" w14:textId="1C1E534C" w:rsidR="00D73A1C" w:rsidRPr="00D73A1C" w:rsidRDefault="00D73A1C" w:rsidP="00D73A1C">
            <w:r w:rsidRPr="00D73A1C">
              <w:rPr>
                <w:color w:val="000000"/>
              </w:rPr>
              <w:t>0.317</w:t>
            </w:r>
          </w:p>
        </w:tc>
        <w:tc>
          <w:tcPr>
            <w:tcW w:w="1398" w:type="dxa"/>
            <w:noWrap/>
            <w:vAlign w:val="bottom"/>
            <w:hideMark/>
          </w:tcPr>
          <w:p w14:paraId="4E86BF18" w14:textId="69C6A9DF" w:rsidR="00D73A1C" w:rsidRPr="00D73A1C" w:rsidRDefault="00D73A1C" w:rsidP="00D73A1C">
            <w:r w:rsidRPr="00D73A1C">
              <w:rPr>
                <w:color w:val="000000"/>
              </w:rPr>
              <w:t>-2.36701</w:t>
            </w:r>
          </w:p>
        </w:tc>
        <w:tc>
          <w:tcPr>
            <w:tcW w:w="1236" w:type="dxa"/>
            <w:noWrap/>
            <w:vAlign w:val="bottom"/>
            <w:hideMark/>
          </w:tcPr>
          <w:p w14:paraId="225DDE1A" w14:textId="28A8984C" w:rsidR="00D73A1C" w:rsidRPr="00D73A1C" w:rsidRDefault="00D73A1C" w:rsidP="00D73A1C">
            <w:r w:rsidRPr="00D73A1C">
              <w:rPr>
                <w:color w:val="000000"/>
              </w:rPr>
              <w:t>7.300957</w:t>
            </w:r>
          </w:p>
        </w:tc>
      </w:tr>
      <w:tr w:rsidR="00D73A1C" w:rsidRPr="00D73A1C" w14:paraId="48899FD1" w14:textId="77777777" w:rsidTr="008D6C67">
        <w:trPr>
          <w:trHeight w:val="288"/>
        </w:trPr>
        <w:tc>
          <w:tcPr>
            <w:tcW w:w="1662" w:type="dxa"/>
            <w:noWrap/>
            <w:hideMark/>
          </w:tcPr>
          <w:p w14:paraId="5437F4B0" w14:textId="77777777" w:rsidR="00D73A1C" w:rsidRPr="00D73A1C" w:rsidRDefault="00D73A1C" w:rsidP="00D73A1C">
            <w:pPr>
              <w:rPr>
                <w:b/>
              </w:rPr>
            </w:pPr>
          </w:p>
        </w:tc>
        <w:tc>
          <w:tcPr>
            <w:tcW w:w="1372" w:type="dxa"/>
            <w:noWrap/>
            <w:vAlign w:val="bottom"/>
            <w:hideMark/>
          </w:tcPr>
          <w:p w14:paraId="01B2D683" w14:textId="77777777" w:rsidR="00D73A1C" w:rsidRPr="00D73A1C" w:rsidRDefault="00D73A1C" w:rsidP="00D73A1C"/>
        </w:tc>
        <w:tc>
          <w:tcPr>
            <w:tcW w:w="1236" w:type="dxa"/>
            <w:noWrap/>
            <w:vAlign w:val="bottom"/>
            <w:hideMark/>
          </w:tcPr>
          <w:p w14:paraId="44DC1982" w14:textId="77777777" w:rsidR="00D73A1C" w:rsidRPr="00D73A1C" w:rsidRDefault="00D73A1C" w:rsidP="00D73A1C"/>
        </w:tc>
        <w:tc>
          <w:tcPr>
            <w:tcW w:w="756" w:type="dxa"/>
            <w:noWrap/>
            <w:vAlign w:val="bottom"/>
            <w:hideMark/>
          </w:tcPr>
          <w:p w14:paraId="4ACB79BA" w14:textId="77777777" w:rsidR="00D73A1C" w:rsidRPr="00D73A1C" w:rsidRDefault="00D73A1C" w:rsidP="00D73A1C"/>
        </w:tc>
        <w:tc>
          <w:tcPr>
            <w:tcW w:w="801" w:type="dxa"/>
            <w:noWrap/>
            <w:vAlign w:val="bottom"/>
            <w:hideMark/>
          </w:tcPr>
          <w:p w14:paraId="7B09BBD1" w14:textId="77777777" w:rsidR="00D73A1C" w:rsidRPr="00D73A1C" w:rsidRDefault="00D73A1C" w:rsidP="00D73A1C"/>
        </w:tc>
        <w:tc>
          <w:tcPr>
            <w:tcW w:w="1398" w:type="dxa"/>
            <w:noWrap/>
            <w:vAlign w:val="bottom"/>
            <w:hideMark/>
          </w:tcPr>
          <w:p w14:paraId="3F774CAB" w14:textId="77777777" w:rsidR="00D73A1C" w:rsidRPr="00D73A1C" w:rsidRDefault="00D73A1C" w:rsidP="00D73A1C"/>
        </w:tc>
        <w:tc>
          <w:tcPr>
            <w:tcW w:w="1236" w:type="dxa"/>
            <w:noWrap/>
            <w:vAlign w:val="bottom"/>
            <w:hideMark/>
          </w:tcPr>
          <w:p w14:paraId="5EC50CD1" w14:textId="77777777" w:rsidR="00D73A1C" w:rsidRPr="00D73A1C" w:rsidRDefault="00D73A1C" w:rsidP="00D73A1C"/>
        </w:tc>
      </w:tr>
      <w:tr w:rsidR="00D73A1C" w:rsidRPr="00D73A1C" w14:paraId="12B6ABCC" w14:textId="77777777" w:rsidTr="008D6C67">
        <w:trPr>
          <w:trHeight w:val="288"/>
        </w:trPr>
        <w:tc>
          <w:tcPr>
            <w:tcW w:w="1662" w:type="dxa"/>
            <w:noWrap/>
            <w:hideMark/>
          </w:tcPr>
          <w:p w14:paraId="62C4F25C" w14:textId="77777777" w:rsidR="00D73A1C" w:rsidRPr="00D73A1C" w:rsidRDefault="00D73A1C" w:rsidP="00D73A1C">
            <w:pPr>
              <w:rPr>
                <w:b/>
              </w:rPr>
            </w:pPr>
            <w:r w:rsidRPr="00D73A1C">
              <w:rPr>
                <w:b/>
              </w:rPr>
              <w:t>Constant</w:t>
            </w:r>
          </w:p>
        </w:tc>
        <w:tc>
          <w:tcPr>
            <w:tcW w:w="1372" w:type="dxa"/>
            <w:noWrap/>
            <w:vAlign w:val="bottom"/>
            <w:hideMark/>
          </w:tcPr>
          <w:p w14:paraId="3892A0AB" w14:textId="58CB0BDD" w:rsidR="00D73A1C" w:rsidRPr="00D73A1C" w:rsidRDefault="00D73A1C" w:rsidP="00D73A1C">
            <w:r w:rsidRPr="00D73A1C">
              <w:rPr>
                <w:color w:val="000000"/>
              </w:rPr>
              <w:t>2.966713</w:t>
            </w:r>
          </w:p>
        </w:tc>
        <w:tc>
          <w:tcPr>
            <w:tcW w:w="1236" w:type="dxa"/>
            <w:noWrap/>
            <w:vAlign w:val="bottom"/>
            <w:hideMark/>
          </w:tcPr>
          <w:p w14:paraId="6C2A9384" w14:textId="2033A2E7" w:rsidR="00D73A1C" w:rsidRPr="00D73A1C" w:rsidRDefault="00D73A1C" w:rsidP="00D73A1C">
            <w:r w:rsidRPr="00D73A1C">
              <w:rPr>
                <w:color w:val="000000"/>
              </w:rPr>
              <w:t>1.680229</w:t>
            </w:r>
          </w:p>
        </w:tc>
        <w:tc>
          <w:tcPr>
            <w:tcW w:w="756" w:type="dxa"/>
            <w:noWrap/>
            <w:vAlign w:val="bottom"/>
            <w:hideMark/>
          </w:tcPr>
          <w:p w14:paraId="386A0F29" w14:textId="4B0B6A19" w:rsidR="00D73A1C" w:rsidRPr="00D73A1C" w:rsidRDefault="00D73A1C" w:rsidP="00D73A1C">
            <w:r w:rsidRPr="00D73A1C">
              <w:rPr>
                <w:color w:val="000000"/>
              </w:rPr>
              <w:t>1.77</w:t>
            </w:r>
          </w:p>
        </w:tc>
        <w:tc>
          <w:tcPr>
            <w:tcW w:w="801" w:type="dxa"/>
            <w:noWrap/>
            <w:vAlign w:val="bottom"/>
            <w:hideMark/>
          </w:tcPr>
          <w:p w14:paraId="57D47A6D" w14:textId="591EBD74" w:rsidR="00D73A1C" w:rsidRPr="00D73A1C" w:rsidRDefault="00D73A1C" w:rsidP="00D73A1C">
            <w:r w:rsidRPr="00D73A1C">
              <w:rPr>
                <w:color w:val="000000"/>
              </w:rPr>
              <w:t>0.077</w:t>
            </w:r>
          </w:p>
        </w:tc>
        <w:tc>
          <w:tcPr>
            <w:tcW w:w="1398" w:type="dxa"/>
            <w:noWrap/>
            <w:vAlign w:val="bottom"/>
            <w:hideMark/>
          </w:tcPr>
          <w:p w14:paraId="0D697BF8" w14:textId="20533A95" w:rsidR="00D73A1C" w:rsidRPr="00D73A1C" w:rsidRDefault="00D73A1C" w:rsidP="00D73A1C">
            <w:r w:rsidRPr="00D73A1C">
              <w:rPr>
                <w:color w:val="000000"/>
              </w:rPr>
              <w:t>-0.32648</w:t>
            </w:r>
          </w:p>
        </w:tc>
        <w:tc>
          <w:tcPr>
            <w:tcW w:w="1236" w:type="dxa"/>
            <w:noWrap/>
            <w:vAlign w:val="bottom"/>
            <w:hideMark/>
          </w:tcPr>
          <w:p w14:paraId="22C5A0CD" w14:textId="43B8D97B" w:rsidR="00D73A1C" w:rsidRPr="00D73A1C" w:rsidRDefault="00D73A1C" w:rsidP="00D73A1C">
            <w:r w:rsidRPr="00D73A1C">
              <w:rPr>
                <w:color w:val="000000"/>
              </w:rPr>
              <w:t>6.259902</w:t>
            </w:r>
          </w:p>
        </w:tc>
      </w:tr>
    </w:tbl>
    <w:p w14:paraId="08ADA134" w14:textId="4CAA59BD" w:rsidR="00D73A1C" w:rsidRPr="00D73A1C" w:rsidRDefault="00D73A1C" w:rsidP="00D73A1C">
      <w:r w:rsidRPr="00D73A1C">
        <w:fldChar w:fldCharType="end"/>
      </w:r>
    </w:p>
    <w:tbl>
      <w:tblPr>
        <w:tblStyle w:val="TableGrid"/>
        <w:tblW w:w="8480" w:type="dxa"/>
        <w:tblLook w:val="04A0" w:firstRow="1" w:lastRow="0" w:firstColumn="1" w:lastColumn="0" w:noHBand="0" w:noVBand="1"/>
      </w:tblPr>
      <w:tblGrid>
        <w:gridCol w:w="2620"/>
        <w:gridCol w:w="1465"/>
        <w:gridCol w:w="1465"/>
        <w:gridCol w:w="1465"/>
        <w:gridCol w:w="1465"/>
      </w:tblGrid>
      <w:tr w:rsidR="00D73A1C" w:rsidRPr="00D73A1C" w14:paraId="3FA25054" w14:textId="77777777" w:rsidTr="008D6C67">
        <w:trPr>
          <w:trHeight w:val="288"/>
        </w:trPr>
        <w:tc>
          <w:tcPr>
            <w:tcW w:w="2620" w:type="dxa"/>
            <w:noWrap/>
            <w:hideMark/>
          </w:tcPr>
          <w:p w14:paraId="080DF587" w14:textId="77777777" w:rsidR="00D73A1C" w:rsidRPr="00D73A1C" w:rsidRDefault="00D73A1C" w:rsidP="008D6C67">
            <w:pPr>
              <w:jc w:val="both"/>
              <w:rPr>
                <w:b/>
              </w:rPr>
            </w:pPr>
            <w:r w:rsidRPr="00D73A1C">
              <w:rPr>
                <w:b/>
              </w:rPr>
              <w:t>Random-effects parameters</w:t>
            </w:r>
          </w:p>
        </w:tc>
        <w:tc>
          <w:tcPr>
            <w:tcW w:w="1465" w:type="dxa"/>
            <w:noWrap/>
            <w:hideMark/>
          </w:tcPr>
          <w:p w14:paraId="1A90E0E9" w14:textId="77777777" w:rsidR="00D73A1C" w:rsidRPr="00D73A1C" w:rsidRDefault="00D73A1C" w:rsidP="008D6C67">
            <w:pPr>
              <w:jc w:val="both"/>
            </w:pPr>
            <w:r w:rsidRPr="00D73A1C">
              <w:t>Estimate</w:t>
            </w:r>
          </w:p>
        </w:tc>
        <w:tc>
          <w:tcPr>
            <w:tcW w:w="1465" w:type="dxa"/>
            <w:noWrap/>
            <w:hideMark/>
          </w:tcPr>
          <w:p w14:paraId="000E24A0" w14:textId="77777777" w:rsidR="00D73A1C" w:rsidRPr="00D73A1C" w:rsidRDefault="00D73A1C" w:rsidP="008D6C67">
            <w:pPr>
              <w:jc w:val="both"/>
            </w:pPr>
            <w:r w:rsidRPr="00D73A1C">
              <w:t>Std. Err.</w:t>
            </w:r>
          </w:p>
        </w:tc>
        <w:tc>
          <w:tcPr>
            <w:tcW w:w="2930" w:type="dxa"/>
            <w:gridSpan w:val="2"/>
            <w:noWrap/>
            <w:hideMark/>
          </w:tcPr>
          <w:p w14:paraId="399FB9A9" w14:textId="77777777" w:rsidR="00D73A1C" w:rsidRPr="00D73A1C" w:rsidRDefault="00D73A1C" w:rsidP="008D6C67">
            <w:pPr>
              <w:jc w:val="both"/>
            </w:pPr>
            <w:r w:rsidRPr="00D73A1C">
              <w:t>[95% Conf. Interval]</w:t>
            </w:r>
          </w:p>
        </w:tc>
      </w:tr>
      <w:tr w:rsidR="00D73A1C" w:rsidRPr="00D73A1C" w14:paraId="3BFF8C2A" w14:textId="77777777" w:rsidTr="008D6C67">
        <w:trPr>
          <w:trHeight w:val="288"/>
        </w:trPr>
        <w:tc>
          <w:tcPr>
            <w:tcW w:w="2620" w:type="dxa"/>
            <w:noWrap/>
          </w:tcPr>
          <w:p w14:paraId="50F07604" w14:textId="77777777" w:rsidR="00D73A1C" w:rsidRPr="00D73A1C" w:rsidRDefault="00D73A1C" w:rsidP="008D6C67">
            <w:pPr>
              <w:jc w:val="both"/>
            </w:pPr>
          </w:p>
        </w:tc>
        <w:tc>
          <w:tcPr>
            <w:tcW w:w="1465" w:type="dxa"/>
            <w:noWrap/>
          </w:tcPr>
          <w:p w14:paraId="33EC4694" w14:textId="77777777" w:rsidR="00D73A1C" w:rsidRPr="00D73A1C" w:rsidRDefault="00D73A1C" w:rsidP="008D6C67">
            <w:pPr>
              <w:jc w:val="both"/>
            </w:pPr>
          </w:p>
        </w:tc>
        <w:tc>
          <w:tcPr>
            <w:tcW w:w="1465" w:type="dxa"/>
            <w:noWrap/>
          </w:tcPr>
          <w:p w14:paraId="0A5C6E6A" w14:textId="77777777" w:rsidR="00D73A1C" w:rsidRPr="00D73A1C" w:rsidRDefault="00D73A1C" w:rsidP="008D6C67">
            <w:pPr>
              <w:jc w:val="both"/>
            </w:pPr>
          </w:p>
        </w:tc>
        <w:tc>
          <w:tcPr>
            <w:tcW w:w="1465" w:type="dxa"/>
            <w:noWrap/>
          </w:tcPr>
          <w:p w14:paraId="17049966" w14:textId="77777777" w:rsidR="00D73A1C" w:rsidRPr="00D73A1C" w:rsidRDefault="00D73A1C" w:rsidP="008D6C67">
            <w:pPr>
              <w:jc w:val="both"/>
            </w:pPr>
          </w:p>
        </w:tc>
        <w:tc>
          <w:tcPr>
            <w:tcW w:w="1465" w:type="dxa"/>
            <w:noWrap/>
          </w:tcPr>
          <w:p w14:paraId="267D9D12" w14:textId="77777777" w:rsidR="00D73A1C" w:rsidRPr="00D73A1C" w:rsidRDefault="00D73A1C" w:rsidP="008D6C67">
            <w:pPr>
              <w:jc w:val="both"/>
            </w:pPr>
          </w:p>
        </w:tc>
      </w:tr>
      <w:tr w:rsidR="00D73A1C" w:rsidRPr="00D73A1C" w14:paraId="63DA859C" w14:textId="77777777" w:rsidTr="008D6C67">
        <w:trPr>
          <w:trHeight w:val="288"/>
        </w:trPr>
        <w:tc>
          <w:tcPr>
            <w:tcW w:w="2620" w:type="dxa"/>
            <w:noWrap/>
            <w:hideMark/>
          </w:tcPr>
          <w:p w14:paraId="55B0EBD1" w14:textId="77777777" w:rsidR="00D73A1C" w:rsidRPr="00D73A1C" w:rsidRDefault="00D73A1C" w:rsidP="008D6C67">
            <w:pPr>
              <w:jc w:val="both"/>
            </w:pPr>
          </w:p>
        </w:tc>
        <w:tc>
          <w:tcPr>
            <w:tcW w:w="1465" w:type="dxa"/>
            <w:noWrap/>
            <w:hideMark/>
          </w:tcPr>
          <w:p w14:paraId="7F53927B" w14:textId="77777777" w:rsidR="00D73A1C" w:rsidRPr="00D73A1C" w:rsidRDefault="00D73A1C" w:rsidP="008D6C67">
            <w:pPr>
              <w:jc w:val="both"/>
            </w:pPr>
          </w:p>
        </w:tc>
        <w:tc>
          <w:tcPr>
            <w:tcW w:w="1465" w:type="dxa"/>
            <w:noWrap/>
            <w:hideMark/>
          </w:tcPr>
          <w:p w14:paraId="4427658E" w14:textId="77777777" w:rsidR="00D73A1C" w:rsidRPr="00D73A1C" w:rsidRDefault="00D73A1C" w:rsidP="008D6C67">
            <w:pPr>
              <w:jc w:val="both"/>
            </w:pPr>
          </w:p>
        </w:tc>
        <w:tc>
          <w:tcPr>
            <w:tcW w:w="1465" w:type="dxa"/>
            <w:noWrap/>
            <w:hideMark/>
          </w:tcPr>
          <w:p w14:paraId="366FCF94" w14:textId="77777777" w:rsidR="00D73A1C" w:rsidRPr="00D73A1C" w:rsidRDefault="00D73A1C" w:rsidP="008D6C67">
            <w:pPr>
              <w:jc w:val="both"/>
            </w:pPr>
          </w:p>
        </w:tc>
        <w:tc>
          <w:tcPr>
            <w:tcW w:w="1465" w:type="dxa"/>
            <w:noWrap/>
            <w:hideMark/>
          </w:tcPr>
          <w:p w14:paraId="7A7B362E" w14:textId="77777777" w:rsidR="00D73A1C" w:rsidRPr="00D73A1C" w:rsidRDefault="00D73A1C" w:rsidP="008D6C67">
            <w:pPr>
              <w:jc w:val="both"/>
            </w:pPr>
          </w:p>
        </w:tc>
      </w:tr>
      <w:tr w:rsidR="00D73A1C" w:rsidRPr="00D73A1C" w14:paraId="096B3991" w14:textId="77777777" w:rsidTr="008D6C67">
        <w:trPr>
          <w:trHeight w:val="288"/>
        </w:trPr>
        <w:tc>
          <w:tcPr>
            <w:tcW w:w="2620" w:type="dxa"/>
            <w:noWrap/>
            <w:hideMark/>
          </w:tcPr>
          <w:p w14:paraId="51449819" w14:textId="77777777" w:rsidR="00D73A1C" w:rsidRPr="00D73A1C" w:rsidRDefault="00D73A1C" w:rsidP="00D73A1C">
            <w:pPr>
              <w:jc w:val="both"/>
              <w:rPr>
                <w:b/>
              </w:rPr>
            </w:pPr>
            <w:r w:rsidRPr="00D73A1C">
              <w:rPr>
                <w:b/>
              </w:rPr>
              <w:t xml:space="preserve">Geographical region </w:t>
            </w:r>
            <m:oMath>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ψ</m:t>
                      </m:r>
                    </m:e>
                    <m:sup>
                      <m:r>
                        <m:rPr>
                          <m:sty m:val="bi"/>
                        </m:rPr>
                        <w:rPr>
                          <w:rFonts w:ascii="Cambria Math" w:hAnsi="Cambria Math"/>
                        </w:rPr>
                        <m:t>(3)</m:t>
                      </m:r>
                    </m:sup>
                  </m:sSup>
                </m:e>
              </m:rad>
            </m:oMath>
            <w:r w:rsidRPr="00D73A1C">
              <w:rPr>
                <w:b/>
              </w:rPr>
              <w:t>)</w:t>
            </w:r>
          </w:p>
        </w:tc>
        <w:tc>
          <w:tcPr>
            <w:tcW w:w="1465" w:type="dxa"/>
            <w:noWrap/>
            <w:vAlign w:val="bottom"/>
            <w:hideMark/>
          </w:tcPr>
          <w:p w14:paraId="4F8BDC89" w14:textId="75E0AC72" w:rsidR="00D73A1C" w:rsidRPr="00D73A1C" w:rsidRDefault="00D73A1C" w:rsidP="00D73A1C">
            <w:pPr>
              <w:jc w:val="both"/>
            </w:pPr>
            <w:r w:rsidRPr="00D73A1C">
              <w:rPr>
                <w:color w:val="000000"/>
              </w:rPr>
              <w:t>1.69721</w:t>
            </w:r>
          </w:p>
        </w:tc>
        <w:tc>
          <w:tcPr>
            <w:tcW w:w="1465" w:type="dxa"/>
            <w:noWrap/>
            <w:vAlign w:val="bottom"/>
            <w:hideMark/>
          </w:tcPr>
          <w:p w14:paraId="43984B5C" w14:textId="29FE09E4" w:rsidR="00D73A1C" w:rsidRPr="00D73A1C" w:rsidRDefault="00D73A1C" w:rsidP="00D73A1C">
            <w:pPr>
              <w:jc w:val="both"/>
            </w:pPr>
            <w:r w:rsidRPr="00D73A1C">
              <w:rPr>
                <w:color w:val="000000"/>
              </w:rPr>
              <w:t>1.125712</w:t>
            </w:r>
          </w:p>
        </w:tc>
        <w:tc>
          <w:tcPr>
            <w:tcW w:w="1465" w:type="dxa"/>
            <w:noWrap/>
            <w:vAlign w:val="bottom"/>
            <w:hideMark/>
          </w:tcPr>
          <w:p w14:paraId="448FEF39" w14:textId="3137DEF1" w:rsidR="00D73A1C" w:rsidRPr="00D73A1C" w:rsidRDefault="00D73A1C" w:rsidP="00D73A1C">
            <w:pPr>
              <w:jc w:val="both"/>
            </w:pPr>
            <w:r w:rsidRPr="00D73A1C">
              <w:rPr>
                <w:color w:val="000000"/>
              </w:rPr>
              <w:t>0.462549</w:t>
            </w:r>
          </w:p>
        </w:tc>
        <w:tc>
          <w:tcPr>
            <w:tcW w:w="1465" w:type="dxa"/>
            <w:noWrap/>
            <w:vAlign w:val="bottom"/>
            <w:hideMark/>
          </w:tcPr>
          <w:p w14:paraId="60D93FA3" w14:textId="44EB872A" w:rsidR="00D73A1C" w:rsidRPr="00D73A1C" w:rsidRDefault="00D73A1C" w:rsidP="00D73A1C">
            <w:pPr>
              <w:jc w:val="both"/>
            </w:pPr>
            <w:r w:rsidRPr="00D73A1C">
              <w:rPr>
                <w:color w:val="000000"/>
              </w:rPr>
              <w:t>6.227501</w:t>
            </w:r>
          </w:p>
        </w:tc>
      </w:tr>
      <w:tr w:rsidR="00D73A1C" w:rsidRPr="00D73A1C" w14:paraId="3082E396" w14:textId="77777777" w:rsidTr="008D6C67">
        <w:trPr>
          <w:trHeight w:val="288"/>
        </w:trPr>
        <w:tc>
          <w:tcPr>
            <w:tcW w:w="2620" w:type="dxa"/>
            <w:noWrap/>
          </w:tcPr>
          <w:p w14:paraId="718C31FC" w14:textId="77777777" w:rsidR="00D73A1C" w:rsidRPr="00D73A1C" w:rsidRDefault="00D73A1C" w:rsidP="008D6C67">
            <w:pPr>
              <w:jc w:val="both"/>
              <w:rPr>
                <w:b/>
              </w:rPr>
            </w:pPr>
          </w:p>
        </w:tc>
        <w:tc>
          <w:tcPr>
            <w:tcW w:w="1465" w:type="dxa"/>
            <w:noWrap/>
          </w:tcPr>
          <w:p w14:paraId="2A66873C" w14:textId="77777777" w:rsidR="00D73A1C" w:rsidRPr="00D73A1C" w:rsidRDefault="00D73A1C" w:rsidP="008D6C67">
            <w:pPr>
              <w:jc w:val="both"/>
            </w:pPr>
          </w:p>
        </w:tc>
        <w:tc>
          <w:tcPr>
            <w:tcW w:w="1465" w:type="dxa"/>
            <w:noWrap/>
          </w:tcPr>
          <w:p w14:paraId="3A5ED7D9" w14:textId="77777777" w:rsidR="00D73A1C" w:rsidRPr="00D73A1C" w:rsidRDefault="00D73A1C" w:rsidP="008D6C67">
            <w:pPr>
              <w:jc w:val="both"/>
            </w:pPr>
          </w:p>
        </w:tc>
        <w:tc>
          <w:tcPr>
            <w:tcW w:w="1465" w:type="dxa"/>
            <w:noWrap/>
          </w:tcPr>
          <w:p w14:paraId="638B6B82" w14:textId="77777777" w:rsidR="00D73A1C" w:rsidRPr="00D73A1C" w:rsidRDefault="00D73A1C" w:rsidP="008D6C67">
            <w:pPr>
              <w:jc w:val="both"/>
            </w:pPr>
          </w:p>
        </w:tc>
        <w:tc>
          <w:tcPr>
            <w:tcW w:w="1465" w:type="dxa"/>
            <w:noWrap/>
          </w:tcPr>
          <w:p w14:paraId="76A84599" w14:textId="77777777" w:rsidR="00D73A1C" w:rsidRPr="00D73A1C" w:rsidRDefault="00D73A1C" w:rsidP="008D6C67">
            <w:pPr>
              <w:jc w:val="both"/>
            </w:pPr>
          </w:p>
        </w:tc>
      </w:tr>
      <w:tr w:rsidR="00D73A1C" w:rsidRPr="00D73A1C" w14:paraId="5BA1C1CE" w14:textId="77777777" w:rsidTr="008D6C67">
        <w:trPr>
          <w:trHeight w:val="288"/>
        </w:trPr>
        <w:tc>
          <w:tcPr>
            <w:tcW w:w="2620" w:type="dxa"/>
            <w:noWrap/>
            <w:hideMark/>
          </w:tcPr>
          <w:p w14:paraId="2861C5A3" w14:textId="77777777" w:rsidR="00D73A1C" w:rsidRPr="00D73A1C" w:rsidRDefault="00D73A1C" w:rsidP="008D6C67">
            <w:pPr>
              <w:jc w:val="both"/>
              <w:rPr>
                <w:b/>
              </w:rPr>
            </w:pPr>
          </w:p>
        </w:tc>
        <w:tc>
          <w:tcPr>
            <w:tcW w:w="1465" w:type="dxa"/>
            <w:noWrap/>
            <w:hideMark/>
          </w:tcPr>
          <w:p w14:paraId="49E7D761" w14:textId="77777777" w:rsidR="00D73A1C" w:rsidRPr="00D73A1C" w:rsidRDefault="00D73A1C" w:rsidP="008D6C67">
            <w:pPr>
              <w:jc w:val="both"/>
            </w:pPr>
          </w:p>
        </w:tc>
        <w:tc>
          <w:tcPr>
            <w:tcW w:w="1465" w:type="dxa"/>
            <w:noWrap/>
            <w:hideMark/>
          </w:tcPr>
          <w:p w14:paraId="5E3E83EC" w14:textId="77777777" w:rsidR="00D73A1C" w:rsidRPr="00D73A1C" w:rsidRDefault="00D73A1C" w:rsidP="008D6C67">
            <w:pPr>
              <w:jc w:val="both"/>
            </w:pPr>
          </w:p>
        </w:tc>
        <w:tc>
          <w:tcPr>
            <w:tcW w:w="1465" w:type="dxa"/>
            <w:noWrap/>
            <w:hideMark/>
          </w:tcPr>
          <w:p w14:paraId="1F57CCDA" w14:textId="77777777" w:rsidR="00D73A1C" w:rsidRPr="00D73A1C" w:rsidRDefault="00D73A1C" w:rsidP="008D6C67">
            <w:pPr>
              <w:jc w:val="both"/>
            </w:pPr>
          </w:p>
        </w:tc>
        <w:tc>
          <w:tcPr>
            <w:tcW w:w="1465" w:type="dxa"/>
            <w:noWrap/>
            <w:hideMark/>
          </w:tcPr>
          <w:p w14:paraId="065A920D" w14:textId="77777777" w:rsidR="00D73A1C" w:rsidRPr="00D73A1C" w:rsidRDefault="00D73A1C" w:rsidP="008D6C67">
            <w:pPr>
              <w:jc w:val="both"/>
            </w:pPr>
          </w:p>
        </w:tc>
      </w:tr>
      <w:tr w:rsidR="00D73A1C" w:rsidRPr="00D73A1C" w14:paraId="2852119A" w14:textId="77777777" w:rsidTr="008D6C67">
        <w:trPr>
          <w:trHeight w:val="288"/>
        </w:trPr>
        <w:tc>
          <w:tcPr>
            <w:tcW w:w="2620" w:type="dxa"/>
            <w:noWrap/>
            <w:hideMark/>
          </w:tcPr>
          <w:p w14:paraId="6794E7CE" w14:textId="77777777" w:rsidR="00D73A1C" w:rsidRPr="00D73A1C" w:rsidRDefault="00D73A1C" w:rsidP="00D73A1C">
            <w:pPr>
              <w:jc w:val="both"/>
              <w:rPr>
                <w:b/>
              </w:rPr>
            </w:pPr>
            <w:r w:rsidRPr="00D73A1C">
              <w:rPr>
                <w:b/>
              </w:rPr>
              <w:t xml:space="preserve">Country </w:t>
            </w:r>
            <m:oMath>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ψ</m:t>
                      </m:r>
                    </m:e>
                    <m:sup>
                      <m:r>
                        <m:rPr>
                          <m:sty m:val="bi"/>
                        </m:rPr>
                        <w:rPr>
                          <w:rFonts w:ascii="Cambria Math" w:hAnsi="Cambria Math"/>
                        </w:rPr>
                        <m:t>(2)</m:t>
                      </m:r>
                    </m:sup>
                  </m:sSup>
                </m:e>
              </m:rad>
            </m:oMath>
            <w:r w:rsidRPr="00D73A1C">
              <w:rPr>
                <w:b/>
              </w:rPr>
              <w:t>)</w:t>
            </w:r>
          </w:p>
        </w:tc>
        <w:tc>
          <w:tcPr>
            <w:tcW w:w="1465" w:type="dxa"/>
            <w:noWrap/>
            <w:vAlign w:val="bottom"/>
            <w:hideMark/>
          </w:tcPr>
          <w:p w14:paraId="568DC039" w14:textId="353088E0" w:rsidR="00D73A1C" w:rsidRPr="00D73A1C" w:rsidRDefault="00D73A1C" w:rsidP="00D73A1C">
            <w:pPr>
              <w:jc w:val="both"/>
            </w:pPr>
            <w:r w:rsidRPr="00D73A1C">
              <w:rPr>
                <w:color w:val="000000"/>
              </w:rPr>
              <w:t>2.409696</w:t>
            </w:r>
          </w:p>
        </w:tc>
        <w:tc>
          <w:tcPr>
            <w:tcW w:w="1465" w:type="dxa"/>
            <w:noWrap/>
            <w:vAlign w:val="bottom"/>
            <w:hideMark/>
          </w:tcPr>
          <w:p w14:paraId="17142440" w14:textId="6D56E229" w:rsidR="00D73A1C" w:rsidRPr="00D73A1C" w:rsidRDefault="00D73A1C" w:rsidP="00D73A1C">
            <w:pPr>
              <w:jc w:val="both"/>
            </w:pPr>
            <w:r w:rsidRPr="00D73A1C">
              <w:rPr>
                <w:color w:val="000000"/>
              </w:rPr>
              <w:t>0.939308</w:t>
            </w:r>
          </w:p>
        </w:tc>
        <w:tc>
          <w:tcPr>
            <w:tcW w:w="1465" w:type="dxa"/>
            <w:noWrap/>
            <w:vAlign w:val="bottom"/>
            <w:hideMark/>
          </w:tcPr>
          <w:p w14:paraId="7ABF610C" w14:textId="61FC71A0" w:rsidR="00D73A1C" w:rsidRPr="00D73A1C" w:rsidRDefault="00D73A1C" w:rsidP="00D73A1C">
            <w:pPr>
              <w:jc w:val="both"/>
            </w:pPr>
            <w:r w:rsidRPr="00D73A1C">
              <w:rPr>
                <w:color w:val="000000"/>
              </w:rPr>
              <w:t>1.122434</w:t>
            </w:r>
          </w:p>
        </w:tc>
        <w:tc>
          <w:tcPr>
            <w:tcW w:w="1465" w:type="dxa"/>
            <w:noWrap/>
            <w:vAlign w:val="bottom"/>
            <w:hideMark/>
          </w:tcPr>
          <w:p w14:paraId="1AFAF33C" w14:textId="1123A041" w:rsidR="00D73A1C" w:rsidRPr="00D73A1C" w:rsidRDefault="00D73A1C" w:rsidP="00D73A1C">
            <w:pPr>
              <w:jc w:val="both"/>
            </w:pPr>
            <w:r w:rsidRPr="00D73A1C">
              <w:rPr>
                <w:color w:val="000000"/>
              </w:rPr>
              <w:t>5.173253</w:t>
            </w:r>
          </w:p>
        </w:tc>
      </w:tr>
      <w:tr w:rsidR="00D73A1C" w:rsidRPr="00D73A1C" w14:paraId="7EA2EB3B" w14:textId="77777777" w:rsidTr="008D6C67">
        <w:trPr>
          <w:trHeight w:val="288"/>
        </w:trPr>
        <w:tc>
          <w:tcPr>
            <w:tcW w:w="2620" w:type="dxa"/>
            <w:noWrap/>
          </w:tcPr>
          <w:p w14:paraId="6F79FB63" w14:textId="77777777" w:rsidR="00D73A1C" w:rsidRPr="00D73A1C" w:rsidRDefault="00D73A1C" w:rsidP="008D6C67">
            <w:pPr>
              <w:jc w:val="both"/>
              <w:rPr>
                <w:b/>
              </w:rPr>
            </w:pPr>
          </w:p>
        </w:tc>
        <w:tc>
          <w:tcPr>
            <w:tcW w:w="1465" w:type="dxa"/>
            <w:noWrap/>
          </w:tcPr>
          <w:p w14:paraId="35ADF8E1" w14:textId="77777777" w:rsidR="00D73A1C" w:rsidRPr="00D73A1C" w:rsidRDefault="00D73A1C" w:rsidP="008D6C67">
            <w:pPr>
              <w:jc w:val="both"/>
            </w:pPr>
          </w:p>
        </w:tc>
        <w:tc>
          <w:tcPr>
            <w:tcW w:w="1465" w:type="dxa"/>
            <w:noWrap/>
          </w:tcPr>
          <w:p w14:paraId="6E31A993" w14:textId="77777777" w:rsidR="00D73A1C" w:rsidRPr="00D73A1C" w:rsidRDefault="00D73A1C" w:rsidP="008D6C67">
            <w:pPr>
              <w:jc w:val="both"/>
            </w:pPr>
          </w:p>
        </w:tc>
        <w:tc>
          <w:tcPr>
            <w:tcW w:w="1465" w:type="dxa"/>
            <w:noWrap/>
          </w:tcPr>
          <w:p w14:paraId="02436471" w14:textId="77777777" w:rsidR="00D73A1C" w:rsidRPr="00D73A1C" w:rsidRDefault="00D73A1C" w:rsidP="008D6C67">
            <w:pPr>
              <w:jc w:val="both"/>
            </w:pPr>
          </w:p>
        </w:tc>
        <w:tc>
          <w:tcPr>
            <w:tcW w:w="1465" w:type="dxa"/>
            <w:noWrap/>
            <w:hideMark/>
          </w:tcPr>
          <w:p w14:paraId="6E70F639" w14:textId="77777777" w:rsidR="00D73A1C" w:rsidRPr="00D73A1C" w:rsidRDefault="00D73A1C" w:rsidP="008D6C67">
            <w:pPr>
              <w:jc w:val="both"/>
            </w:pPr>
          </w:p>
        </w:tc>
      </w:tr>
      <w:tr w:rsidR="00D73A1C" w:rsidRPr="00D73A1C" w14:paraId="3FA754E3" w14:textId="77777777" w:rsidTr="008D6C67">
        <w:trPr>
          <w:trHeight w:val="288"/>
        </w:trPr>
        <w:tc>
          <w:tcPr>
            <w:tcW w:w="2620" w:type="dxa"/>
            <w:noWrap/>
            <w:hideMark/>
          </w:tcPr>
          <w:p w14:paraId="3CF092B1" w14:textId="77777777" w:rsidR="00D73A1C" w:rsidRPr="00D73A1C" w:rsidRDefault="00D73A1C" w:rsidP="008D6C67">
            <w:pPr>
              <w:jc w:val="both"/>
              <w:rPr>
                <w:b/>
              </w:rPr>
            </w:pPr>
            <w:r w:rsidRPr="00D73A1C">
              <w:rPr>
                <w:b/>
              </w:rPr>
              <w:t xml:space="preserve">Level-1 residual by </w:t>
            </w:r>
            <w:r w:rsidRPr="00D73A1C">
              <w:rPr>
                <w:b/>
              </w:rPr>
              <w:lastRenderedPageBreak/>
              <w:t>type of organization (</w:t>
            </w:r>
            <m:oMath>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ϑ</m:t>
                      </m:r>
                    </m:e>
                    <m:sup>
                      <m:r>
                        <m:rPr>
                          <m:sty m:val="bi"/>
                        </m:rPr>
                        <w:rPr>
                          <w:rFonts w:ascii="Cambria Math" w:hAnsi="Cambria Math"/>
                        </w:rPr>
                        <m:t>(t)</m:t>
                      </m:r>
                    </m:sup>
                  </m:sSup>
                </m:e>
              </m:rad>
            </m:oMath>
            <w:r w:rsidRPr="00D73A1C">
              <w:rPr>
                <w:b/>
              </w:rPr>
              <w:t>)</w:t>
            </w:r>
          </w:p>
        </w:tc>
        <w:tc>
          <w:tcPr>
            <w:tcW w:w="1465" w:type="dxa"/>
            <w:noWrap/>
            <w:hideMark/>
          </w:tcPr>
          <w:p w14:paraId="74385708" w14:textId="77777777" w:rsidR="00D73A1C" w:rsidRPr="00D73A1C" w:rsidRDefault="00D73A1C" w:rsidP="008D6C67">
            <w:pPr>
              <w:jc w:val="both"/>
            </w:pPr>
          </w:p>
        </w:tc>
        <w:tc>
          <w:tcPr>
            <w:tcW w:w="1465" w:type="dxa"/>
            <w:noWrap/>
            <w:hideMark/>
          </w:tcPr>
          <w:p w14:paraId="306FB9BB" w14:textId="77777777" w:rsidR="00D73A1C" w:rsidRPr="00D73A1C" w:rsidRDefault="00D73A1C" w:rsidP="008D6C67">
            <w:pPr>
              <w:jc w:val="both"/>
            </w:pPr>
          </w:p>
        </w:tc>
        <w:tc>
          <w:tcPr>
            <w:tcW w:w="1465" w:type="dxa"/>
            <w:noWrap/>
            <w:hideMark/>
          </w:tcPr>
          <w:p w14:paraId="4934FD18" w14:textId="77777777" w:rsidR="00D73A1C" w:rsidRPr="00D73A1C" w:rsidRDefault="00D73A1C" w:rsidP="008D6C67">
            <w:pPr>
              <w:jc w:val="both"/>
            </w:pPr>
          </w:p>
        </w:tc>
        <w:tc>
          <w:tcPr>
            <w:tcW w:w="1465" w:type="dxa"/>
            <w:noWrap/>
            <w:hideMark/>
          </w:tcPr>
          <w:p w14:paraId="10DE6A79" w14:textId="77777777" w:rsidR="00D73A1C" w:rsidRPr="00D73A1C" w:rsidRDefault="00D73A1C" w:rsidP="008D6C67">
            <w:pPr>
              <w:jc w:val="both"/>
            </w:pPr>
          </w:p>
        </w:tc>
      </w:tr>
      <w:tr w:rsidR="00D73A1C" w:rsidRPr="00D73A1C" w14:paraId="621E3CD5" w14:textId="77777777" w:rsidTr="008D6C67">
        <w:trPr>
          <w:trHeight w:val="288"/>
        </w:trPr>
        <w:tc>
          <w:tcPr>
            <w:tcW w:w="2620" w:type="dxa"/>
            <w:noWrap/>
            <w:hideMark/>
          </w:tcPr>
          <w:p w14:paraId="11705365" w14:textId="77777777" w:rsidR="00D73A1C" w:rsidRPr="00D73A1C" w:rsidRDefault="00D73A1C" w:rsidP="00D73A1C">
            <w:pPr>
              <w:jc w:val="both"/>
              <w:rPr>
                <w:b/>
              </w:rPr>
            </w:pPr>
            <w:r w:rsidRPr="00D73A1C">
              <w:rPr>
                <w:b/>
              </w:rPr>
              <w:lastRenderedPageBreak/>
              <w:t>Academic</w:t>
            </w:r>
          </w:p>
        </w:tc>
        <w:tc>
          <w:tcPr>
            <w:tcW w:w="1465" w:type="dxa"/>
            <w:noWrap/>
            <w:vAlign w:val="bottom"/>
            <w:hideMark/>
          </w:tcPr>
          <w:p w14:paraId="1D3C15BF" w14:textId="45060169" w:rsidR="00D73A1C" w:rsidRPr="00D73A1C" w:rsidRDefault="00D73A1C" w:rsidP="00D73A1C">
            <w:pPr>
              <w:jc w:val="both"/>
            </w:pPr>
            <w:r w:rsidRPr="00D73A1C">
              <w:rPr>
                <w:color w:val="000000"/>
              </w:rPr>
              <w:t>19.66172</w:t>
            </w:r>
          </w:p>
        </w:tc>
        <w:tc>
          <w:tcPr>
            <w:tcW w:w="1465" w:type="dxa"/>
            <w:noWrap/>
            <w:vAlign w:val="bottom"/>
            <w:hideMark/>
          </w:tcPr>
          <w:p w14:paraId="251B01E0" w14:textId="10C7CF00" w:rsidR="00D73A1C" w:rsidRPr="00D73A1C" w:rsidRDefault="00D73A1C" w:rsidP="00D73A1C">
            <w:pPr>
              <w:jc w:val="both"/>
            </w:pPr>
            <w:r w:rsidRPr="00D73A1C">
              <w:rPr>
                <w:color w:val="000000"/>
              </w:rPr>
              <w:t>0.676594</w:t>
            </w:r>
          </w:p>
        </w:tc>
        <w:tc>
          <w:tcPr>
            <w:tcW w:w="1465" w:type="dxa"/>
            <w:noWrap/>
            <w:vAlign w:val="bottom"/>
            <w:hideMark/>
          </w:tcPr>
          <w:p w14:paraId="1823BEC7" w14:textId="738CA1C8" w:rsidR="00D73A1C" w:rsidRPr="00D73A1C" w:rsidRDefault="00D73A1C" w:rsidP="00D73A1C">
            <w:pPr>
              <w:jc w:val="both"/>
            </w:pPr>
            <w:r w:rsidRPr="00D73A1C">
              <w:rPr>
                <w:color w:val="000000"/>
              </w:rPr>
              <w:t>18.37936</w:t>
            </w:r>
          </w:p>
        </w:tc>
        <w:tc>
          <w:tcPr>
            <w:tcW w:w="1465" w:type="dxa"/>
            <w:noWrap/>
            <w:vAlign w:val="bottom"/>
            <w:hideMark/>
          </w:tcPr>
          <w:p w14:paraId="2E5A87F3" w14:textId="04EA15CB" w:rsidR="00D73A1C" w:rsidRPr="00D73A1C" w:rsidRDefault="00D73A1C" w:rsidP="00D73A1C">
            <w:pPr>
              <w:jc w:val="both"/>
            </w:pPr>
            <w:r w:rsidRPr="00D73A1C">
              <w:rPr>
                <w:color w:val="000000"/>
              </w:rPr>
              <w:t>21.03357</w:t>
            </w:r>
          </w:p>
        </w:tc>
      </w:tr>
      <w:tr w:rsidR="00D73A1C" w:rsidRPr="00D73A1C" w14:paraId="13DFFC7E" w14:textId="77777777" w:rsidTr="008D6C67">
        <w:trPr>
          <w:trHeight w:val="288"/>
        </w:trPr>
        <w:tc>
          <w:tcPr>
            <w:tcW w:w="2620" w:type="dxa"/>
            <w:noWrap/>
            <w:hideMark/>
          </w:tcPr>
          <w:p w14:paraId="3D10A320" w14:textId="77777777" w:rsidR="00D73A1C" w:rsidRPr="00D73A1C" w:rsidRDefault="00D73A1C" w:rsidP="00D73A1C">
            <w:pPr>
              <w:jc w:val="both"/>
              <w:rPr>
                <w:b/>
              </w:rPr>
            </w:pPr>
            <w:r w:rsidRPr="00D73A1C">
              <w:rPr>
                <w:b/>
              </w:rPr>
              <w:t>Academic system</w:t>
            </w:r>
          </w:p>
        </w:tc>
        <w:tc>
          <w:tcPr>
            <w:tcW w:w="1465" w:type="dxa"/>
            <w:noWrap/>
            <w:vAlign w:val="bottom"/>
            <w:hideMark/>
          </w:tcPr>
          <w:p w14:paraId="424EE41B" w14:textId="3B00C139" w:rsidR="00D73A1C" w:rsidRPr="00D73A1C" w:rsidRDefault="00D73A1C" w:rsidP="00D73A1C">
            <w:pPr>
              <w:jc w:val="both"/>
            </w:pPr>
            <w:r w:rsidRPr="00D73A1C">
              <w:rPr>
                <w:color w:val="000000"/>
              </w:rPr>
              <w:t>3.627777</w:t>
            </w:r>
          </w:p>
        </w:tc>
        <w:tc>
          <w:tcPr>
            <w:tcW w:w="1465" w:type="dxa"/>
            <w:noWrap/>
            <w:vAlign w:val="bottom"/>
            <w:hideMark/>
          </w:tcPr>
          <w:p w14:paraId="6791C5B5" w14:textId="7C8C4F4A" w:rsidR="00D73A1C" w:rsidRPr="00D73A1C" w:rsidRDefault="00D73A1C" w:rsidP="00D73A1C">
            <w:pPr>
              <w:jc w:val="both"/>
            </w:pPr>
            <w:r w:rsidRPr="00D73A1C">
              <w:rPr>
                <w:color w:val="000000"/>
              </w:rPr>
              <w:t>1.421989</w:t>
            </w:r>
          </w:p>
        </w:tc>
        <w:tc>
          <w:tcPr>
            <w:tcW w:w="1465" w:type="dxa"/>
            <w:noWrap/>
            <w:vAlign w:val="bottom"/>
            <w:hideMark/>
          </w:tcPr>
          <w:p w14:paraId="5E5AB227" w14:textId="59C2A833" w:rsidR="00D73A1C" w:rsidRPr="00D73A1C" w:rsidRDefault="00D73A1C" w:rsidP="00D73A1C">
            <w:pPr>
              <w:jc w:val="both"/>
            </w:pPr>
            <w:r w:rsidRPr="00D73A1C">
              <w:rPr>
                <w:color w:val="000000"/>
              </w:rPr>
              <w:t>1.682647</w:t>
            </w:r>
          </w:p>
        </w:tc>
        <w:tc>
          <w:tcPr>
            <w:tcW w:w="1465" w:type="dxa"/>
            <w:noWrap/>
            <w:vAlign w:val="bottom"/>
            <w:hideMark/>
          </w:tcPr>
          <w:p w14:paraId="5871769B" w14:textId="07ADCCD4" w:rsidR="00D73A1C" w:rsidRPr="00D73A1C" w:rsidRDefault="00D73A1C" w:rsidP="00D73A1C">
            <w:pPr>
              <w:jc w:val="both"/>
            </w:pPr>
            <w:r w:rsidRPr="00D73A1C">
              <w:rPr>
                <w:color w:val="000000"/>
              </w:rPr>
              <w:t>7.821469</w:t>
            </w:r>
          </w:p>
        </w:tc>
      </w:tr>
      <w:tr w:rsidR="00D73A1C" w:rsidRPr="00D73A1C" w14:paraId="005E2347" w14:textId="77777777" w:rsidTr="008D6C67">
        <w:trPr>
          <w:trHeight w:val="288"/>
        </w:trPr>
        <w:tc>
          <w:tcPr>
            <w:tcW w:w="2620" w:type="dxa"/>
            <w:noWrap/>
            <w:hideMark/>
          </w:tcPr>
          <w:p w14:paraId="12E61BA2" w14:textId="77777777" w:rsidR="00D73A1C" w:rsidRPr="00D73A1C" w:rsidRDefault="00D73A1C" w:rsidP="00D73A1C">
            <w:pPr>
              <w:jc w:val="both"/>
              <w:rPr>
                <w:b/>
              </w:rPr>
            </w:pPr>
            <w:r w:rsidRPr="00D73A1C">
              <w:rPr>
                <w:b/>
              </w:rPr>
              <w:t>Industry</w:t>
            </w:r>
          </w:p>
        </w:tc>
        <w:tc>
          <w:tcPr>
            <w:tcW w:w="1465" w:type="dxa"/>
            <w:noWrap/>
            <w:vAlign w:val="bottom"/>
            <w:hideMark/>
          </w:tcPr>
          <w:p w14:paraId="20BECFA0" w14:textId="1EC99BB7" w:rsidR="00D73A1C" w:rsidRPr="00D73A1C" w:rsidRDefault="00D73A1C" w:rsidP="00D73A1C">
            <w:pPr>
              <w:jc w:val="both"/>
            </w:pPr>
            <w:r w:rsidRPr="00D73A1C">
              <w:rPr>
                <w:color w:val="000000"/>
              </w:rPr>
              <w:t>1.879379</w:t>
            </w:r>
          </w:p>
        </w:tc>
        <w:tc>
          <w:tcPr>
            <w:tcW w:w="1465" w:type="dxa"/>
            <w:noWrap/>
            <w:vAlign w:val="bottom"/>
            <w:hideMark/>
          </w:tcPr>
          <w:p w14:paraId="532FE253" w14:textId="19293B5F" w:rsidR="00D73A1C" w:rsidRPr="00D73A1C" w:rsidRDefault="00D73A1C" w:rsidP="00D73A1C">
            <w:pPr>
              <w:jc w:val="both"/>
            </w:pPr>
            <w:r w:rsidRPr="00D73A1C">
              <w:rPr>
                <w:color w:val="000000"/>
              </w:rPr>
              <w:t>0.539752</w:t>
            </w:r>
          </w:p>
        </w:tc>
        <w:tc>
          <w:tcPr>
            <w:tcW w:w="1465" w:type="dxa"/>
            <w:noWrap/>
            <w:vAlign w:val="bottom"/>
            <w:hideMark/>
          </w:tcPr>
          <w:p w14:paraId="6F0A62A4" w14:textId="2E3255BE" w:rsidR="00D73A1C" w:rsidRPr="00D73A1C" w:rsidRDefault="00D73A1C" w:rsidP="00D73A1C">
            <w:pPr>
              <w:jc w:val="both"/>
            </w:pPr>
            <w:r w:rsidRPr="00D73A1C">
              <w:rPr>
                <w:color w:val="000000"/>
              </w:rPr>
              <w:t>1.070414</w:t>
            </w:r>
          </w:p>
        </w:tc>
        <w:tc>
          <w:tcPr>
            <w:tcW w:w="1465" w:type="dxa"/>
            <w:noWrap/>
            <w:vAlign w:val="bottom"/>
            <w:hideMark/>
          </w:tcPr>
          <w:p w14:paraId="7C771B45" w14:textId="722CF347" w:rsidR="00D73A1C" w:rsidRPr="00D73A1C" w:rsidRDefault="00D73A1C" w:rsidP="00D73A1C">
            <w:pPr>
              <w:jc w:val="both"/>
            </w:pPr>
            <w:r w:rsidRPr="00D73A1C">
              <w:rPr>
                <w:color w:val="000000"/>
              </w:rPr>
              <w:t>3.299718</w:t>
            </w:r>
          </w:p>
        </w:tc>
      </w:tr>
      <w:tr w:rsidR="00D73A1C" w:rsidRPr="00D73A1C" w14:paraId="185A38A5" w14:textId="77777777" w:rsidTr="008D6C67">
        <w:trPr>
          <w:trHeight w:val="288"/>
        </w:trPr>
        <w:tc>
          <w:tcPr>
            <w:tcW w:w="2620" w:type="dxa"/>
            <w:noWrap/>
            <w:hideMark/>
          </w:tcPr>
          <w:p w14:paraId="367BFBFD" w14:textId="77777777" w:rsidR="00D73A1C" w:rsidRPr="00D73A1C" w:rsidRDefault="00D73A1C" w:rsidP="00D73A1C">
            <w:pPr>
              <w:jc w:val="both"/>
              <w:rPr>
                <w:b/>
              </w:rPr>
            </w:pPr>
            <w:r w:rsidRPr="00D73A1C">
              <w:rPr>
                <w:b/>
              </w:rPr>
              <w:t>Government</w:t>
            </w:r>
          </w:p>
        </w:tc>
        <w:tc>
          <w:tcPr>
            <w:tcW w:w="1465" w:type="dxa"/>
            <w:noWrap/>
            <w:vAlign w:val="bottom"/>
            <w:hideMark/>
          </w:tcPr>
          <w:p w14:paraId="4D7EDE4B" w14:textId="13E14AAA" w:rsidR="00D73A1C" w:rsidRPr="00D73A1C" w:rsidRDefault="00D73A1C" w:rsidP="00D73A1C">
            <w:pPr>
              <w:jc w:val="both"/>
            </w:pPr>
            <w:r w:rsidRPr="00D73A1C">
              <w:rPr>
                <w:color w:val="000000"/>
              </w:rPr>
              <w:t>4.666399</w:t>
            </w:r>
          </w:p>
        </w:tc>
        <w:tc>
          <w:tcPr>
            <w:tcW w:w="1465" w:type="dxa"/>
            <w:noWrap/>
            <w:vAlign w:val="bottom"/>
            <w:hideMark/>
          </w:tcPr>
          <w:p w14:paraId="1722D31E" w14:textId="48B9DBDF" w:rsidR="00D73A1C" w:rsidRPr="00D73A1C" w:rsidRDefault="00D73A1C" w:rsidP="00D73A1C">
            <w:pPr>
              <w:jc w:val="both"/>
            </w:pPr>
            <w:r w:rsidRPr="00D73A1C">
              <w:rPr>
                <w:color w:val="000000"/>
              </w:rPr>
              <w:t>1.045263</w:t>
            </w:r>
          </w:p>
        </w:tc>
        <w:tc>
          <w:tcPr>
            <w:tcW w:w="1465" w:type="dxa"/>
            <w:noWrap/>
            <w:vAlign w:val="bottom"/>
            <w:hideMark/>
          </w:tcPr>
          <w:p w14:paraId="2E09E0A5" w14:textId="119E621E" w:rsidR="00D73A1C" w:rsidRPr="00D73A1C" w:rsidRDefault="00D73A1C" w:rsidP="00D73A1C">
            <w:pPr>
              <w:jc w:val="both"/>
            </w:pPr>
            <w:r w:rsidRPr="00D73A1C">
              <w:rPr>
                <w:color w:val="000000"/>
              </w:rPr>
              <w:t>3.008255</w:t>
            </w:r>
          </w:p>
        </w:tc>
        <w:tc>
          <w:tcPr>
            <w:tcW w:w="1465" w:type="dxa"/>
            <w:noWrap/>
            <w:vAlign w:val="bottom"/>
            <w:hideMark/>
          </w:tcPr>
          <w:p w14:paraId="4BFBDD00" w14:textId="5F3373C7" w:rsidR="00D73A1C" w:rsidRPr="00D73A1C" w:rsidRDefault="00D73A1C" w:rsidP="00D73A1C">
            <w:pPr>
              <w:jc w:val="both"/>
            </w:pPr>
            <w:r w:rsidRPr="00D73A1C">
              <w:rPr>
                <w:color w:val="000000"/>
              </w:rPr>
              <w:t>7.238511</w:t>
            </w:r>
          </w:p>
        </w:tc>
      </w:tr>
      <w:tr w:rsidR="00D73A1C" w:rsidRPr="00D73A1C" w14:paraId="1F388C31" w14:textId="77777777" w:rsidTr="008D6C67">
        <w:trPr>
          <w:trHeight w:val="288"/>
        </w:trPr>
        <w:tc>
          <w:tcPr>
            <w:tcW w:w="2620" w:type="dxa"/>
            <w:noWrap/>
            <w:hideMark/>
          </w:tcPr>
          <w:p w14:paraId="583BDE24" w14:textId="77777777" w:rsidR="00D73A1C" w:rsidRPr="00D73A1C" w:rsidRDefault="00D73A1C" w:rsidP="00D73A1C">
            <w:pPr>
              <w:jc w:val="both"/>
              <w:rPr>
                <w:b/>
              </w:rPr>
            </w:pPr>
            <w:r w:rsidRPr="00D73A1C">
              <w:rPr>
                <w:b/>
              </w:rPr>
              <w:t>Health</w:t>
            </w:r>
          </w:p>
        </w:tc>
        <w:tc>
          <w:tcPr>
            <w:tcW w:w="1465" w:type="dxa"/>
            <w:noWrap/>
            <w:vAlign w:val="bottom"/>
            <w:hideMark/>
          </w:tcPr>
          <w:p w14:paraId="0BC600DE" w14:textId="5B466468" w:rsidR="00D73A1C" w:rsidRPr="00D73A1C" w:rsidRDefault="00D73A1C" w:rsidP="00D73A1C">
            <w:pPr>
              <w:jc w:val="both"/>
            </w:pPr>
            <w:r w:rsidRPr="00D73A1C">
              <w:rPr>
                <w:color w:val="000000"/>
              </w:rPr>
              <w:t>8.768805</w:t>
            </w:r>
          </w:p>
        </w:tc>
        <w:tc>
          <w:tcPr>
            <w:tcW w:w="1465" w:type="dxa"/>
            <w:noWrap/>
            <w:vAlign w:val="bottom"/>
            <w:hideMark/>
          </w:tcPr>
          <w:p w14:paraId="461C0CCE" w14:textId="6AA12137" w:rsidR="00D73A1C" w:rsidRPr="00D73A1C" w:rsidRDefault="00D73A1C" w:rsidP="00D73A1C">
            <w:pPr>
              <w:jc w:val="both"/>
            </w:pPr>
            <w:r w:rsidRPr="00D73A1C">
              <w:rPr>
                <w:color w:val="000000"/>
              </w:rPr>
              <w:t>0.617094</w:t>
            </w:r>
          </w:p>
        </w:tc>
        <w:tc>
          <w:tcPr>
            <w:tcW w:w="1465" w:type="dxa"/>
            <w:noWrap/>
            <w:vAlign w:val="bottom"/>
            <w:hideMark/>
          </w:tcPr>
          <w:p w14:paraId="3D24119A" w14:textId="65A8AE34" w:rsidR="00D73A1C" w:rsidRPr="00D73A1C" w:rsidRDefault="00D73A1C" w:rsidP="00D73A1C">
            <w:pPr>
              <w:jc w:val="both"/>
            </w:pPr>
            <w:r w:rsidRPr="00D73A1C">
              <w:rPr>
                <w:color w:val="000000"/>
              </w:rPr>
              <w:t>7.639028</w:t>
            </w:r>
          </w:p>
        </w:tc>
        <w:tc>
          <w:tcPr>
            <w:tcW w:w="1465" w:type="dxa"/>
            <w:noWrap/>
            <w:vAlign w:val="bottom"/>
            <w:hideMark/>
          </w:tcPr>
          <w:p w14:paraId="2BC427D3" w14:textId="2E1227AB" w:rsidR="00D73A1C" w:rsidRPr="00D73A1C" w:rsidRDefault="00D73A1C" w:rsidP="00D73A1C">
            <w:pPr>
              <w:jc w:val="both"/>
            </w:pPr>
            <w:r w:rsidRPr="00D73A1C">
              <w:rPr>
                <w:color w:val="000000"/>
              </w:rPr>
              <w:t>10.06567</w:t>
            </w:r>
          </w:p>
        </w:tc>
      </w:tr>
      <w:tr w:rsidR="00D73A1C" w:rsidRPr="00D73A1C" w14:paraId="0F71EF84" w14:textId="77777777" w:rsidTr="008D6C67">
        <w:trPr>
          <w:trHeight w:val="288"/>
        </w:trPr>
        <w:tc>
          <w:tcPr>
            <w:tcW w:w="2620" w:type="dxa"/>
            <w:noWrap/>
            <w:hideMark/>
          </w:tcPr>
          <w:p w14:paraId="5766F2AA" w14:textId="77777777" w:rsidR="00D73A1C" w:rsidRPr="00D73A1C" w:rsidRDefault="00D73A1C" w:rsidP="00D73A1C">
            <w:pPr>
              <w:jc w:val="both"/>
              <w:rPr>
                <w:b/>
              </w:rPr>
            </w:pPr>
            <w:r w:rsidRPr="00D73A1C">
              <w:rPr>
                <w:b/>
              </w:rPr>
              <w:t>Research Institute</w:t>
            </w:r>
          </w:p>
        </w:tc>
        <w:tc>
          <w:tcPr>
            <w:tcW w:w="1465" w:type="dxa"/>
            <w:noWrap/>
            <w:vAlign w:val="bottom"/>
            <w:hideMark/>
          </w:tcPr>
          <w:p w14:paraId="23784CCF" w14:textId="56984C4B" w:rsidR="00D73A1C" w:rsidRPr="00D73A1C" w:rsidRDefault="00D73A1C" w:rsidP="00D73A1C">
            <w:pPr>
              <w:jc w:val="both"/>
            </w:pPr>
            <w:r w:rsidRPr="00D73A1C">
              <w:rPr>
                <w:color w:val="000000"/>
              </w:rPr>
              <w:t>12.06206</w:t>
            </w:r>
          </w:p>
        </w:tc>
        <w:tc>
          <w:tcPr>
            <w:tcW w:w="1465" w:type="dxa"/>
            <w:noWrap/>
            <w:vAlign w:val="bottom"/>
            <w:hideMark/>
          </w:tcPr>
          <w:p w14:paraId="59276E00" w14:textId="2962B3B9" w:rsidR="00D73A1C" w:rsidRPr="00D73A1C" w:rsidRDefault="00D73A1C" w:rsidP="00D73A1C">
            <w:pPr>
              <w:jc w:val="both"/>
            </w:pPr>
            <w:r w:rsidRPr="00D73A1C">
              <w:rPr>
                <w:color w:val="000000"/>
              </w:rPr>
              <w:t>1.66891</w:t>
            </w:r>
          </w:p>
        </w:tc>
        <w:tc>
          <w:tcPr>
            <w:tcW w:w="1465" w:type="dxa"/>
            <w:noWrap/>
            <w:vAlign w:val="bottom"/>
            <w:hideMark/>
          </w:tcPr>
          <w:p w14:paraId="58B3D6CE" w14:textId="67C7F597" w:rsidR="00D73A1C" w:rsidRPr="00D73A1C" w:rsidRDefault="00D73A1C" w:rsidP="00D73A1C">
            <w:pPr>
              <w:jc w:val="both"/>
            </w:pPr>
            <w:r w:rsidRPr="00D73A1C">
              <w:rPr>
                <w:color w:val="000000"/>
              </w:rPr>
              <w:t>9.197057</w:t>
            </w:r>
          </w:p>
        </w:tc>
        <w:tc>
          <w:tcPr>
            <w:tcW w:w="1465" w:type="dxa"/>
            <w:noWrap/>
            <w:vAlign w:val="bottom"/>
            <w:hideMark/>
          </w:tcPr>
          <w:p w14:paraId="064490C1" w14:textId="2585251E" w:rsidR="00D73A1C" w:rsidRPr="00D73A1C" w:rsidRDefault="00D73A1C" w:rsidP="00D73A1C">
            <w:pPr>
              <w:jc w:val="both"/>
            </w:pPr>
            <w:r w:rsidRPr="00D73A1C">
              <w:rPr>
                <w:color w:val="000000"/>
              </w:rPr>
              <w:t>15.81954</w:t>
            </w:r>
          </w:p>
        </w:tc>
      </w:tr>
      <w:tr w:rsidR="00FD783B" w:rsidRPr="00D73A1C" w14:paraId="7735F773" w14:textId="77777777" w:rsidTr="0067153D">
        <w:trPr>
          <w:trHeight w:val="288"/>
        </w:trPr>
        <w:tc>
          <w:tcPr>
            <w:tcW w:w="8480" w:type="dxa"/>
            <w:gridSpan w:val="5"/>
            <w:noWrap/>
          </w:tcPr>
          <w:p w14:paraId="2D2BD4EB" w14:textId="77777777" w:rsidR="00FD783B" w:rsidRPr="00D73A1C" w:rsidRDefault="00FD783B" w:rsidP="00FD783B">
            <w:r w:rsidRPr="00D73A1C">
              <w:t>Number of observations = 639</w:t>
            </w:r>
          </w:p>
          <w:p w14:paraId="0593FFDC" w14:textId="77777777" w:rsidR="00FD783B" w:rsidRPr="00D73A1C" w:rsidRDefault="00FD783B" w:rsidP="00FD783B">
            <w:r w:rsidRPr="00D73A1C">
              <w:t xml:space="preserve">Log pseudolikelihood = </w:t>
            </w:r>
            <w:r w:rsidRPr="00D73A1C">
              <w:rPr>
                <w:rFonts w:eastAsia="Courier New"/>
              </w:rPr>
              <w:t xml:space="preserve">-2658.2566                     </w:t>
            </w:r>
          </w:p>
          <w:p w14:paraId="19CB4F26" w14:textId="77777777" w:rsidR="00FD783B" w:rsidRPr="00D73A1C" w:rsidRDefault="00FD783B" w:rsidP="00FD783B">
            <w:r w:rsidRPr="00D73A1C">
              <w:t xml:space="preserve">Wald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Pr="00D73A1C">
              <w:t xml:space="preserve">(10) = </w:t>
            </w:r>
            <w:r w:rsidRPr="00D73A1C">
              <w:rPr>
                <w:rFonts w:eastAsia="Courier New"/>
              </w:rPr>
              <w:t>549.88</w:t>
            </w:r>
          </w:p>
          <w:p w14:paraId="7B794AC2" w14:textId="612C3F0B" w:rsidR="00FD783B" w:rsidRPr="00FD783B" w:rsidRDefault="00FD783B" w:rsidP="00FD783B">
            <w:r w:rsidRPr="00D73A1C">
              <w:t xml:space="preserve">Log likelihood = </w:t>
            </w:r>
            <w:r w:rsidRPr="00D73A1C">
              <w:rPr>
                <w:rFonts w:eastAsia="Courier New"/>
              </w:rPr>
              <w:t>-</w:t>
            </w:r>
            <w:proofErr w:type="gramStart"/>
            <w:r w:rsidRPr="00D73A1C">
              <w:rPr>
                <w:rFonts w:eastAsia="Courier New"/>
              </w:rPr>
              <w:t xml:space="preserve">2658.2566                     </w:t>
            </w:r>
            <w:proofErr w:type="gramEnd"/>
          </w:p>
        </w:tc>
      </w:tr>
    </w:tbl>
    <w:p w14:paraId="17A462D7" w14:textId="2974C51E" w:rsidR="00526FFE" w:rsidRPr="00CD38B3" w:rsidRDefault="00526FFE" w:rsidP="00526FFE">
      <w:pPr>
        <w:rPr>
          <w:b/>
        </w:rPr>
      </w:pPr>
      <w:r w:rsidRPr="00CD38B3">
        <w:rPr>
          <w:b/>
        </w:rPr>
        <w:t xml:space="preserve">Table </w:t>
      </w:r>
      <w:r w:rsidR="00665575">
        <w:rPr>
          <w:b/>
        </w:rPr>
        <w:t>S</w:t>
      </w:r>
      <w:r>
        <w:rPr>
          <w:b/>
        </w:rPr>
        <w:t>7</w:t>
      </w:r>
      <w:r w:rsidRPr="00CD38B3">
        <w:t>. Maximum-likelihood estimates from three-level random-inte</w:t>
      </w:r>
      <w:r>
        <w:t>rcept linear models of research impact</w:t>
      </w:r>
      <w:r w:rsidRPr="00CD38B3">
        <w:t xml:space="preserve"> with </w:t>
      </w:r>
      <w:r>
        <w:t>interaction effects</w:t>
      </w:r>
      <w:r w:rsidRPr="00CD38B3">
        <w:t xml:space="preserve">. </w:t>
      </w:r>
    </w:p>
    <w:p w14:paraId="7AF3CFC1" w14:textId="2EAAA3EA" w:rsidR="00FD783B" w:rsidRPr="00FD783B" w:rsidRDefault="00FD783B" w:rsidP="00FD783B">
      <w:pPr>
        <w:spacing w:line="0" w:lineRule="atLeast"/>
        <w:rPr>
          <w:rFonts w:eastAsia="Courier New"/>
        </w:rPr>
      </w:pPr>
    </w:p>
    <w:p w14:paraId="3315F763" w14:textId="04B93354" w:rsidR="008D6C67" w:rsidRPr="008D6C67" w:rsidRDefault="008D6C67" w:rsidP="008D6C67">
      <w:r w:rsidRPr="008D6C67">
        <w:fldChar w:fldCharType="begin"/>
      </w:r>
      <w:r w:rsidRPr="008D6C67">
        <w:instrText xml:space="preserve"> LINK Excel.Sheet.12 "Book1" "Sheet1!R2C1:R18C8" \a \f 5 \h  \* MERGEFORMAT </w:instrText>
      </w:r>
      <w:r w:rsidRPr="008D6C67">
        <w:fldChar w:fldCharType="separate"/>
      </w:r>
    </w:p>
    <w:tbl>
      <w:tblPr>
        <w:tblStyle w:val="TableGrid"/>
        <w:tblW w:w="8461" w:type="dxa"/>
        <w:tblLook w:val="04A0" w:firstRow="1" w:lastRow="0" w:firstColumn="1" w:lastColumn="0" w:noHBand="0" w:noVBand="1"/>
      </w:tblPr>
      <w:tblGrid>
        <w:gridCol w:w="1662"/>
        <w:gridCol w:w="1372"/>
        <w:gridCol w:w="1236"/>
        <w:gridCol w:w="756"/>
        <w:gridCol w:w="801"/>
        <w:gridCol w:w="1398"/>
        <w:gridCol w:w="1236"/>
      </w:tblGrid>
      <w:tr w:rsidR="008D6C67" w:rsidRPr="008D6C67" w14:paraId="34C5FAB4" w14:textId="77777777" w:rsidTr="008D6C67">
        <w:trPr>
          <w:trHeight w:val="288"/>
        </w:trPr>
        <w:tc>
          <w:tcPr>
            <w:tcW w:w="1662" w:type="dxa"/>
            <w:noWrap/>
            <w:hideMark/>
          </w:tcPr>
          <w:p w14:paraId="6CC07105" w14:textId="77777777" w:rsidR="008D6C67" w:rsidRPr="008D6C67" w:rsidRDefault="008D6C67" w:rsidP="008D6C67">
            <w:pPr>
              <w:jc w:val="center"/>
            </w:pPr>
          </w:p>
        </w:tc>
        <w:tc>
          <w:tcPr>
            <w:tcW w:w="1372" w:type="dxa"/>
            <w:noWrap/>
            <w:hideMark/>
          </w:tcPr>
          <w:p w14:paraId="2DBCC7C6" w14:textId="77777777" w:rsidR="008D6C67" w:rsidRPr="008D6C67" w:rsidRDefault="008D6C67" w:rsidP="008D6C67">
            <w:pPr>
              <w:jc w:val="center"/>
              <w:rPr>
                <w:b/>
              </w:rPr>
            </w:pPr>
            <w:proofErr w:type="spellStart"/>
            <w:r w:rsidRPr="008D6C67">
              <w:rPr>
                <w:b/>
              </w:rPr>
              <w:t>Coef</w:t>
            </w:r>
            <w:proofErr w:type="spellEnd"/>
            <w:r w:rsidRPr="008D6C67">
              <w:rPr>
                <w:b/>
              </w:rPr>
              <w:t>.</w:t>
            </w:r>
          </w:p>
        </w:tc>
        <w:tc>
          <w:tcPr>
            <w:tcW w:w="1236" w:type="dxa"/>
            <w:noWrap/>
            <w:hideMark/>
          </w:tcPr>
          <w:p w14:paraId="3E48D39E" w14:textId="77777777" w:rsidR="008D6C67" w:rsidRPr="008D6C67" w:rsidRDefault="008D6C67" w:rsidP="008D6C67">
            <w:pPr>
              <w:jc w:val="center"/>
              <w:rPr>
                <w:b/>
              </w:rPr>
            </w:pPr>
            <w:r w:rsidRPr="008D6C67">
              <w:rPr>
                <w:b/>
              </w:rPr>
              <w:t xml:space="preserve">Std. </w:t>
            </w:r>
            <w:proofErr w:type="gramStart"/>
            <w:r w:rsidRPr="008D6C67">
              <w:rPr>
                <w:b/>
              </w:rPr>
              <w:t>err</w:t>
            </w:r>
            <w:proofErr w:type="gramEnd"/>
            <w:r w:rsidRPr="008D6C67">
              <w:rPr>
                <w:b/>
              </w:rPr>
              <w:t>.</w:t>
            </w:r>
          </w:p>
        </w:tc>
        <w:tc>
          <w:tcPr>
            <w:tcW w:w="756" w:type="dxa"/>
            <w:noWrap/>
            <w:hideMark/>
          </w:tcPr>
          <w:p w14:paraId="0AEB2254" w14:textId="77777777" w:rsidR="008D6C67" w:rsidRPr="008D6C67" w:rsidRDefault="008D6C67" w:rsidP="008D6C67">
            <w:pPr>
              <w:jc w:val="center"/>
              <w:rPr>
                <w:b/>
              </w:rPr>
            </w:pPr>
            <w:proofErr w:type="gramStart"/>
            <w:r w:rsidRPr="008D6C67">
              <w:rPr>
                <w:b/>
              </w:rPr>
              <w:t>z</w:t>
            </w:r>
            <w:proofErr w:type="gramEnd"/>
          </w:p>
        </w:tc>
        <w:tc>
          <w:tcPr>
            <w:tcW w:w="801" w:type="dxa"/>
            <w:noWrap/>
            <w:hideMark/>
          </w:tcPr>
          <w:p w14:paraId="7990A064" w14:textId="77777777" w:rsidR="008D6C67" w:rsidRPr="008D6C67" w:rsidRDefault="008D6C67" w:rsidP="008D6C67">
            <w:pPr>
              <w:jc w:val="center"/>
              <w:rPr>
                <w:b/>
              </w:rPr>
            </w:pPr>
            <w:r w:rsidRPr="008D6C67">
              <w:rPr>
                <w:b/>
              </w:rPr>
              <w:t>P&gt;|z|</w:t>
            </w:r>
          </w:p>
        </w:tc>
        <w:tc>
          <w:tcPr>
            <w:tcW w:w="2634" w:type="dxa"/>
            <w:gridSpan w:val="2"/>
            <w:noWrap/>
            <w:hideMark/>
          </w:tcPr>
          <w:p w14:paraId="3C661F27" w14:textId="77777777" w:rsidR="008D6C67" w:rsidRPr="008D6C67" w:rsidRDefault="008D6C67" w:rsidP="008D6C67">
            <w:pPr>
              <w:jc w:val="center"/>
              <w:rPr>
                <w:b/>
              </w:rPr>
            </w:pPr>
            <w:r w:rsidRPr="008D6C67">
              <w:rPr>
                <w:b/>
              </w:rPr>
              <w:t>[95% Conf. interval]</w:t>
            </w:r>
          </w:p>
        </w:tc>
      </w:tr>
      <w:tr w:rsidR="008D6C67" w:rsidRPr="008D6C67" w14:paraId="4C89C351" w14:textId="77777777" w:rsidTr="008D6C67">
        <w:trPr>
          <w:trHeight w:val="288"/>
        </w:trPr>
        <w:tc>
          <w:tcPr>
            <w:tcW w:w="1662" w:type="dxa"/>
            <w:noWrap/>
          </w:tcPr>
          <w:p w14:paraId="2A2F9592" w14:textId="77777777" w:rsidR="008D6C67" w:rsidRPr="008D6C67" w:rsidRDefault="008D6C67" w:rsidP="008D6C67"/>
        </w:tc>
        <w:tc>
          <w:tcPr>
            <w:tcW w:w="1372" w:type="dxa"/>
            <w:noWrap/>
          </w:tcPr>
          <w:p w14:paraId="7E89D522" w14:textId="77777777" w:rsidR="008D6C67" w:rsidRPr="008D6C67" w:rsidRDefault="008D6C67" w:rsidP="008D6C67"/>
        </w:tc>
        <w:tc>
          <w:tcPr>
            <w:tcW w:w="1236" w:type="dxa"/>
            <w:noWrap/>
          </w:tcPr>
          <w:p w14:paraId="08C2640E" w14:textId="77777777" w:rsidR="008D6C67" w:rsidRPr="008D6C67" w:rsidRDefault="008D6C67" w:rsidP="008D6C67"/>
        </w:tc>
        <w:tc>
          <w:tcPr>
            <w:tcW w:w="756" w:type="dxa"/>
            <w:noWrap/>
          </w:tcPr>
          <w:p w14:paraId="24851360" w14:textId="77777777" w:rsidR="008D6C67" w:rsidRPr="008D6C67" w:rsidRDefault="008D6C67" w:rsidP="008D6C67"/>
        </w:tc>
        <w:tc>
          <w:tcPr>
            <w:tcW w:w="801" w:type="dxa"/>
            <w:noWrap/>
          </w:tcPr>
          <w:p w14:paraId="20451CBF" w14:textId="77777777" w:rsidR="008D6C67" w:rsidRPr="008D6C67" w:rsidRDefault="008D6C67" w:rsidP="008D6C67"/>
        </w:tc>
        <w:tc>
          <w:tcPr>
            <w:tcW w:w="1398" w:type="dxa"/>
            <w:noWrap/>
          </w:tcPr>
          <w:p w14:paraId="166CA12F" w14:textId="77777777" w:rsidR="008D6C67" w:rsidRPr="008D6C67" w:rsidRDefault="008D6C67" w:rsidP="008D6C67"/>
        </w:tc>
        <w:tc>
          <w:tcPr>
            <w:tcW w:w="1236" w:type="dxa"/>
            <w:noWrap/>
          </w:tcPr>
          <w:p w14:paraId="60703AB9" w14:textId="77777777" w:rsidR="008D6C67" w:rsidRPr="008D6C67" w:rsidRDefault="008D6C67" w:rsidP="008D6C67"/>
        </w:tc>
      </w:tr>
      <w:tr w:rsidR="008D6C67" w:rsidRPr="008D6C67" w14:paraId="7BA4574A" w14:textId="77777777" w:rsidTr="008D6C67">
        <w:trPr>
          <w:trHeight w:val="288"/>
        </w:trPr>
        <w:tc>
          <w:tcPr>
            <w:tcW w:w="1662" w:type="dxa"/>
            <w:noWrap/>
            <w:hideMark/>
          </w:tcPr>
          <w:p w14:paraId="5C16DAC8" w14:textId="77777777" w:rsidR="008D6C67" w:rsidRPr="008D6C67" w:rsidRDefault="008D6C67" w:rsidP="008D6C67">
            <w:r w:rsidRPr="008D6C67">
              <w:rPr>
                <w:rFonts w:eastAsia="Times New Roman"/>
                <w:b/>
              </w:rPr>
              <w:t>Number of articles in WOS (</w:t>
            </w:r>
            <w:r w:rsidRPr="008D6C67">
              <w:rPr>
                <w:rFonts w:eastAsia="Times New Roman"/>
                <w:b/>
                <w:i/>
              </w:rPr>
              <w:t>v</w:t>
            </w:r>
            <w:r w:rsidRPr="008D6C67">
              <w:rPr>
                <w:rFonts w:eastAsia="Times New Roman"/>
                <w:b/>
              </w:rPr>
              <w:t>)</w:t>
            </w:r>
          </w:p>
        </w:tc>
        <w:tc>
          <w:tcPr>
            <w:tcW w:w="1372" w:type="dxa"/>
            <w:noWrap/>
            <w:vAlign w:val="bottom"/>
            <w:hideMark/>
          </w:tcPr>
          <w:p w14:paraId="73D41B1F" w14:textId="3F297CCA" w:rsidR="008D6C67" w:rsidRPr="008D6C67" w:rsidRDefault="008D6C67" w:rsidP="008D6C67">
            <w:r w:rsidRPr="008D6C67">
              <w:rPr>
                <w:color w:val="000000"/>
              </w:rPr>
              <w:t>0.000132</w:t>
            </w:r>
          </w:p>
        </w:tc>
        <w:tc>
          <w:tcPr>
            <w:tcW w:w="1236" w:type="dxa"/>
            <w:noWrap/>
            <w:vAlign w:val="bottom"/>
            <w:hideMark/>
          </w:tcPr>
          <w:p w14:paraId="2B2166C1" w14:textId="1CDF76BA" w:rsidR="008D6C67" w:rsidRPr="008D6C67" w:rsidRDefault="008D6C67" w:rsidP="008D6C67">
            <w:r w:rsidRPr="008D6C67">
              <w:rPr>
                <w:color w:val="000000"/>
              </w:rPr>
              <w:t>0.000104</w:t>
            </w:r>
          </w:p>
        </w:tc>
        <w:tc>
          <w:tcPr>
            <w:tcW w:w="756" w:type="dxa"/>
            <w:noWrap/>
            <w:vAlign w:val="bottom"/>
            <w:hideMark/>
          </w:tcPr>
          <w:p w14:paraId="3B6FC292" w14:textId="2EE1E304" w:rsidR="008D6C67" w:rsidRPr="008D6C67" w:rsidRDefault="008D6C67" w:rsidP="008D6C67">
            <w:r w:rsidRPr="008D6C67">
              <w:rPr>
                <w:color w:val="000000"/>
              </w:rPr>
              <w:t>1.27</w:t>
            </w:r>
          </w:p>
        </w:tc>
        <w:tc>
          <w:tcPr>
            <w:tcW w:w="801" w:type="dxa"/>
            <w:noWrap/>
            <w:vAlign w:val="bottom"/>
            <w:hideMark/>
          </w:tcPr>
          <w:p w14:paraId="49882751" w14:textId="5B223D68" w:rsidR="008D6C67" w:rsidRPr="008D6C67" w:rsidRDefault="008D6C67" w:rsidP="008D6C67">
            <w:r w:rsidRPr="008D6C67">
              <w:rPr>
                <w:color w:val="000000"/>
              </w:rPr>
              <w:t>0.203</w:t>
            </w:r>
          </w:p>
        </w:tc>
        <w:tc>
          <w:tcPr>
            <w:tcW w:w="1398" w:type="dxa"/>
            <w:noWrap/>
            <w:vAlign w:val="bottom"/>
            <w:hideMark/>
          </w:tcPr>
          <w:p w14:paraId="075924D2" w14:textId="0487A151" w:rsidR="008D6C67" w:rsidRPr="008D6C67" w:rsidRDefault="008D6C67" w:rsidP="008D6C67">
            <w:r w:rsidRPr="008D6C67">
              <w:rPr>
                <w:color w:val="000000"/>
              </w:rPr>
              <w:t>-7.2E-05</w:t>
            </w:r>
          </w:p>
        </w:tc>
        <w:tc>
          <w:tcPr>
            <w:tcW w:w="1236" w:type="dxa"/>
            <w:noWrap/>
            <w:vAlign w:val="bottom"/>
            <w:hideMark/>
          </w:tcPr>
          <w:p w14:paraId="01E65054" w14:textId="738A089F" w:rsidR="008D6C67" w:rsidRPr="008D6C67" w:rsidRDefault="008D6C67" w:rsidP="008D6C67">
            <w:r w:rsidRPr="008D6C67">
              <w:rPr>
                <w:color w:val="000000"/>
              </w:rPr>
              <w:t>0.000336</w:t>
            </w:r>
          </w:p>
        </w:tc>
      </w:tr>
      <w:tr w:rsidR="008D6C67" w:rsidRPr="008D6C67" w14:paraId="6C1A3FAB" w14:textId="77777777" w:rsidTr="008D6C67">
        <w:trPr>
          <w:trHeight w:val="288"/>
        </w:trPr>
        <w:tc>
          <w:tcPr>
            <w:tcW w:w="1662" w:type="dxa"/>
            <w:noWrap/>
            <w:hideMark/>
          </w:tcPr>
          <w:p w14:paraId="6AB5BB9A" w14:textId="43A3933A" w:rsidR="008D6C67" w:rsidRPr="008D6C67" w:rsidRDefault="008D6C67" w:rsidP="008D6C67">
            <w:r w:rsidRPr="008D6C67">
              <w:rPr>
                <w:rFonts w:eastAsia="Times New Roman"/>
                <w:b/>
              </w:rPr>
              <w:t>Clustering coefficient (</w:t>
            </w:r>
            <w:r w:rsidRPr="008D6C67">
              <w:rPr>
                <w:rFonts w:eastAsia="Times New Roman"/>
                <w:b/>
                <w:i/>
              </w:rPr>
              <w:t>cc</w:t>
            </w:r>
            <w:r w:rsidRPr="008D6C67">
              <w:rPr>
                <w:rFonts w:eastAsia="Times New Roman"/>
                <w:b/>
              </w:rPr>
              <w:t>)</w:t>
            </w:r>
          </w:p>
        </w:tc>
        <w:tc>
          <w:tcPr>
            <w:tcW w:w="1372" w:type="dxa"/>
            <w:noWrap/>
            <w:vAlign w:val="bottom"/>
            <w:hideMark/>
          </w:tcPr>
          <w:p w14:paraId="58EAEE51" w14:textId="02A62D17" w:rsidR="008D6C67" w:rsidRPr="008D6C67" w:rsidRDefault="008D6C67" w:rsidP="008D6C67">
            <w:r w:rsidRPr="008D6C67">
              <w:rPr>
                <w:color w:val="000000"/>
              </w:rPr>
              <w:t>-0.06273</w:t>
            </w:r>
          </w:p>
        </w:tc>
        <w:tc>
          <w:tcPr>
            <w:tcW w:w="1236" w:type="dxa"/>
            <w:noWrap/>
            <w:vAlign w:val="bottom"/>
            <w:hideMark/>
          </w:tcPr>
          <w:p w14:paraId="47C57E6E" w14:textId="2BA7E9A6" w:rsidR="008D6C67" w:rsidRPr="008D6C67" w:rsidRDefault="008D6C67" w:rsidP="008D6C67">
            <w:r w:rsidRPr="008D6C67">
              <w:rPr>
                <w:color w:val="000000"/>
              </w:rPr>
              <w:t>0.029169</w:t>
            </w:r>
          </w:p>
        </w:tc>
        <w:tc>
          <w:tcPr>
            <w:tcW w:w="756" w:type="dxa"/>
            <w:noWrap/>
            <w:vAlign w:val="bottom"/>
            <w:hideMark/>
          </w:tcPr>
          <w:p w14:paraId="7E90161A" w14:textId="269F9BB8" w:rsidR="008D6C67" w:rsidRPr="008D6C67" w:rsidRDefault="008D6C67" w:rsidP="008D6C67">
            <w:r w:rsidRPr="008D6C67">
              <w:rPr>
                <w:color w:val="000000"/>
              </w:rPr>
              <w:t>-2.15</w:t>
            </w:r>
          </w:p>
        </w:tc>
        <w:tc>
          <w:tcPr>
            <w:tcW w:w="801" w:type="dxa"/>
            <w:noWrap/>
            <w:vAlign w:val="bottom"/>
            <w:hideMark/>
          </w:tcPr>
          <w:p w14:paraId="78ACE2F8" w14:textId="42CCA638" w:rsidR="008D6C67" w:rsidRPr="008D6C67" w:rsidRDefault="008D6C67" w:rsidP="008D6C67">
            <w:r w:rsidRPr="008D6C67">
              <w:rPr>
                <w:color w:val="000000"/>
              </w:rPr>
              <w:t>0.032</w:t>
            </w:r>
          </w:p>
        </w:tc>
        <w:tc>
          <w:tcPr>
            <w:tcW w:w="1398" w:type="dxa"/>
            <w:noWrap/>
            <w:vAlign w:val="bottom"/>
            <w:hideMark/>
          </w:tcPr>
          <w:p w14:paraId="1B8C4A4B" w14:textId="796D1913" w:rsidR="008D6C67" w:rsidRPr="008D6C67" w:rsidRDefault="008D6C67" w:rsidP="008D6C67">
            <w:r w:rsidRPr="008D6C67">
              <w:rPr>
                <w:color w:val="000000"/>
              </w:rPr>
              <w:t>-0.1199</w:t>
            </w:r>
          </w:p>
        </w:tc>
        <w:tc>
          <w:tcPr>
            <w:tcW w:w="1236" w:type="dxa"/>
            <w:noWrap/>
            <w:vAlign w:val="bottom"/>
            <w:hideMark/>
          </w:tcPr>
          <w:p w14:paraId="700ADF02" w14:textId="52405DE7" w:rsidR="008D6C67" w:rsidRPr="008D6C67" w:rsidRDefault="008D6C67" w:rsidP="008D6C67">
            <w:r w:rsidRPr="008D6C67">
              <w:rPr>
                <w:color w:val="000000"/>
              </w:rPr>
              <w:t>-0.00556</w:t>
            </w:r>
          </w:p>
        </w:tc>
      </w:tr>
      <w:tr w:rsidR="008D6C67" w:rsidRPr="008D6C67" w14:paraId="317CD7B7" w14:textId="77777777" w:rsidTr="008D6C67">
        <w:trPr>
          <w:trHeight w:val="288"/>
        </w:trPr>
        <w:tc>
          <w:tcPr>
            <w:tcW w:w="1662" w:type="dxa"/>
            <w:noWrap/>
            <w:hideMark/>
          </w:tcPr>
          <w:p w14:paraId="46096B59" w14:textId="77777777" w:rsidR="008D6C67" w:rsidRPr="008D6C67" w:rsidRDefault="008D6C67" w:rsidP="008D6C67">
            <w:r w:rsidRPr="008D6C67">
              <w:rPr>
                <w:rFonts w:eastAsia="Times New Roman"/>
                <w:b/>
              </w:rPr>
              <w:t>Closeness centrality (</w:t>
            </w:r>
            <w:r w:rsidRPr="008D6C67">
              <w:rPr>
                <w:rFonts w:eastAsia="Times New Roman"/>
                <w:b/>
                <w:i/>
              </w:rPr>
              <w:t>l</w:t>
            </w:r>
            <w:r w:rsidRPr="008D6C67">
              <w:rPr>
                <w:rFonts w:eastAsia="Times New Roman"/>
                <w:b/>
              </w:rPr>
              <w:t>)</w:t>
            </w:r>
          </w:p>
        </w:tc>
        <w:tc>
          <w:tcPr>
            <w:tcW w:w="1372" w:type="dxa"/>
            <w:noWrap/>
            <w:vAlign w:val="bottom"/>
            <w:hideMark/>
          </w:tcPr>
          <w:p w14:paraId="72680248" w14:textId="01E853CD" w:rsidR="008D6C67" w:rsidRPr="008D6C67" w:rsidRDefault="008D6C67" w:rsidP="008D6C67">
            <w:r w:rsidRPr="008D6C67">
              <w:rPr>
                <w:color w:val="000000"/>
              </w:rPr>
              <w:t>0.165457</w:t>
            </w:r>
          </w:p>
        </w:tc>
        <w:tc>
          <w:tcPr>
            <w:tcW w:w="1236" w:type="dxa"/>
            <w:noWrap/>
            <w:vAlign w:val="bottom"/>
            <w:hideMark/>
          </w:tcPr>
          <w:p w14:paraId="1B2C72E7" w14:textId="5D7526DB" w:rsidR="008D6C67" w:rsidRPr="008D6C67" w:rsidRDefault="008D6C67" w:rsidP="008D6C67">
            <w:r w:rsidRPr="008D6C67">
              <w:rPr>
                <w:color w:val="000000"/>
              </w:rPr>
              <w:t>0.034408</w:t>
            </w:r>
          </w:p>
        </w:tc>
        <w:tc>
          <w:tcPr>
            <w:tcW w:w="756" w:type="dxa"/>
            <w:noWrap/>
            <w:vAlign w:val="bottom"/>
            <w:hideMark/>
          </w:tcPr>
          <w:p w14:paraId="1340CD61" w14:textId="7C123938" w:rsidR="008D6C67" w:rsidRPr="008D6C67" w:rsidRDefault="008D6C67" w:rsidP="008D6C67">
            <w:r w:rsidRPr="008D6C67">
              <w:rPr>
                <w:color w:val="000000"/>
              </w:rPr>
              <w:t>4.81</w:t>
            </w:r>
          </w:p>
        </w:tc>
        <w:tc>
          <w:tcPr>
            <w:tcW w:w="801" w:type="dxa"/>
            <w:noWrap/>
            <w:vAlign w:val="bottom"/>
            <w:hideMark/>
          </w:tcPr>
          <w:p w14:paraId="3813C453" w14:textId="05D7CDF4" w:rsidR="008D6C67" w:rsidRPr="008D6C67" w:rsidRDefault="008D6C67" w:rsidP="008D6C67">
            <w:r w:rsidRPr="008D6C67">
              <w:rPr>
                <w:color w:val="000000"/>
              </w:rPr>
              <w:t>0</w:t>
            </w:r>
          </w:p>
        </w:tc>
        <w:tc>
          <w:tcPr>
            <w:tcW w:w="1398" w:type="dxa"/>
            <w:noWrap/>
            <w:vAlign w:val="bottom"/>
            <w:hideMark/>
          </w:tcPr>
          <w:p w14:paraId="695F85EE" w14:textId="26EF240C" w:rsidR="008D6C67" w:rsidRPr="008D6C67" w:rsidRDefault="008D6C67" w:rsidP="008D6C67">
            <w:r w:rsidRPr="008D6C67">
              <w:rPr>
                <w:color w:val="000000"/>
              </w:rPr>
              <w:t>0.098018</w:t>
            </w:r>
          </w:p>
        </w:tc>
        <w:tc>
          <w:tcPr>
            <w:tcW w:w="1236" w:type="dxa"/>
            <w:noWrap/>
            <w:vAlign w:val="bottom"/>
            <w:hideMark/>
          </w:tcPr>
          <w:p w14:paraId="10A1FD3D" w14:textId="1598FCC4" w:rsidR="008D6C67" w:rsidRPr="008D6C67" w:rsidRDefault="008D6C67" w:rsidP="008D6C67">
            <w:r w:rsidRPr="008D6C67">
              <w:rPr>
                <w:color w:val="000000"/>
              </w:rPr>
              <w:t>0.232896</w:t>
            </w:r>
          </w:p>
        </w:tc>
      </w:tr>
      <w:tr w:rsidR="008D6C67" w:rsidRPr="008D6C67" w14:paraId="5578ECAB" w14:textId="77777777" w:rsidTr="008D6C67">
        <w:trPr>
          <w:trHeight w:val="288"/>
        </w:trPr>
        <w:tc>
          <w:tcPr>
            <w:tcW w:w="1662" w:type="dxa"/>
            <w:noWrap/>
            <w:hideMark/>
          </w:tcPr>
          <w:p w14:paraId="1D6C570F" w14:textId="77777777" w:rsidR="008D6C67" w:rsidRPr="008D6C67" w:rsidRDefault="008D6C67" w:rsidP="008D6C67">
            <w:r w:rsidRPr="008D6C67">
              <w:rPr>
                <w:rFonts w:eastAsia="Times New Roman"/>
                <w:b/>
              </w:rPr>
              <w:t>Geographical entropy (</w:t>
            </w:r>
            <m:oMath>
              <m:r>
                <m:rPr>
                  <m:sty m:val="p"/>
                </m:rPr>
                <w:rPr>
                  <w:rFonts w:ascii="Cambria Math" w:hAnsi="Cambria Math"/>
                </w:rPr>
                <m:t>ε</m:t>
              </m:r>
            </m:oMath>
            <w:r w:rsidRPr="008D6C67">
              <w:rPr>
                <w:rFonts w:eastAsia="Times New Roman"/>
                <w:b/>
              </w:rPr>
              <w:t>)</w:t>
            </w:r>
          </w:p>
        </w:tc>
        <w:tc>
          <w:tcPr>
            <w:tcW w:w="1372" w:type="dxa"/>
            <w:noWrap/>
            <w:vAlign w:val="bottom"/>
            <w:hideMark/>
          </w:tcPr>
          <w:p w14:paraId="60548A2D" w14:textId="23A9E65C" w:rsidR="008D6C67" w:rsidRPr="008D6C67" w:rsidRDefault="008D6C67" w:rsidP="008D6C67">
            <w:r w:rsidRPr="008D6C67">
              <w:rPr>
                <w:color w:val="000000"/>
              </w:rPr>
              <w:t>0.075082</w:t>
            </w:r>
          </w:p>
        </w:tc>
        <w:tc>
          <w:tcPr>
            <w:tcW w:w="1236" w:type="dxa"/>
            <w:noWrap/>
            <w:vAlign w:val="bottom"/>
            <w:hideMark/>
          </w:tcPr>
          <w:p w14:paraId="2645D53D" w14:textId="6CBA3C18" w:rsidR="008D6C67" w:rsidRPr="008D6C67" w:rsidRDefault="008D6C67" w:rsidP="008D6C67">
            <w:r w:rsidRPr="008D6C67">
              <w:rPr>
                <w:color w:val="000000"/>
              </w:rPr>
              <w:t>0.021854</w:t>
            </w:r>
          </w:p>
        </w:tc>
        <w:tc>
          <w:tcPr>
            <w:tcW w:w="756" w:type="dxa"/>
            <w:noWrap/>
            <w:vAlign w:val="bottom"/>
            <w:hideMark/>
          </w:tcPr>
          <w:p w14:paraId="6012466C" w14:textId="03F6C9F8" w:rsidR="008D6C67" w:rsidRPr="008D6C67" w:rsidRDefault="008D6C67" w:rsidP="008D6C67">
            <w:r w:rsidRPr="008D6C67">
              <w:rPr>
                <w:color w:val="000000"/>
              </w:rPr>
              <w:t>3.44</w:t>
            </w:r>
          </w:p>
        </w:tc>
        <w:tc>
          <w:tcPr>
            <w:tcW w:w="801" w:type="dxa"/>
            <w:noWrap/>
            <w:vAlign w:val="bottom"/>
            <w:hideMark/>
          </w:tcPr>
          <w:p w14:paraId="38247F17" w14:textId="2AAF5BC5" w:rsidR="008D6C67" w:rsidRPr="008D6C67" w:rsidRDefault="008D6C67" w:rsidP="008D6C67">
            <w:r w:rsidRPr="008D6C67">
              <w:rPr>
                <w:color w:val="000000"/>
              </w:rPr>
              <w:t>0.001</w:t>
            </w:r>
          </w:p>
        </w:tc>
        <w:tc>
          <w:tcPr>
            <w:tcW w:w="1398" w:type="dxa"/>
            <w:noWrap/>
            <w:vAlign w:val="bottom"/>
            <w:hideMark/>
          </w:tcPr>
          <w:p w14:paraId="6B2C77BC" w14:textId="21FCC304" w:rsidR="008D6C67" w:rsidRPr="008D6C67" w:rsidRDefault="008D6C67" w:rsidP="008D6C67">
            <w:r w:rsidRPr="008D6C67">
              <w:rPr>
                <w:color w:val="000000"/>
              </w:rPr>
              <w:t>0.032249</w:t>
            </w:r>
          </w:p>
        </w:tc>
        <w:tc>
          <w:tcPr>
            <w:tcW w:w="1236" w:type="dxa"/>
            <w:noWrap/>
            <w:vAlign w:val="bottom"/>
            <w:hideMark/>
          </w:tcPr>
          <w:p w14:paraId="23FA5418" w14:textId="34372AEA" w:rsidR="008D6C67" w:rsidRPr="008D6C67" w:rsidRDefault="008D6C67" w:rsidP="008D6C67">
            <w:r w:rsidRPr="008D6C67">
              <w:rPr>
                <w:color w:val="000000"/>
              </w:rPr>
              <w:t>0.117914</w:t>
            </w:r>
          </w:p>
        </w:tc>
      </w:tr>
      <w:tr w:rsidR="008D6C67" w:rsidRPr="008D6C67" w14:paraId="37F6FF0C" w14:textId="77777777" w:rsidTr="008D6C67">
        <w:trPr>
          <w:trHeight w:val="288"/>
        </w:trPr>
        <w:tc>
          <w:tcPr>
            <w:tcW w:w="1662" w:type="dxa"/>
            <w:noWrap/>
            <w:hideMark/>
          </w:tcPr>
          <w:p w14:paraId="1B1C2EB2" w14:textId="77777777" w:rsidR="008D6C67" w:rsidRPr="008D6C67" w:rsidRDefault="008D6C67" w:rsidP="008D6C67">
            <w:r w:rsidRPr="008D6C67">
              <w:rPr>
                <w:rFonts w:eastAsia="Times New Roman"/>
                <w:b/>
              </w:rPr>
              <w:t>Industrial collaboration (</w:t>
            </w:r>
            <w:proofErr w:type="spellStart"/>
            <w:r w:rsidRPr="008D6C67">
              <w:rPr>
                <w:rFonts w:eastAsia="Times New Roman"/>
                <w:b/>
                <w:i/>
              </w:rPr>
              <w:t>ic</w:t>
            </w:r>
            <w:proofErr w:type="spellEnd"/>
            <w:r w:rsidRPr="008D6C67">
              <w:rPr>
                <w:rFonts w:eastAsia="Times New Roman"/>
                <w:b/>
              </w:rPr>
              <w:t>)</w:t>
            </w:r>
          </w:p>
        </w:tc>
        <w:tc>
          <w:tcPr>
            <w:tcW w:w="1372" w:type="dxa"/>
            <w:noWrap/>
            <w:vAlign w:val="bottom"/>
            <w:hideMark/>
          </w:tcPr>
          <w:p w14:paraId="23381C96" w14:textId="253C2E2E" w:rsidR="008D6C67" w:rsidRPr="008D6C67" w:rsidRDefault="008D6C67" w:rsidP="008D6C67">
            <w:r w:rsidRPr="008D6C67">
              <w:rPr>
                <w:color w:val="000000"/>
              </w:rPr>
              <w:t>0.232026</w:t>
            </w:r>
          </w:p>
        </w:tc>
        <w:tc>
          <w:tcPr>
            <w:tcW w:w="1236" w:type="dxa"/>
            <w:noWrap/>
            <w:vAlign w:val="bottom"/>
            <w:hideMark/>
          </w:tcPr>
          <w:p w14:paraId="3AAD69A1" w14:textId="5B959872" w:rsidR="008D6C67" w:rsidRPr="008D6C67" w:rsidRDefault="008D6C67" w:rsidP="008D6C67">
            <w:r w:rsidRPr="008D6C67">
              <w:rPr>
                <w:color w:val="000000"/>
              </w:rPr>
              <w:t>0.063213</w:t>
            </w:r>
          </w:p>
        </w:tc>
        <w:tc>
          <w:tcPr>
            <w:tcW w:w="756" w:type="dxa"/>
            <w:noWrap/>
            <w:vAlign w:val="bottom"/>
            <w:hideMark/>
          </w:tcPr>
          <w:p w14:paraId="29BA15BD" w14:textId="29B4E7EC" w:rsidR="008D6C67" w:rsidRPr="008D6C67" w:rsidRDefault="008D6C67" w:rsidP="008D6C67">
            <w:r w:rsidRPr="008D6C67">
              <w:rPr>
                <w:color w:val="000000"/>
              </w:rPr>
              <w:t>3.67</w:t>
            </w:r>
          </w:p>
        </w:tc>
        <w:tc>
          <w:tcPr>
            <w:tcW w:w="801" w:type="dxa"/>
            <w:noWrap/>
            <w:vAlign w:val="bottom"/>
            <w:hideMark/>
          </w:tcPr>
          <w:p w14:paraId="62E0BBBD" w14:textId="48DE44AA" w:rsidR="008D6C67" w:rsidRPr="008D6C67" w:rsidRDefault="008D6C67" w:rsidP="008D6C67">
            <w:r w:rsidRPr="008D6C67">
              <w:rPr>
                <w:color w:val="000000"/>
              </w:rPr>
              <w:t>0</w:t>
            </w:r>
          </w:p>
        </w:tc>
        <w:tc>
          <w:tcPr>
            <w:tcW w:w="1398" w:type="dxa"/>
            <w:noWrap/>
            <w:vAlign w:val="bottom"/>
            <w:hideMark/>
          </w:tcPr>
          <w:p w14:paraId="628F37D2" w14:textId="30C924E5" w:rsidR="008D6C67" w:rsidRPr="008D6C67" w:rsidRDefault="008D6C67" w:rsidP="008D6C67">
            <w:r w:rsidRPr="008D6C67">
              <w:rPr>
                <w:color w:val="000000"/>
              </w:rPr>
              <w:t>0.108131</w:t>
            </w:r>
          </w:p>
        </w:tc>
        <w:tc>
          <w:tcPr>
            <w:tcW w:w="1236" w:type="dxa"/>
            <w:noWrap/>
            <w:vAlign w:val="bottom"/>
            <w:hideMark/>
          </w:tcPr>
          <w:p w14:paraId="2B5D5E4A" w14:textId="25C05FD2" w:rsidR="008D6C67" w:rsidRPr="008D6C67" w:rsidRDefault="008D6C67" w:rsidP="008D6C67">
            <w:r w:rsidRPr="008D6C67">
              <w:rPr>
                <w:color w:val="000000"/>
              </w:rPr>
              <w:t>0.355921</w:t>
            </w:r>
          </w:p>
        </w:tc>
      </w:tr>
      <w:tr w:rsidR="008D6C67" w:rsidRPr="008D6C67" w14:paraId="56417EA8" w14:textId="77777777" w:rsidTr="008D6C67">
        <w:trPr>
          <w:trHeight w:val="288"/>
        </w:trPr>
        <w:tc>
          <w:tcPr>
            <w:tcW w:w="1662" w:type="dxa"/>
            <w:noWrap/>
            <w:hideMark/>
          </w:tcPr>
          <w:p w14:paraId="19A331C0" w14:textId="77777777" w:rsidR="008D6C67" w:rsidRPr="008D6C67" w:rsidRDefault="008D6C67" w:rsidP="008D6C67"/>
        </w:tc>
        <w:tc>
          <w:tcPr>
            <w:tcW w:w="1372" w:type="dxa"/>
            <w:noWrap/>
            <w:hideMark/>
          </w:tcPr>
          <w:p w14:paraId="24B843AE" w14:textId="77777777" w:rsidR="008D6C67" w:rsidRPr="008D6C67" w:rsidRDefault="008D6C67" w:rsidP="008D6C67"/>
        </w:tc>
        <w:tc>
          <w:tcPr>
            <w:tcW w:w="1236" w:type="dxa"/>
            <w:noWrap/>
            <w:hideMark/>
          </w:tcPr>
          <w:p w14:paraId="4C093524" w14:textId="77777777" w:rsidR="008D6C67" w:rsidRPr="008D6C67" w:rsidRDefault="008D6C67" w:rsidP="008D6C67"/>
        </w:tc>
        <w:tc>
          <w:tcPr>
            <w:tcW w:w="756" w:type="dxa"/>
            <w:noWrap/>
            <w:hideMark/>
          </w:tcPr>
          <w:p w14:paraId="18487222" w14:textId="77777777" w:rsidR="008D6C67" w:rsidRPr="008D6C67" w:rsidRDefault="008D6C67" w:rsidP="008D6C67"/>
        </w:tc>
        <w:tc>
          <w:tcPr>
            <w:tcW w:w="801" w:type="dxa"/>
            <w:noWrap/>
            <w:hideMark/>
          </w:tcPr>
          <w:p w14:paraId="2E4F43D7" w14:textId="77777777" w:rsidR="008D6C67" w:rsidRPr="008D6C67" w:rsidRDefault="008D6C67" w:rsidP="008D6C67"/>
        </w:tc>
        <w:tc>
          <w:tcPr>
            <w:tcW w:w="1398" w:type="dxa"/>
            <w:noWrap/>
            <w:hideMark/>
          </w:tcPr>
          <w:p w14:paraId="31EA5F81" w14:textId="77777777" w:rsidR="008D6C67" w:rsidRPr="008D6C67" w:rsidRDefault="008D6C67" w:rsidP="008D6C67"/>
        </w:tc>
        <w:tc>
          <w:tcPr>
            <w:tcW w:w="1236" w:type="dxa"/>
            <w:noWrap/>
            <w:hideMark/>
          </w:tcPr>
          <w:p w14:paraId="075EADE2" w14:textId="77777777" w:rsidR="008D6C67" w:rsidRPr="008D6C67" w:rsidRDefault="008D6C67" w:rsidP="008D6C67"/>
        </w:tc>
      </w:tr>
      <w:tr w:rsidR="008D6C67" w:rsidRPr="008D6C67" w14:paraId="59D03D52" w14:textId="77777777" w:rsidTr="008D6C67">
        <w:trPr>
          <w:trHeight w:val="288"/>
        </w:trPr>
        <w:tc>
          <w:tcPr>
            <w:tcW w:w="1662" w:type="dxa"/>
            <w:noWrap/>
            <w:hideMark/>
          </w:tcPr>
          <w:p w14:paraId="29A4DEC8" w14:textId="77777777" w:rsidR="008D6C67" w:rsidRPr="008D6C67" w:rsidRDefault="008D6C67" w:rsidP="008D6C67">
            <w:pPr>
              <w:rPr>
                <w:b/>
              </w:rPr>
            </w:pPr>
            <w:r w:rsidRPr="008D6C67">
              <w:rPr>
                <w:b/>
              </w:rPr>
              <w:t>Type of organization</w:t>
            </w:r>
          </w:p>
        </w:tc>
        <w:tc>
          <w:tcPr>
            <w:tcW w:w="1372" w:type="dxa"/>
            <w:noWrap/>
            <w:hideMark/>
          </w:tcPr>
          <w:p w14:paraId="350359C7" w14:textId="77777777" w:rsidR="008D6C67" w:rsidRPr="008D6C67" w:rsidRDefault="008D6C67" w:rsidP="008D6C67"/>
        </w:tc>
        <w:tc>
          <w:tcPr>
            <w:tcW w:w="1236" w:type="dxa"/>
            <w:noWrap/>
            <w:hideMark/>
          </w:tcPr>
          <w:p w14:paraId="5C97E6D5" w14:textId="77777777" w:rsidR="008D6C67" w:rsidRPr="008D6C67" w:rsidRDefault="008D6C67" w:rsidP="008D6C67"/>
        </w:tc>
        <w:tc>
          <w:tcPr>
            <w:tcW w:w="756" w:type="dxa"/>
            <w:noWrap/>
            <w:hideMark/>
          </w:tcPr>
          <w:p w14:paraId="4A7F546B" w14:textId="77777777" w:rsidR="008D6C67" w:rsidRPr="008D6C67" w:rsidRDefault="008D6C67" w:rsidP="008D6C67"/>
        </w:tc>
        <w:tc>
          <w:tcPr>
            <w:tcW w:w="801" w:type="dxa"/>
            <w:noWrap/>
            <w:hideMark/>
          </w:tcPr>
          <w:p w14:paraId="11D65AF3" w14:textId="77777777" w:rsidR="008D6C67" w:rsidRPr="008D6C67" w:rsidRDefault="008D6C67" w:rsidP="008D6C67"/>
        </w:tc>
        <w:tc>
          <w:tcPr>
            <w:tcW w:w="1398" w:type="dxa"/>
            <w:noWrap/>
            <w:hideMark/>
          </w:tcPr>
          <w:p w14:paraId="676BDA17" w14:textId="77777777" w:rsidR="008D6C67" w:rsidRPr="008D6C67" w:rsidRDefault="008D6C67" w:rsidP="008D6C67"/>
        </w:tc>
        <w:tc>
          <w:tcPr>
            <w:tcW w:w="1236" w:type="dxa"/>
            <w:noWrap/>
            <w:hideMark/>
          </w:tcPr>
          <w:p w14:paraId="2F9A9EF1" w14:textId="77777777" w:rsidR="008D6C67" w:rsidRPr="008D6C67" w:rsidRDefault="008D6C67" w:rsidP="008D6C67"/>
        </w:tc>
      </w:tr>
      <w:tr w:rsidR="008D6C67" w:rsidRPr="008D6C67" w14:paraId="6DE282A0" w14:textId="77777777" w:rsidTr="008D6C67">
        <w:trPr>
          <w:trHeight w:val="288"/>
        </w:trPr>
        <w:tc>
          <w:tcPr>
            <w:tcW w:w="1662" w:type="dxa"/>
            <w:noWrap/>
            <w:hideMark/>
          </w:tcPr>
          <w:p w14:paraId="24CD4E5A" w14:textId="77777777" w:rsidR="008D6C67" w:rsidRPr="008D6C67" w:rsidRDefault="008D6C67" w:rsidP="008D6C67">
            <w:pPr>
              <w:rPr>
                <w:b/>
              </w:rPr>
            </w:pPr>
            <w:r w:rsidRPr="008D6C67">
              <w:rPr>
                <w:b/>
              </w:rPr>
              <w:t>Academic system</w:t>
            </w:r>
          </w:p>
        </w:tc>
        <w:tc>
          <w:tcPr>
            <w:tcW w:w="1372" w:type="dxa"/>
            <w:noWrap/>
            <w:vAlign w:val="bottom"/>
            <w:hideMark/>
          </w:tcPr>
          <w:p w14:paraId="7343AB2F" w14:textId="0319FA9B" w:rsidR="008D6C67" w:rsidRPr="008D6C67" w:rsidRDefault="008D6C67" w:rsidP="008D6C67">
            <w:r w:rsidRPr="008D6C67">
              <w:rPr>
                <w:color w:val="000000"/>
              </w:rPr>
              <w:t>1.178321</w:t>
            </w:r>
          </w:p>
        </w:tc>
        <w:tc>
          <w:tcPr>
            <w:tcW w:w="1236" w:type="dxa"/>
            <w:noWrap/>
            <w:vAlign w:val="bottom"/>
            <w:hideMark/>
          </w:tcPr>
          <w:p w14:paraId="060B17C6" w14:textId="6E661ED0" w:rsidR="008D6C67" w:rsidRPr="008D6C67" w:rsidRDefault="008D6C67" w:rsidP="008D6C67">
            <w:r w:rsidRPr="008D6C67">
              <w:rPr>
                <w:color w:val="000000"/>
              </w:rPr>
              <w:t>1.185711</w:t>
            </w:r>
          </w:p>
        </w:tc>
        <w:tc>
          <w:tcPr>
            <w:tcW w:w="756" w:type="dxa"/>
            <w:noWrap/>
            <w:vAlign w:val="bottom"/>
            <w:hideMark/>
          </w:tcPr>
          <w:p w14:paraId="729BB768" w14:textId="7BEB8988" w:rsidR="008D6C67" w:rsidRPr="008D6C67" w:rsidRDefault="008D6C67" w:rsidP="008D6C67">
            <w:r w:rsidRPr="008D6C67">
              <w:rPr>
                <w:color w:val="000000"/>
              </w:rPr>
              <w:t>0.99</w:t>
            </w:r>
          </w:p>
        </w:tc>
        <w:tc>
          <w:tcPr>
            <w:tcW w:w="801" w:type="dxa"/>
            <w:noWrap/>
            <w:vAlign w:val="bottom"/>
            <w:hideMark/>
          </w:tcPr>
          <w:p w14:paraId="5AD7FEA0" w14:textId="513CA650" w:rsidR="008D6C67" w:rsidRPr="008D6C67" w:rsidRDefault="008D6C67" w:rsidP="008D6C67">
            <w:r w:rsidRPr="008D6C67">
              <w:rPr>
                <w:color w:val="000000"/>
              </w:rPr>
              <w:t>0.32</w:t>
            </w:r>
          </w:p>
        </w:tc>
        <w:tc>
          <w:tcPr>
            <w:tcW w:w="1398" w:type="dxa"/>
            <w:noWrap/>
            <w:vAlign w:val="bottom"/>
            <w:hideMark/>
          </w:tcPr>
          <w:p w14:paraId="2B50250E" w14:textId="0D36974F" w:rsidR="008D6C67" w:rsidRPr="008D6C67" w:rsidRDefault="008D6C67" w:rsidP="008D6C67">
            <w:r w:rsidRPr="008D6C67">
              <w:rPr>
                <w:color w:val="000000"/>
              </w:rPr>
              <w:t>-1.14563</w:t>
            </w:r>
          </w:p>
        </w:tc>
        <w:tc>
          <w:tcPr>
            <w:tcW w:w="1236" w:type="dxa"/>
            <w:noWrap/>
            <w:vAlign w:val="bottom"/>
            <w:hideMark/>
          </w:tcPr>
          <w:p w14:paraId="3CAA5743" w14:textId="6C922F5F" w:rsidR="008D6C67" w:rsidRPr="008D6C67" w:rsidRDefault="008D6C67" w:rsidP="008D6C67">
            <w:r w:rsidRPr="008D6C67">
              <w:rPr>
                <w:color w:val="000000"/>
              </w:rPr>
              <w:t>3.502272</w:t>
            </w:r>
          </w:p>
        </w:tc>
      </w:tr>
      <w:tr w:rsidR="008D6C67" w:rsidRPr="008D6C67" w14:paraId="32183CF5" w14:textId="77777777" w:rsidTr="008D6C67">
        <w:trPr>
          <w:trHeight w:val="288"/>
        </w:trPr>
        <w:tc>
          <w:tcPr>
            <w:tcW w:w="1662" w:type="dxa"/>
            <w:noWrap/>
            <w:hideMark/>
          </w:tcPr>
          <w:p w14:paraId="25BA1370" w14:textId="77777777" w:rsidR="008D6C67" w:rsidRPr="008D6C67" w:rsidRDefault="008D6C67" w:rsidP="008D6C67">
            <w:pPr>
              <w:rPr>
                <w:b/>
              </w:rPr>
            </w:pPr>
            <w:r w:rsidRPr="008D6C67">
              <w:rPr>
                <w:b/>
              </w:rPr>
              <w:t>Industry</w:t>
            </w:r>
          </w:p>
        </w:tc>
        <w:tc>
          <w:tcPr>
            <w:tcW w:w="1372" w:type="dxa"/>
            <w:noWrap/>
            <w:vAlign w:val="bottom"/>
            <w:hideMark/>
          </w:tcPr>
          <w:p w14:paraId="6E8864F6" w14:textId="3AEDAE0D" w:rsidR="008D6C67" w:rsidRPr="008D6C67" w:rsidRDefault="008D6C67" w:rsidP="008D6C67">
            <w:r w:rsidRPr="008D6C67">
              <w:rPr>
                <w:color w:val="000000"/>
              </w:rPr>
              <w:t>-0.21548</w:t>
            </w:r>
          </w:p>
        </w:tc>
        <w:tc>
          <w:tcPr>
            <w:tcW w:w="1236" w:type="dxa"/>
            <w:noWrap/>
            <w:vAlign w:val="bottom"/>
            <w:hideMark/>
          </w:tcPr>
          <w:p w14:paraId="019610D4" w14:textId="30880F60" w:rsidR="008D6C67" w:rsidRPr="008D6C67" w:rsidRDefault="008D6C67" w:rsidP="008D6C67">
            <w:r w:rsidRPr="008D6C67">
              <w:rPr>
                <w:color w:val="000000"/>
              </w:rPr>
              <w:t>0.080932</w:t>
            </w:r>
          </w:p>
        </w:tc>
        <w:tc>
          <w:tcPr>
            <w:tcW w:w="756" w:type="dxa"/>
            <w:noWrap/>
            <w:vAlign w:val="bottom"/>
            <w:hideMark/>
          </w:tcPr>
          <w:p w14:paraId="75105860" w14:textId="3C8B8049" w:rsidR="008D6C67" w:rsidRPr="008D6C67" w:rsidRDefault="008D6C67" w:rsidP="008D6C67">
            <w:r w:rsidRPr="008D6C67">
              <w:rPr>
                <w:color w:val="000000"/>
              </w:rPr>
              <w:t>-2.66</w:t>
            </w:r>
          </w:p>
        </w:tc>
        <w:tc>
          <w:tcPr>
            <w:tcW w:w="801" w:type="dxa"/>
            <w:noWrap/>
            <w:vAlign w:val="bottom"/>
            <w:hideMark/>
          </w:tcPr>
          <w:p w14:paraId="0F1B4008" w14:textId="7F38DA51" w:rsidR="008D6C67" w:rsidRPr="008D6C67" w:rsidRDefault="008D6C67" w:rsidP="008D6C67">
            <w:r w:rsidRPr="008D6C67">
              <w:rPr>
                <w:color w:val="000000"/>
              </w:rPr>
              <w:t>0.008</w:t>
            </w:r>
          </w:p>
        </w:tc>
        <w:tc>
          <w:tcPr>
            <w:tcW w:w="1398" w:type="dxa"/>
            <w:noWrap/>
            <w:vAlign w:val="bottom"/>
            <w:hideMark/>
          </w:tcPr>
          <w:p w14:paraId="23743A2A" w14:textId="3294C1A6" w:rsidR="008D6C67" w:rsidRPr="008D6C67" w:rsidRDefault="008D6C67" w:rsidP="008D6C67">
            <w:r w:rsidRPr="008D6C67">
              <w:rPr>
                <w:color w:val="000000"/>
              </w:rPr>
              <w:t>-0.3741</w:t>
            </w:r>
          </w:p>
        </w:tc>
        <w:tc>
          <w:tcPr>
            <w:tcW w:w="1236" w:type="dxa"/>
            <w:noWrap/>
            <w:vAlign w:val="bottom"/>
            <w:hideMark/>
          </w:tcPr>
          <w:p w14:paraId="3CE82D22" w14:textId="1724B537" w:rsidR="008D6C67" w:rsidRPr="008D6C67" w:rsidRDefault="008D6C67" w:rsidP="008D6C67">
            <w:r w:rsidRPr="008D6C67">
              <w:rPr>
                <w:color w:val="000000"/>
              </w:rPr>
              <w:t>-0.05686</w:t>
            </w:r>
          </w:p>
        </w:tc>
      </w:tr>
      <w:tr w:rsidR="008D6C67" w:rsidRPr="008D6C67" w14:paraId="6CD9D8A7" w14:textId="77777777" w:rsidTr="008D6C67">
        <w:trPr>
          <w:trHeight w:val="288"/>
        </w:trPr>
        <w:tc>
          <w:tcPr>
            <w:tcW w:w="1662" w:type="dxa"/>
            <w:noWrap/>
            <w:hideMark/>
          </w:tcPr>
          <w:p w14:paraId="66E7410B" w14:textId="77777777" w:rsidR="008D6C67" w:rsidRPr="008D6C67" w:rsidRDefault="008D6C67" w:rsidP="008D6C67">
            <w:pPr>
              <w:rPr>
                <w:b/>
              </w:rPr>
            </w:pPr>
            <w:r w:rsidRPr="008D6C67">
              <w:rPr>
                <w:b/>
              </w:rPr>
              <w:t>Government</w:t>
            </w:r>
          </w:p>
        </w:tc>
        <w:tc>
          <w:tcPr>
            <w:tcW w:w="1372" w:type="dxa"/>
            <w:noWrap/>
            <w:vAlign w:val="bottom"/>
            <w:hideMark/>
          </w:tcPr>
          <w:p w14:paraId="50B72C1F" w14:textId="5EDBD9B3" w:rsidR="008D6C67" w:rsidRPr="008D6C67" w:rsidRDefault="008D6C67" w:rsidP="008D6C67">
            <w:r w:rsidRPr="008D6C67">
              <w:rPr>
                <w:color w:val="000000"/>
              </w:rPr>
              <w:t>-0.31996</w:t>
            </w:r>
          </w:p>
        </w:tc>
        <w:tc>
          <w:tcPr>
            <w:tcW w:w="1236" w:type="dxa"/>
            <w:noWrap/>
            <w:vAlign w:val="bottom"/>
            <w:hideMark/>
          </w:tcPr>
          <w:p w14:paraId="1E247509" w14:textId="0E9B602F" w:rsidR="008D6C67" w:rsidRPr="008D6C67" w:rsidRDefault="008D6C67" w:rsidP="008D6C67">
            <w:r w:rsidRPr="008D6C67">
              <w:rPr>
                <w:color w:val="000000"/>
              </w:rPr>
              <w:t>0.085176</w:t>
            </w:r>
          </w:p>
        </w:tc>
        <w:tc>
          <w:tcPr>
            <w:tcW w:w="756" w:type="dxa"/>
            <w:noWrap/>
            <w:vAlign w:val="bottom"/>
            <w:hideMark/>
          </w:tcPr>
          <w:p w14:paraId="77AA9097" w14:textId="2DE492F2" w:rsidR="008D6C67" w:rsidRPr="008D6C67" w:rsidRDefault="008D6C67" w:rsidP="008D6C67">
            <w:r w:rsidRPr="008D6C67">
              <w:rPr>
                <w:color w:val="000000"/>
              </w:rPr>
              <w:t>-3.76</w:t>
            </w:r>
          </w:p>
        </w:tc>
        <w:tc>
          <w:tcPr>
            <w:tcW w:w="801" w:type="dxa"/>
            <w:noWrap/>
            <w:vAlign w:val="bottom"/>
            <w:hideMark/>
          </w:tcPr>
          <w:p w14:paraId="6579E524" w14:textId="7CD4E5AE" w:rsidR="008D6C67" w:rsidRPr="008D6C67" w:rsidRDefault="008D6C67" w:rsidP="008D6C67">
            <w:r w:rsidRPr="008D6C67">
              <w:rPr>
                <w:color w:val="000000"/>
              </w:rPr>
              <w:t>0</w:t>
            </w:r>
          </w:p>
        </w:tc>
        <w:tc>
          <w:tcPr>
            <w:tcW w:w="1398" w:type="dxa"/>
            <w:noWrap/>
            <w:vAlign w:val="bottom"/>
            <w:hideMark/>
          </w:tcPr>
          <w:p w14:paraId="105892B0" w14:textId="4CF54F4F" w:rsidR="008D6C67" w:rsidRPr="008D6C67" w:rsidRDefault="008D6C67" w:rsidP="008D6C67">
            <w:r w:rsidRPr="008D6C67">
              <w:rPr>
                <w:color w:val="000000"/>
              </w:rPr>
              <w:t>-0.4869</w:t>
            </w:r>
          </w:p>
        </w:tc>
        <w:tc>
          <w:tcPr>
            <w:tcW w:w="1236" w:type="dxa"/>
            <w:noWrap/>
            <w:vAlign w:val="bottom"/>
            <w:hideMark/>
          </w:tcPr>
          <w:p w14:paraId="31002009" w14:textId="19AB2E54" w:rsidR="008D6C67" w:rsidRPr="008D6C67" w:rsidRDefault="008D6C67" w:rsidP="008D6C67">
            <w:r w:rsidRPr="008D6C67">
              <w:rPr>
                <w:color w:val="000000"/>
              </w:rPr>
              <w:t>-0.15302</w:t>
            </w:r>
          </w:p>
        </w:tc>
      </w:tr>
      <w:tr w:rsidR="008D6C67" w:rsidRPr="008D6C67" w14:paraId="4924D8FB" w14:textId="77777777" w:rsidTr="008D6C67">
        <w:trPr>
          <w:trHeight w:val="288"/>
        </w:trPr>
        <w:tc>
          <w:tcPr>
            <w:tcW w:w="1662" w:type="dxa"/>
            <w:noWrap/>
            <w:hideMark/>
          </w:tcPr>
          <w:p w14:paraId="7C596145" w14:textId="77777777" w:rsidR="008D6C67" w:rsidRPr="008D6C67" w:rsidRDefault="008D6C67" w:rsidP="008D6C67">
            <w:pPr>
              <w:rPr>
                <w:b/>
              </w:rPr>
            </w:pPr>
            <w:r w:rsidRPr="008D6C67">
              <w:rPr>
                <w:b/>
              </w:rPr>
              <w:t>Health</w:t>
            </w:r>
          </w:p>
        </w:tc>
        <w:tc>
          <w:tcPr>
            <w:tcW w:w="1372" w:type="dxa"/>
            <w:noWrap/>
            <w:vAlign w:val="bottom"/>
            <w:hideMark/>
          </w:tcPr>
          <w:p w14:paraId="0BF595C5" w14:textId="10B1ECA3" w:rsidR="008D6C67" w:rsidRPr="008D6C67" w:rsidRDefault="008D6C67" w:rsidP="008D6C67">
            <w:r w:rsidRPr="008D6C67">
              <w:rPr>
                <w:color w:val="000000"/>
              </w:rPr>
              <w:t>-0.13869</w:t>
            </w:r>
          </w:p>
        </w:tc>
        <w:tc>
          <w:tcPr>
            <w:tcW w:w="1236" w:type="dxa"/>
            <w:noWrap/>
            <w:vAlign w:val="bottom"/>
            <w:hideMark/>
          </w:tcPr>
          <w:p w14:paraId="677F6A39" w14:textId="042191AF" w:rsidR="008D6C67" w:rsidRPr="008D6C67" w:rsidRDefault="008D6C67" w:rsidP="008D6C67">
            <w:r w:rsidRPr="008D6C67">
              <w:rPr>
                <w:color w:val="000000"/>
              </w:rPr>
              <w:t>0.081155</w:t>
            </w:r>
          </w:p>
        </w:tc>
        <w:tc>
          <w:tcPr>
            <w:tcW w:w="756" w:type="dxa"/>
            <w:noWrap/>
            <w:vAlign w:val="bottom"/>
            <w:hideMark/>
          </w:tcPr>
          <w:p w14:paraId="1E1B0DBC" w14:textId="76F09D90" w:rsidR="008D6C67" w:rsidRPr="008D6C67" w:rsidRDefault="008D6C67" w:rsidP="008D6C67">
            <w:r w:rsidRPr="008D6C67">
              <w:rPr>
                <w:color w:val="000000"/>
              </w:rPr>
              <w:t>-1.71</w:t>
            </w:r>
          </w:p>
        </w:tc>
        <w:tc>
          <w:tcPr>
            <w:tcW w:w="801" w:type="dxa"/>
            <w:noWrap/>
            <w:vAlign w:val="bottom"/>
            <w:hideMark/>
          </w:tcPr>
          <w:p w14:paraId="0EEAB6E6" w14:textId="3ED38CDC" w:rsidR="008D6C67" w:rsidRPr="008D6C67" w:rsidRDefault="008D6C67" w:rsidP="008D6C67">
            <w:r w:rsidRPr="008D6C67">
              <w:rPr>
                <w:color w:val="000000"/>
              </w:rPr>
              <w:t>0.087</w:t>
            </w:r>
          </w:p>
        </w:tc>
        <w:tc>
          <w:tcPr>
            <w:tcW w:w="1398" w:type="dxa"/>
            <w:noWrap/>
            <w:vAlign w:val="bottom"/>
            <w:hideMark/>
          </w:tcPr>
          <w:p w14:paraId="5D77419C" w14:textId="3F60B6F8" w:rsidR="008D6C67" w:rsidRPr="008D6C67" w:rsidRDefault="008D6C67" w:rsidP="008D6C67">
            <w:r w:rsidRPr="008D6C67">
              <w:rPr>
                <w:color w:val="000000"/>
              </w:rPr>
              <w:t>-0.29775</w:t>
            </w:r>
          </w:p>
        </w:tc>
        <w:tc>
          <w:tcPr>
            <w:tcW w:w="1236" w:type="dxa"/>
            <w:noWrap/>
            <w:vAlign w:val="bottom"/>
            <w:hideMark/>
          </w:tcPr>
          <w:p w14:paraId="431CF662" w14:textId="599F5C13" w:rsidR="008D6C67" w:rsidRPr="008D6C67" w:rsidRDefault="008D6C67" w:rsidP="008D6C67">
            <w:r w:rsidRPr="008D6C67">
              <w:rPr>
                <w:color w:val="000000"/>
              </w:rPr>
              <w:t>0.020375</w:t>
            </w:r>
          </w:p>
        </w:tc>
      </w:tr>
      <w:tr w:rsidR="008D6C67" w:rsidRPr="008D6C67" w14:paraId="470DD566" w14:textId="77777777" w:rsidTr="008D6C67">
        <w:trPr>
          <w:trHeight w:val="288"/>
        </w:trPr>
        <w:tc>
          <w:tcPr>
            <w:tcW w:w="1662" w:type="dxa"/>
            <w:noWrap/>
            <w:hideMark/>
          </w:tcPr>
          <w:p w14:paraId="25A4E4AF" w14:textId="77777777" w:rsidR="008D6C67" w:rsidRPr="008D6C67" w:rsidRDefault="008D6C67" w:rsidP="008D6C67">
            <w:pPr>
              <w:rPr>
                <w:b/>
              </w:rPr>
            </w:pPr>
            <w:r w:rsidRPr="008D6C67">
              <w:rPr>
                <w:b/>
              </w:rPr>
              <w:t>Research institute</w:t>
            </w:r>
          </w:p>
        </w:tc>
        <w:tc>
          <w:tcPr>
            <w:tcW w:w="1372" w:type="dxa"/>
            <w:noWrap/>
            <w:vAlign w:val="bottom"/>
            <w:hideMark/>
          </w:tcPr>
          <w:p w14:paraId="41E5DCB3" w14:textId="71874053" w:rsidR="008D6C67" w:rsidRPr="008D6C67" w:rsidRDefault="008D6C67" w:rsidP="008D6C67">
            <w:r w:rsidRPr="008D6C67">
              <w:rPr>
                <w:color w:val="000000"/>
              </w:rPr>
              <w:t>-0.05406</w:t>
            </w:r>
          </w:p>
        </w:tc>
        <w:tc>
          <w:tcPr>
            <w:tcW w:w="1236" w:type="dxa"/>
            <w:noWrap/>
            <w:vAlign w:val="bottom"/>
            <w:hideMark/>
          </w:tcPr>
          <w:p w14:paraId="2A5091AD" w14:textId="76557138" w:rsidR="008D6C67" w:rsidRPr="008D6C67" w:rsidRDefault="008D6C67" w:rsidP="008D6C67">
            <w:r w:rsidRPr="008D6C67">
              <w:rPr>
                <w:color w:val="000000"/>
              </w:rPr>
              <w:t>0.126833</w:t>
            </w:r>
          </w:p>
        </w:tc>
        <w:tc>
          <w:tcPr>
            <w:tcW w:w="756" w:type="dxa"/>
            <w:noWrap/>
            <w:vAlign w:val="bottom"/>
            <w:hideMark/>
          </w:tcPr>
          <w:p w14:paraId="6FF15ABC" w14:textId="684AFBBF" w:rsidR="008D6C67" w:rsidRPr="008D6C67" w:rsidRDefault="008D6C67" w:rsidP="008D6C67">
            <w:r w:rsidRPr="008D6C67">
              <w:rPr>
                <w:color w:val="000000"/>
              </w:rPr>
              <w:t>-0.43</w:t>
            </w:r>
          </w:p>
        </w:tc>
        <w:tc>
          <w:tcPr>
            <w:tcW w:w="801" w:type="dxa"/>
            <w:noWrap/>
            <w:vAlign w:val="bottom"/>
            <w:hideMark/>
          </w:tcPr>
          <w:p w14:paraId="1932C3AD" w14:textId="275587B2" w:rsidR="008D6C67" w:rsidRPr="008D6C67" w:rsidRDefault="008D6C67" w:rsidP="008D6C67">
            <w:r w:rsidRPr="008D6C67">
              <w:rPr>
                <w:color w:val="000000"/>
              </w:rPr>
              <w:t>0.67</w:t>
            </w:r>
          </w:p>
        </w:tc>
        <w:tc>
          <w:tcPr>
            <w:tcW w:w="1398" w:type="dxa"/>
            <w:noWrap/>
            <w:vAlign w:val="bottom"/>
            <w:hideMark/>
          </w:tcPr>
          <w:p w14:paraId="4B89948C" w14:textId="157CBBB0" w:rsidR="008D6C67" w:rsidRPr="008D6C67" w:rsidRDefault="008D6C67" w:rsidP="008D6C67">
            <w:r w:rsidRPr="008D6C67">
              <w:rPr>
                <w:color w:val="000000"/>
              </w:rPr>
              <w:t>-0.30265</w:t>
            </w:r>
          </w:p>
        </w:tc>
        <w:tc>
          <w:tcPr>
            <w:tcW w:w="1236" w:type="dxa"/>
            <w:noWrap/>
            <w:vAlign w:val="bottom"/>
            <w:hideMark/>
          </w:tcPr>
          <w:p w14:paraId="78148A62" w14:textId="3DB71E59" w:rsidR="008D6C67" w:rsidRPr="008D6C67" w:rsidRDefault="008D6C67" w:rsidP="008D6C67">
            <w:r w:rsidRPr="008D6C67">
              <w:rPr>
                <w:color w:val="000000"/>
              </w:rPr>
              <w:t>0.194529</w:t>
            </w:r>
          </w:p>
        </w:tc>
      </w:tr>
      <w:tr w:rsidR="008D6C67" w:rsidRPr="008D6C67" w14:paraId="16A6D003" w14:textId="77777777" w:rsidTr="008D6C67">
        <w:trPr>
          <w:trHeight w:val="288"/>
        </w:trPr>
        <w:tc>
          <w:tcPr>
            <w:tcW w:w="1662" w:type="dxa"/>
            <w:noWrap/>
            <w:hideMark/>
          </w:tcPr>
          <w:p w14:paraId="78C0975F" w14:textId="77777777" w:rsidR="008D6C67" w:rsidRPr="008D6C67" w:rsidRDefault="008D6C67" w:rsidP="008D6C67">
            <w:pPr>
              <w:rPr>
                <w:b/>
              </w:rPr>
            </w:pPr>
          </w:p>
        </w:tc>
        <w:tc>
          <w:tcPr>
            <w:tcW w:w="1372" w:type="dxa"/>
            <w:noWrap/>
            <w:vAlign w:val="bottom"/>
            <w:hideMark/>
          </w:tcPr>
          <w:p w14:paraId="0F7C183E" w14:textId="77777777" w:rsidR="008D6C67" w:rsidRPr="008D6C67" w:rsidRDefault="008D6C67" w:rsidP="008D6C67"/>
        </w:tc>
        <w:tc>
          <w:tcPr>
            <w:tcW w:w="1236" w:type="dxa"/>
            <w:noWrap/>
            <w:vAlign w:val="bottom"/>
            <w:hideMark/>
          </w:tcPr>
          <w:p w14:paraId="26BAB866" w14:textId="77777777" w:rsidR="008D6C67" w:rsidRPr="008D6C67" w:rsidRDefault="008D6C67" w:rsidP="008D6C67"/>
        </w:tc>
        <w:tc>
          <w:tcPr>
            <w:tcW w:w="756" w:type="dxa"/>
            <w:noWrap/>
            <w:vAlign w:val="bottom"/>
            <w:hideMark/>
          </w:tcPr>
          <w:p w14:paraId="6440EB88" w14:textId="77777777" w:rsidR="008D6C67" w:rsidRPr="008D6C67" w:rsidRDefault="008D6C67" w:rsidP="008D6C67"/>
        </w:tc>
        <w:tc>
          <w:tcPr>
            <w:tcW w:w="801" w:type="dxa"/>
            <w:noWrap/>
            <w:vAlign w:val="bottom"/>
            <w:hideMark/>
          </w:tcPr>
          <w:p w14:paraId="2998AF60" w14:textId="77777777" w:rsidR="008D6C67" w:rsidRPr="008D6C67" w:rsidRDefault="008D6C67" w:rsidP="008D6C67"/>
        </w:tc>
        <w:tc>
          <w:tcPr>
            <w:tcW w:w="1398" w:type="dxa"/>
            <w:noWrap/>
            <w:vAlign w:val="bottom"/>
            <w:hideMark/>
          </w:tcPr>
          <w:p w14:paraId="618CD016" w14:textId="77777777" w:rsidR="008D6C67" w:rsidRPr="008D6C67" w:rsidRDefault="008D6C67" w:rsidP="008D6C67"/>
        </w:tc>
        <w:tc>
          <w:tcPr>
            <w:tcW w:w="1236" w:type="dxa"/>
            <w:noWrap/>
            <w:vAlign w:val="bottom"/>
            <w:hideMark/>
          </w:tcPr>
          <w:p w14:paraId="7217D081" w14:textId="77777777" w:rsidR="008D6C67" w:rsidRPr="008D6C67" w:rsidRDefault="008D6C67" w:rsidP="008D6C67"/>
        </w:tc>
      </w:tr>
      <w:tr w:rsidR="008D6C67" w:rsidRPr="008D6C67" w14:paraId="706F71EA" w14:textId="77777777" w:rsidTr="008D6C67">
        <w:trPr>
          <w:trHeight w:val="288"/>
        </w:trPr>
        <w:tc>
          <w:tcPr>
            <w:tcW w:w="1662" w:type="dxa"/>
            <w:noWrap/>
            <w:hideMark/>
          </w:tcPr>
          <w:p w14:paraId="1886D357" w14:textId="77777777" w:rsidR="008D6C67" w:rsidRPr="008D6C67" w:rsidRDefault="008D6C67" w:rsidP="008D6C67">
            <w:pPr>
              <w:rPr>
                <w:b/>
              </w:rPr>
            </w:pPr>
            <w:r w:rsidRPr="008D6C67">
              <w:rPr>
                <w:b/>
              </w:rPr>
              <w:t>Constant</w:t>
            </w:r>
          </w:p>
        </w:tc>
        <w:tc>
          <w:tcPr>
            <w:tcW w:w="1372" w:type="dxa"/>
            <w:noWrap/>
            <w:vAlign w:val="bottom"/>
            <w:hideMark/>
          </w:tcPr>
          <w:p w14:paraId="076678B1" w14:textId="5B4ACE32" w:rsidR="008D6C67" w:rsidRPr="008D6C67" w:rsidRDefault="008D6C67" w:rsidP="008D6C67">
            <w:r w:rsidRPr="008D6C67">
              <w:rPr>
                <w:color w:val="000000"/>
              </w:rPr>
              <w:t>0.290886</w:t>
            </w:r>
          </w:p>
        </w:tc>
        <w:tc>
          <w:tcPr>
            <w:tcW w:w="1236" w:type="dxa"/>
            <w:noWrap/>
            <w:vAlign w:val="bottom"/>
            <w:hideMark/>
          </w:tcPr>
          <w:p w14:paraId="0130C7BE" w14:textId="1052AE0A" w:rsidR="008D6C67" w:rsidRPr="008D6C67" w:rsidRDefault="008D6C67" w:rsidP="008D6C67">
            <w:r w:rsidRPr="008D6C67">
              <w:rPr>
                <w:color w:val="000000"/>
              </w:rPr>
              <w:t>0.088449</w:t>
            </w:r>
          </w:p>
        </w:tc>
        <w:tc>
          <w:tcPr>
            <w:tcW w:w="756" w:type="dxa"/>
            <w:noWrap/>
            <w:vAlign w:val="bottom"/>
            <w:hideMark/>
          </w:tcPr>
          <w:p w14:paraId="476B624B" w14:textId="381AE99F" w:rsidR="008D6C67" w:rsidRPr="008D6C67" w:rsidRDefault="008D6C67" w:rsidP="008D6C67">
            <w:r w:rsidRPr="008D6C67">
              <w:rPr>
                <w:color w:val="000000"/>
              </w:rPr>
              <w:t>3.29</w:t>
            </w:r>
          </w:p>
        </w:tc>
        <w:tc>
          <w:tcPr>
            <w:tcW w:w="801" w:type="dxa"/>
            <w:noWrap/>
            <w:vAlign w:val="bottom"/>
            <w:hideMark/>
          </w:tcPr>
          <w:p w14:paraId="7DA6BFC5" w14:textId="292E47EF" w:rsidR="008D6C67" w:rsidRPr="008D6C67" w:rsidRDefault="008D6C67" w:rsidP="008D6C67">
            <w:r w:rsidRPr="008D6C67">
              <w:rPr>
                <w:color w:val="000000"/>
              </w:rPr>
              <w:t>0.001</w:t>
            </w:r>
          </w:p>
        </w:tc>
        <w:tc>
          <w:tcPr>
            <w:tcW w:w="1398" w:type="dxa"/>
            <w:noWrap/>
            <w:vAlign w:val="bottom"/>
            <w:hideMark/>
          </w:tcPr>
          <w:p w14:paraId="0117DCC9" w14:textId="2925023B" w:rsidR="008D6C67" w:rsidRPr="008D6C67" w:rsidRDefault="008D6C67" w:rsidP="008D6C67">
            <w:r w:rsidRPr="008D6C67">
              <w:rPr>
                <w:color w:val="000000"/>
              </w:rPr>
              <w:t>0.11753</w:t>
            </w:r>
          </w:p>
        </w:tc>
        <w:tc>
          <w:tcPr>
            <w:tcW w:w="1236" w:type="dxa"/>
            <w:noWrap/>
            <w:vAlign w:val="bottom"/>
            <w:hideMark/>
          </w:tcPr>
          <w:p w14:paraId="0B7DB402" w14:textId="46EFC350" w:rsidR="008D6C67" w:rsidRPr="008D6C67" w:rsidRDefault="008D6C67" w:rsidP="008D6C67">
            <w:r w:rsidRPr="008D6C67">
              <w:rPr>
                <w:color w:val="000000"/>
              </w:rPr>
              <w:t>0.464242</w:t>
            </w:r>
          </w:p>
        </w:tc>
      </w:tr>
    </w:tbl>
    <w:p w14:paraId="7E720465" w14:textId="77777777" w:rsidR="008D6C67" w:rsidRPr="008D6C67" w:rsidRDefault="008D6C67" w:rsidP="008D6C67">
      <w:r w:rsidRPr="008D6C67">
        <w:fldChar w:fldCharType="end"/>
      </w:r>
    </w:p>
    <w:tbl>
      <w:tblPr>
        <w:tblStyle w:val="TableGrid"/>
        <w:tblW w:w="8480" w:type="dxa"/>
        <w:tblLook w:val="04A0" w:firstRow="1" w:lastRow="0" w:firstColumn="1" w:lastColumn="0" w:noHBand="0" w:noVBand="1"/>
      </w:tblPr>
      <w:tblGrid>
        <w:gridCol w:w="2620"/>
        <w:gridCol w:w="1465"/>
        <w:gridCol w:w="1465"/>
        <w:gridCol w:w="1465"/>
        <w:gridCol w:w="1465"/>
      </w:tblGrid>
      <w:tr w:rsidR="008D6C67" w:rsidRPr="008D6C67" w14:paraId="4CABD250" w14:textId="77777777" w:rsidTr="008D6C67">
        <w:trPr>
          <w:trHeight w:val="288"/>
        </w:trPr>
        <w:tc>
          <w:tcPr>
            <w:tcW w:w="2620" w:type="dxa"/>
            <w:noWrap/>
            <w:hideMark/>
          </w:tcPr>
          <w:p w14:paraId="771F8BF3" w14:textId="77777777" w:rsidR="008D6C67" w:rsidRPr="008D6C67" w:rsidRDefault="008D6C67" w:rsidP="008D6C67">
            <w:pPr>
              <w:jc w:val="both"/>
              <w:rPr>
                <w:b/>
              </w:rPr>
            </w:pPr>
            <w:r w:rsidRPr="008D6C67">
              <w:rPr>
                <w:b/>
              </w:rPr>
              <w:t>Random-effects parameters</w:t>
            </w:r>
          </w:p>
        </w:tc>
        <w:tc>
          <w:tcPr>
            <w:tcW w:w="1465" w:type="dxa"/>
            <w:noWrap/>
            <w:hideMark/>
          </w:tcPr>
          <w:p w14:paraId="1048F3D3" w14:textId="77777777" w:rsidR="008D6C67" w:rsidRPr="008D6C67" w:rsidRDefault="008D6C67" w:rsidP="008D6C67">
            <w:pPr>
              <w:jc w:val="both"/>
            </w:pPr>
            <w:r w:rsidRPr="008D6C67">
              <w:t>Estimate</w:t>
            </w:r>
          </w:p>
        </w:tc>
        <w:tc>
          <w:tcPr>
            <w:tcW w:w="1465" w:type="dxa"/>
            <w:noWrap/>
            <w:hideMark/>
          </w:tcPr>
          <w:p w14:paraId="7F30A23A" w14:textId="77777777" w:rsidR="008D6C67" w:rsidRPr="008D6C67" w:rsidRDefault="008D6C67" w:rsidP="008D6C67">
            <w:pPr>
              <w:jc w:val="both"/>
            </w:pPr>
            <w:r w:rsidRPr="008D6C67">
              <w:t>Std. Err.</w:t>
            </w:r>
          </w:p>
        </w:tc>
        <w:tc>
          <w:tcPr>
            <w:tcW w:w="2930" w:type="dxa"/>
            <w:gridSpan w:val="2"/>
            <w:noWrap/>
            <w:hideMark/>
          </w:tcPr>
          <w:p w14:paraId="07CC88E1" w14:textId="77777777" w:rsidR="008D6C67" w:rsidRPr="008D6C67" w:rsidRDefault="008D6C67" w:rsidP="008D6C67">
            <w:pPr>
              <w:jc w:val="both"/>
            </w:pPr>
            <w:r w:rsidRPr="008D6C67">
              <w:t>[95% Conf. Interval]</w:t>
            </w:r>
          </w:p>
        </w:tc>
      </w:tr>
      <w:tr w:rsidR="008D6C67" w:rsidRPr="008D6C67" w14:paraId="121DA6F8" w14:textId="77777777" w:rsidTr="008D6C67">
        <w:trPr>
          <w:trHeight w:val="288"/>
        </w:trPr>
        <w:tc>
          <w:tcPr>
            <w:tcW w:w="2620" w:type="dxa"/>
            <w:noWrap/>
          </w:tcPr>
          <w:p w14:paraId="76B03834" w14:textId="77777777" w:rsidR="008D6C67" w:rsidRPr="008D6C67" w:rsidRDefault="008D6C67" w:rsidP="008D6C67">
            <w:pPr>
              <w:jc w:val="both"/>
            </w:pPr>
          </w:p>
        </w:tc>
        <w:tc>
          <w:tcPr>
            <w:tcW w:w="1465" w:type="dxa"/>
            <w:noWrap/>
          </w:tcPr>
          <w:p w14:paraId="6169075E" w14:textId="77777777" w:rsidR="008D6C67" w:rsidRPr="008D6C67" w:rsidRDefault="008D6C67" w:rsidP="008D6C67">
            <w:pPr>
              <w:jc w:val="both"/>
            </w:pPr>
          </w:p>
        </w:tc>
        <w:tc>
          <w:tcPr>
            <w:tcW w:w="1465" w:type="dxa"/>
            <w:noWrap/>
          </w:tcPr>
          <w:p w14:paraId="154C9152" w14:textId="77777777" w:rsidR="008D6C67" w:rsidRPr="008D6C67" w:rsidRDefault="008D6C67" w:rsidP="008D6C67">
            <w:pPr>
              <w:jc w:val="both"/>
            </w:pPr>
          </w:p>
        </w:tc>
        <w:tc>
          <w:tcPr>
            <w:tcW w:w="1465" w:type="dxa"/>
            <w:noWrap/>
          </w:tcPr>
          <w:p w14:paraId="356FA70B" w14:textId="77777777" w:rsidR="008D6C67" w:rsidRPr="008D6C67" w:rsidRDefault="008D6C67" w:rsidP="008D6C67">
            <w:pPr>
              <w:jc w:val="both"/>
            </w:pPr>
          </w:p>
        </w:tc>
        <w:tc>
          <w:tcPr>
            <w:tcW w:w="1465" w:type="dxa"/>
            <w:noWrap/>
          </w:tcPr>
          <w:p w14:paraId="176829F0" w14:textId="77777777" w:rsidR="008D6C67" w:rsidRPr="008D6C67" w:rsidRDefault="008D6C67" w:rsidP="008D6C67">
            <w:pPr>
              <w:jc w:val="both"/>
            </w:pPr>
          </w:p>
        </w:tc>
      </w:tr>
      <w:tr w:rsidR="008D6C67" w:rsidRPr="008D6C67" w14:paraId="16F79FE3" w14:textId="77777777" w:rsidTr="008D6C67">
        <w:trPr>
          <w:trHeight w:val="288"/>
        </w:trPr>
        <w:tc>
          <w:tcPr>
            <w:tcW w:w="2620" w:type="dxa"/>
            <w:noWrap/>
            <w:hideMark/>
          </w:tcPr>
          <w:p w14:paraId="169B3636" w14:textId="77777777" w:rsidR="008D6C67" w:rsidRPr="008D6C67" w:rsidRDefault="008D6C67" w:rsidP="008D6C67">
            <w:pPr>
              <w:jc w:val="both"/>
            </w:pPr>
          </w:p>
        </w:tc>
        <w:tc>
          <w:tcPr>
            <w:tcW w:w="1465" w:type="dxa"/>
            <w:noWrap/>
            <w:hideMark/>
          </w:tcPr>
          <w:p w14:paraId="5B7B7F58" w14:textId="77777777" w:rsidR="008D6C67" w:rsidRPr="008D6C67" w:rsidRDefault="008D6C67" w:rsidP="008D6C67">
            <w:pPr>
              <w:jc w:val="both"/>
            </w:pPr>
          </w:p>
        </w:tc>
        <w:tc>
          <w:tcPr>
            <w:tcW w:w="1465" w:type="dxa"/>
            <w:noWrap/>
            <w:hideMark/>
          </w:tcPr>
          <w:p w14:paraId="2BD148FB" w14:textId="77777777" w:rsidR="008D6C67" w:rsidRPr="008D6C67" w:rsidRDefault="008D6C67" w:rsidP="008D6C67">
            <w:pPr>
              <w:jc w:val="both"/>
            </w:pPr>
          </w:p>
        </w:tc>
        <w:tc>
          <w:tcPr>
            <w:tcW w:w="1465" w:type="dxa"/>
            <w:noWrap/>
            <w:hideMark/>
          </w:tcPr>
          <w:p w14:paraId="16E9A23F" w14:textId="77777777" w:rsidR="008D6C67" w:rsidRPr="008D6C67" w:rsidRDefault="008D6C67" w:rsidP="008D6C67">
            <w:pPr>
              <w:jc w:val="both"/>
            </w:pPr>
          </w:p>
        </w:tc>
        <w:tc>
          <w:tcPr>
            <w:tcW w:w="1465" w:type="dxa"/>
            <w:noWrap/>
            <w:hideMark/>
          </w:tcPr>
          <w:p w14:paraId="1C02154B" w14:textId="77777777" w:rsidR="008D6C67" w:rsidRPr="008D6C67" w:rsidRDefault="008D6C67" w:rsidP="008D6C67">
            <w:pPr>
              <w:jc w:val="both"/>
            </w:pPr>
          </w:p>
        </w:tc>
      </w:tr>
      <w:tr w:rsidR="008D6C67" w:rsidRPr="008D6C67" w14:paraId="0FD57082" w14:textId="77777777" w:rsidTr="008D6C67">
        <w:trPr>
          <w:trHeight w:val="288"/>
        </w:trPr>
        <w:tc>
          <w:tcPr>
            <w:tcW w:w="2620" w:type="dxa"/>
            <w:noWrap/>
            <w:hideMark/>
          </w:tcPr>
          <w:p w14:paraId="34BD7F70" w14:textId="77777777" w:rsidR="008D6C67" w:rsidRPr="008D6C67" w:rsidRDefault="008D6C67" w:rsidP="008D6C67">
            <w:pPr>
              <w:jc w:val="both"/>
              <w:rPr>
                <w:b/>
              </w:rPr>
            </w:pPr>
            <w:r w:rsidRPr="008D6C67">
              <w:rPr>
                <w:b/>
              </w:rPr>
              <w:lastRenderedPageBreak/>
              <w:t xml:space="preserve">Geographical region </w:t>
            </w:r>
            <m:oMath>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ψ</m:t>
                      </m:r>
                    </m:e>
                    <m:sup>
                      <m:r>
                        <m:rPr>
                          <m:sty m:val="bi"/>
                        </m:rPr>
                        <w:rPr>
                          <w:rFonts w:ascii="Cambria Math" w:hAnsi="Cambria Math"/>
                        </w:rPr>
                        <m:t>(3)</m:t>
                      </m:r>
                    </m:sup>
                  </m:sSup>
                </m:e>
              </m:rad>
            </m:oMath>
            <w:r w:rsidRPr="008D6C67">
              <w:rPr>
                <w:b/>
              </w:rPr>
              <w:t>)</w:t>
            </w:r>
          </w:p>
        </w:tc>
        <w:tc>
          <w:tcPr>
            <w:tcW w:w="1465" w:type="dxa"/>
            <w:noWrap/>
            <w:vAlign w:val="bottom"/>
            <w:hideMark/>
          </w:tcPr>
          <w:p w14:paraId="64CEB976" w14:textId="6835DA57" w:rsidR="008D6C67" w:rsidRPr="008D6C67" w:rsidRDefault="008D6C67" w:rsidP="008D6C67">
            <w:pPr>
              <w:jc w:val="both"/>
            </w:pPr>
            <w:r w:rsidRPr="008D6C67">
              <w:rPr>
                <w:color w:val="000000"/>
              </w:rPr>
              <w:t>2.58E-09</w:t>
            </w:r>
          </w:p>
        </w:tc>
        <w:tc>
          <w:tcPr>
            <w:tcW w:w="1465" w:type="dxa"/>
            <w:noWrap/>
            <w:vAlign w:val="bottom"/>
            <w:hideMark/>
          </w:tcPr>
          <w:p w14:paraId="69ADD289" w14:textId="06D03850" w:rsidR="008D6C67" w:rsidRPr="008D6C67" w:rsidRDefault="008D6C67" w:rsidP="008D6C67">
            <w:pPr>
              <w:jc w:val="both"/>
            </w:pPr>
            <w:r w:rsidRPr="008D6C67">
              <w:rPr>
                <w:color w:val="000000"/>
              </w:rPr>
              <w:t>2.60E-08</w:t>
            </w:r>
          </w:p>
        </w:tc>
        <w:tc>
          <w:tcPr>
            <w:tcW w:w="1465" w:type="dxa"/>
            <w:noWrap/>
            <w:vAlign w:val="bottom"/>
            <w:hideMark/>
          </w:tcPr>
          <w:p w14:paraId="4C72B679" w14:textId="7760EF90" w:rsidR="008D6C67" w:rsidRPr="008D6C67" w:rsidRDefault="008D6C67" w:rsidP="008D6C67">
            <w:pPr>
              <w:jc w:val="both"/>
            </w:pPr>
            <w:r w:rsidRPr="008D6C67">
              <w:rPr>
                <w:color w:val="000000"/>
              </w:rPr>
              <w:t>6.54E-18</w:t>
            </w:r>
          </w:p>
        </w:tc>
        <w:tc>
          <w:tcPr>
            <w:tcW w:w="1465" w:type="dxa"/>
            <w:noWrap/>
            <w:vAlign w:val="bottom"/>
            <w:hideMark/>
          </w:tcPr>
          <w:p w14:paraId="67CF1E97" w14:textId="31FB29F2" w:rsidR="008D6C67" w:rsidRPr="008D6C67" w:rsidRDefault="008D6C67" w:rsidP="008D6C67">
            <w:pPr>
              <w:jc w:val="both"/>
            </w:pPr>
            <w:r w:rsidRPr="008D6C67">
              <w:rPr>
                <w:color w:val="000000"/>
              </w:rPr>
              <w:t>1.014793</w:t>
            </w:r>
          </w:p>
        </w:tc>
      </w:tr>
      <w:tr w:rsidR="008D6C67" w:rsidRPr="008D6C67" w14:paraId="1CCE7A4C" w14:textId="77777777" w:rsidTr="008D6C67">
        <w:trPr>
          <w:trHeight w:val="288"/>
        </w:trPr>
        <w:tc>
          <w:tcPr>
            <w:tcW w:w="2620" w:type="dxa"/>
            <w:noWrap/>
          </w:tcPr>
          <w:p w14:paraId="0A49E30D" w14:textId="77777777" w:rsidR="008D6C67" w:rsidRPr="008D6C67" w:rsidRDefault="008D6C67" w:rsidP="008D6C67">
            <w:pPr>
              <w:jc w:val="both"/>
              <w:rPr>
                <w:b/>
              </w:rPr>
            </w:pPr>
          </w:p>
        </w:tc>
        <w:tc>
          <w:tcPr>
            <w:tcW w:w="1465" w:type="dxa"/>
            <w:noWrap/>
          </w:tcPr>
          <w:p w14:paraId="4F982990" w14:textId="77777777" w:rsidR="008D6C67" w:rsidRPr="008D6C67" w:rsidRDefault="008D6C67" w:rsidP="008D6C67">
            <w:pPr>
              <w:jc w:val="both"/>
            </w:pPr>
          </w:p>
        </w:tc>
        <w:tc>
          <w:tcPr>
            <w:tcW w:w="1465" w:type="dxa"/>
            <w:noWrap/>
          </w:tcPr>
          <w:p w14:paraId="1B7F49DD" w14:textId="77777777" w:rsidR="008D6C67" w:rsidRPr="008D6C67" w:rsidRDefault="008D6C67" w:rsidP="008D6C67">
            <w:pPr>
              <w:jc w:val="both"/>
            </w:pPr>
          </w:p>
        </w:tc>
        <w:tc>
          <w:tcPr>
            <w:tcW w:w="1465" w:type="dxa"/>
            <w:noWrap/>
          </w:tcPr>
          <w:p w14:paraId="7D4160DF" w14:textId="77777777" w:rsidR="008D6C67" w:rsidRPr="008D6C67" w:rsidRDefault="008D6C67" w:rsidP="008D6C67">
            <w:pPr>
              <w:jc w:val="both"/>
            </w:pPr>
          </w:p>
        </w:tc>
        <w:tc>
          <w:tcPr>
            <w:tcW w:w="1465" w:type="dxa"/>
            <w:noWrap/>
          </w:tcPr>
          <w:p w14:paraId="502E570D" w14:textId="77777777" w:rsidR="008D6C67" w:rsidRPr="008D6C67" w:rsidRDefault="008D6C67" w:rsidP="008D6C67">
            <w:pPr>
              <w:jc w:val="both"/>
            </w:pPr>
          </w:p>
        </w:tc>
      </w:tr>
      <w:tr w:rsidR="008D6C67" w:rsidRPr="008D6C67" w14:paraId="7036ABCA" w14:textId="77777777" w:rsidTr="008D6C67">
        <w:trPr>
          <w:trHeight w:val="288"/>
        </w:trPr>
        <w:tc>
          <w:tcPr>
            <w:tcW w:w="2620" w:type="dxa"/>
            <w:noWrap/>
            <w:hideMark/>
          </w:tcPr>
          <w:p w14:paraId="383670A7" w14:textId="77777777" w:rsidR="008D6C67" w:rsidRPr="008D6C67" w:rsidRDefault="008D6C67" w:rsidP="008D6C67">
            <w:pPr>
              <w:jc w:val="both"/>
              <w:rPr>
                <w:b/>
              </w:rPr>
            </w:pPr>
          </w:p>
        </w:tc>
        <w:tc>
          <w:tcPr>
            <w:tcW w:w="1465" w:type="dxa"/>
            <w:noWrap/>
            <w:hideMark/>
          </w:tcPr>
          <w:p w14:paraId="1B8C959B" w14:textId="77777777" w:rsidR="008D6C67" w:rsidRPr="008D6C67" w:rsidRDefault="008D6C67" w:rsidP="008D6C67">
            <w:pPr>
              <w:jc w:val="both"/>
            </w:pPr>
          </w:p>
        </w:tc>
        <w:tc>
          <w:tcPr>
            <w:tcW w:w="1465" w:type="dxa"/>
            <w:noWrap/>
            <w:hideMark/>
          </w:tcPr>
          <w:p w14:paraId="7B54141A" w14:textId="77777777" w:rsidR="008D6C67" w:rsidRPr="008D6C67" w:rsidRDefault="008D6C67" w:rsidP="008D6C67">
            <w:pPr>
              <w:jc w:val="both"/>
            </w:pPr>
          </w:p>
        </w:tc>
        <w:tc>
          <w:tcPr>
            <w:tcW w:w="1465" w:type="dxa"/>
            <w:noWrap/>
            <w:hideMark/>
          </w:tcPr>
          <w:p w14:paraId="63941D82" w14:textId="77777777" w:rsidR="008D6C67" w:rsidRPr="008D6C67" w:rsidRDefault="008D6C67" w:rsidP="008D6C67">
            <w:pPr>
              <w:jc w:val="both"/>
            </w:pPr>
          </w:p>
        </w:tc>
        <w:tc>
          <w:tcPr>
            <w:tcW w:w="1465" w:type="dxa"/>
            <w:noWrap/>
            <w:hideMark/>
          </w:tcPr>
          <w:p w14:paraId="443CEC01" w14:textId="77777777" w:rsidR="008D6C67" w:rsidRPr="008D6C67" w:rsidRDefault="008D6C67" w:rsidP="008D6C67">
            <w:pPr>
              <w:jc w:val="both"/>
            </w:pPr>
          </w:p>
        </w:tc>
      </w:tr>
      <w:tr w:rsidR="008D6C67" w:rsidRPr="008D6C67" w14:paraId="7E8CD8F5" w14:textId="77777777" w:rsidTr="008D6C67">
        <w:trPr>
          <w:trHeight w:val="288"/>
        </w:trPr>
        <w:tc>
          <w:tcPr>
            <w:tcW w:w="2620" w:type="dxa"/>
            <w:noWrap/>
            <w:hideMark/>
          </w:tcPr>
          <w:p w14:paraId="7C6964E2" w14:textId="77777777" w:rsidR="008D6C67" w:rsidRPr="008D6C67" w:rsidRDefault="008D6C67" w:rsidP="008D6C67">
            <w:pPr>
              <w:jc w:val="both"/>
              <w:rPr>
                <w:b/>
              </w:rPr>
            </w:pPr>
            <w:r w:rsidRPr="008D6C67">
              <w:rPr>
                <w:b/>
              </w:rPr>
              <w:t xml:space="preserve">Country </w:t>
            </w:r>
            <m:oMath>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ψ</m:t>
                      </m:r>
                    </m:e>
                    <m:sup>
                      <m:r>
                        <m:rPr>
                          <m:sty m:val="bi"/>
                        </m:rPr>
                        <w:rPr>
                          <w:rFonts w:ascii="Cambria Math" w:hAnsi="Cambria Math"/>
                        </w:rPr>
                        <m:t>(2)</m:t>
                      </m:r>
                    </m:sup>
                  </m:sSup>
                </m:e>
              </m:rad>
            </m:oMath>
            <w:r w:rsidRPr="008D6C67">
              <w:rPr>
                <w:b/>
              </w:rPr>
              <w:t>)</w:t>
            </w:r>
          </w:p>
        </w:tc>
        <w:tc>
          <w:tcPr>
            <w:tcW w:w="1465" w:type="dxa"/>
            <w:noWrap/>
            <w:vAlign w:val="bottom"/>
            <w:hideMark/>
          </w:tcPr>
          <w:p w14:paraId="72501FB8" w14:textId="23D3BA26" w:rsidR="008D6C67" w:rsidRPr="008D6C67" w:rsidRDefault="008D6C67" w:rsidP="008D6C67">
            <w:pPr>
              <w:jc w:val="both"/>
            </w:pPr>
            <w:r w:rsidRPr="008D6C67">
              <w:rPr>
                <w:color w:val="000000"/>
              </w:rPr>
              <w:t>0.166526</w:t>
            </w:r>
          </w:p>
        </w:tc>
        <w:tc>
          <w:tcPr>
            <w:tcW w:w="1465" w:type="dxa"/>
            <w:noWrap/>
            <w:vAlign w:val="bottom"/>
            <w:hideMark/>
          </w:tcPr>
          <w:p w14:paraId="06DDCC29" w14:textId="638154C2" w:rsidR="008D6C67" w:rsidRPr="008D6C67" w:rsidRDefault="008D6C67" w:rsidP="008D6C67">
            <w:pPr>
              <w:jc w:val="both"/>
            </w:pPr>
            <w:r w:rsidRPr="008D6C67">
              <w:rPr>
                <w:color w:val="000000"/>
              </w:rPr>
              <w:t>0.056729</w:t>
            </w:r>
          </w:p>
        </w:tc>
        <w:tc>
          <w:tcPr>
            <w:tcW w:w="1465" w:type="dxa"/>
            <w:noWrap/>
            <w:vAlign w:val="bottom"/>
            <w:hideMark/>
          </w:tcPr>
          <w:p w14:paraId="05EDED2E" w14:textId="7B77533F" w:rsidR="008D6C67" w:rsidRPr="008D6C67" w:rsidRDefault="008D6C67" w:rsidP="008D6C67">
            <w:pPr>
              <w:jc w:val="both"/>
            </w:pPr>
            <w:r w:rsidRPr="008D6C67">
              <w:rPr>
                <w:color w:val="000000"/>
              </w:rPr>
              <w:t>0.085411</w:t>
            </w:r>
          </w:p>
        </w:tc>
        <w:tc>
          <w:tcPr>
            <w:tcW w:w="1465" w:type="dxa"/>
            <w:noWrap/>
            <w:vAlign w:val="bottom"/>
            <w:hideMark/>
          </w:tcPr>
          <w:p w14:paraId="13B0BE9A" w14:textId="3DE5F13D" w:rsidR="008D6C67" w:rsidRPr="008D6C67" w:rsidRDefault="008D6C67" w:rsidP="008D6C67">
            <w:pPr>
              <w:jc w:val="both"/>
            </w:pPr>
            <w:r w:rsidRPr="008D6C67">
              <w:rPr>
                <w:color w:val="000000"/>
              </w:rPr>
              <w:t>0.324676</w:t>
            </w:r>
          </w:p>
        </w:tc>
      </w:tr>
      <w:tr w:rsidR="008D6C67" w:rsidRPr="008D6C67" w14:paraId="455EBFC8" w14:textId="77777777" w:rsidTr="008D6C67">
        <w:trPr>
          <w:trHeight w:val="288"/>
        </w:trPr>
        <w:tc>
          <w:tcPr>
            <w:tcW w:w="2620" w:type="dxa"/>
            <w:noWrap/>
          </w:tcPr>
          <w:p w14:paraId="7C6C25FD" w14:textId="77777777" w:rsidR="008D6C67" w:rsidRPr="008D6C67" w:rsidRDefault="008D6C67" w:rsidP="008D6C67">
            <w:pPr>
              <w:jc w:val="both"/>
              <w:rPr>
                <w:b/>
              </w:rPr>
            </w:pPr>
          </w:p>
        </w:tc>
        <w:tc>
          <w:tcPr>
            <w:tcW w:w="1465" w:type="dxa"/>
            <w:noWrap/>
          </w:tcPr>
          <w:p w14:paraId="5BFA45D5" w14:textId="77777777" w:rsidR="008D6C67" w:rsidRPr="008D6C67" w:rsidRDefault="008D6C67" w:rsidP="008D6C67">
            <w:pPr>
              <w:jc w:val="both"/>
            </w:pPr>
          </w:p>
        </w:tc>
        <w:tc>
          <w:tcPr>
            <w:tcW w:w="1465" w:type="dxa"/>
            <w:noWrap/>
          </w:tcPr>
          <w:p w14:paraId="2B55DE03" w14:textId="77777777" w:rsidR="008D6C67" w:rsidRPr="008D6C67" w:rsidRDefault="008D6C67" w:rsidP="008D6C67">
            <w:pPr>
              <w:jc w:val="both"/>
            </w:pPr>
          </w:p>
        </w:tc>
        <w:tc>
          <w:tcPr>
            <w:tcW w:w="1465" w:type="dxa"/>
            <w:noWrap/>
          </w:tcPr>
          <w:p w14:paraId="1832E692" w14:textId="77777777" w:rsidR="008D6C67" w:rsidRPr="008D6C67" w:rsidRDefault="008D6C67" w:rsidP="008D6C67">
            <w:pPr>
              <w:jc w:val="both"/>
            </w:pPr>
          </w:p>
        </w:tc>
        <w:tc>
          <w:tcPr>
            <w:tcW w:w="1465" w:type="dxa"/>
            <w:noWrap/>
            <w:hideMark/>
          </w:tcPr>
          <w:p w14:paraId="73C41B78" w14:textId="77777777" w:rsidR="008D6C67" w:rsidRPr="008D6C67" w:rsidRDefault="008D6C67" w:rsidP="008D6C67">
            <w:pPr>
              <w:jc w:val="both"/>
            </w:pPr>
          </w:p>
        </w:tc>
      </w:tr>
      <w:tr w:rsidR="008D6C67" w:rsidRPr="008D6C67" w14:paraId="464DA5B1" w14:textId="77777777" w:rsidTr="008D6C67">
        <w:trPr>
          <w:trHeight w:val="288"/>
        </w:trPr>
        <w:tc>
          <w:tcPr>
            <w:tcW w:w="2620" w:type="dxa"/>
            <w:noWrap/>
            <w:hideMark/>
          </w:tcPr>
          <w:p w14:paraId="434E5851" w14:textId="77777777" w:rsidR="008D6C67" w:rsidRPr="008D6C67" w:rsidRDefault="008D6C67" w:rsidP="008D6C67">
            <w:pPr>
              <w:jc w:val="both"/>
              <w:rPr>
                <w:b/>
              </w:rPr>
            </w:pPr>
            <w:r w:rsidRPr="008D6C67">
              <w:rPr>
                <w:b/>
              </w:rPr>
              <w:t>Level-1 residual by type of organization (</w:t>
            </w:r>
            <m:oMath>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ϑ</m:t>
                      </m:r>
                    </m:e>
                    <m:sup>
                      <m:r>
                        <m:rPr>
                          <m:sty m:val="bi"/>
                        </m:rPr>
                        <w:rPr>
                          <w:rFonts w:ascii="Cambria Math" w:hAnsi="Cambria Math"/>
                        </w:rPr>
                        <m:t>(t)</m:t>
                      </m:r>
                    </m:sup>
                  </m:sSup>
                </m:e>
              </m:rad>
            </m:oMath>
            <w:r w:rsidRPr="008D6C67">
              <w:rPr>
                <w:b/>
              </w:rPr>
              <w:t>)</w:t>
            </w:r>
          </w:p>
        </w:tc>
        <w:tc>
          <w:tcPr>
            <w:tcW w:w="1465" w:type="dxa"/>
            <w:noWrap/>
            <w:hideMark/>
          </w:tcPr>
          <w:p w14:paraId="2F9EE455" w14:textId="77777777" w:rsidR="008D6C67" w:rsidRPr="008D6C67" w:rsidRDefault="008D6C67" w:rsidP="008D6C67">
            <w:pPr>
              <w:jc w:val="both"/>
            </w:pPr>
          </w:p>
        </w:tc>
        <w:tc>
          <w:tcPr>
            <w:tcW w:w="1465" w:type="dxa"/>
            <w:noWrap/>
            <w:hideMark/>
          </w:tcPr>
          <w:p w14:paraId="7DAA6099" w14:textId="77777777" w:rsidR="008D6C67" w:rsidRPr="008D6C67" w:rsidRDefault="008D6C67" w:rsidP="008D6C67">
            <w:pPr>
              <w:jc w:val="both"/>
            </w:pPr>
          </w:p>
        </w:tc>
        <w:tc>
          <w:tcPr>
            <w:tcW w:w="1465" w:type="dxa"/>
            <w:noWrap/>
            <w:hideMark/>
          </w:tcPr>
          <w:p w14:paraId="0C48D7FA" w14:textId="77777777" w:rsidR="008D6C67" w:rsidRPr="008D6C67" w:rsidRDefault="008D6C67" w:rsidP="008D6C67">
            <w:pPr>
              <w:jc w:val="both"/>
            </w:pPr>
          </w:p>
        </w:tc>
        <w:tc>
          <w:tcPr>
            <w:tcW w:w="1465" w:type="dxa"/>
            <w:noWrap/>
            <w:hideMark/>
          </w:tcPr>
          <w:p w14:paraId="6192582D" w14:textId="77777777" w:rsidR="008D6C67" w:rsidRPr="008D6C67" w:rsidRDefault="008D6C67" w:rsidP="008D6C67">
            <w:pPr>
              <w:jc w:val="both"/>
            </w:pPr>
          </w:p>
        </w:tc>
      </w:tr>
      <w:tr w:rsidR="008D6C67" w:rsidRPr="008D6C67" w14:paraId="2206F328" w14:textId="77777777" w:rsidTr="008D6C67">
        <w:trPr>
          <w:trHeight w:val="288"/>
        </w:trPr>
        <w:tc>
          <w:tcPr>
            <w:tcW w:w="2620" w:type="dxa"/>
            <w:noWrap/>
            <w:hideMark/>
          </w:tcPr>
          <w:p w14:paraId="2BDA4DFF" w14:textId="77777777" w:rsidR="008D6C67" w:rsidRPr="008D6C67" w:rsidRDefault="008D6C67" w:rsidP="008D6C67">
            <w:pPr>
              <w:jc w:val="both"/>
              <w:rPr>
                <w:b/>
              </w:rPr>
            </w:pPr>
            <w:r w:rsidRPr="008D6C67">
              <w:rPr>
                <w:b/>
              </w:rPr>
              <w:t>Academic</w:t>
            </w:r>
          </w:p>
        </w:tc>
        <w:tc>
          <w:tcPr>
            <w:tcW w:w="1465" w:type="dxa"/>
            <w:noWrap/>
            <w:vAlign w:val="bottom"/>
            <w:hideMark/>
          </w:tcPr>
          <w:p w14:paraId="70EEE92E" w14:textId="06DD745B" w:rsidR="008D6C67" w:rsidRPr="008D6C67" w:rsidRDefault="008D6C67" w:rsidP="008D6C67">
            <w:pPr>
              <w:jc w:val="both"/>
            </w:pPr>
            <w:r w:rsidRPr="008D6C67">
              <w:rPr>
                <w:color w:val="000000"/>
              </w:rPr>
              <w:t>1.308692</w:t>
            </w:r>
          </w:p>
        </w:tc>
        <w:tc>
          <w:tcPr>
            <w:tcW w:w="1465" w:type="dxa"/>
            <w:noWrap/>
            <w:vAlign w:val="bottom"/>
            <w:hideMark/>
          </w:tcPr>
          <w:p w14:paraId="187476BC" w14:textId="4D22929C" w:rsidR="008D6C67" w:rsidRPr="008D6C67" w:rsidRDefault="008D6C67" w:rsidP="008D6C67">
            <w:pPr>
              <w:jc w:val="both"/>
            </w:pPr>
            <w:r w:rsidRPr="008D6C67">
              <w:rPr>
                <w:color w:val="000000"/>
              </w:rPr>
              <w:t>0.04497</w:t>
            </w:r>
          </w:p>
        </w:tc>
        <w:tc>
          <w:tcPr>
            <w:tcW w:w="1465" w:type="dxa"/>
            <w:noWrap/>
            <w:vAlign w:val="bottom"/>
            <w:hideMark/>
          </w:tcPr>
          <w:p w14:paraId="46FBC8DD" w14:textId="5DF08EF2" w:rsidR="008D6C67" w:rsidRPr="008D6C67" w:rsidRDefault="008D6C67" w:rsidP="008D6C67">
            <w:pPr>
              <w:jc w:val="both"/>
            </w:pPr>
            <w:r w:rsidRPr="008D6C67">
              <w:rPr>
                <w:color w:val="000000"/>
              </w:rPr>
              <w:t>1.223455</w:t>
            </w:r>
          </w:p>
        </w:tc>
        <w:tc>
          <w:tcPr>
            <w:tcW w:w="1465" w:type="dxa"/>
            <w:noWrap/>
            <w:vAlign w:val="bottom"/>
            <w:hideMark/>
          </w:tcPr>
          <w:p w14:paraId="44559376" w14:textId="1793D048" w:rsidR="008D6C67" w:rsidRPr="008D6C67" w:rsidRDefault="008D6C67" w:rsidP="008D6C67">
            <w:pPr>
              <w:jc w:val="both"/>
            </w:pPr>
            <w:r w:rsidRPr="008D6C67">
              <w:rPr>
                <w:color w:val="000000"/>
              </w:rPr>
              <w:t>1.399866</w:t>
            </w:r>
          </w:p>
        </w:tc>
      </w:tr>
      <w:tr w:rsidR="008D6C67" w:rsidRPr="008D6C67" w14:paraId="0753583C" w14:textId="77777777" w:rsidTr="008D6C67">
        <w:trPr>
          <w:trHeight w:val="288"/>
        </w:trPr>
        <w:tc>
          <w:tcPr>
            <w:tcW w:w="2620" w:type="dxa"/>
            <w:noWrap/>
            <w:hideMark/>
          </w:tcPr>
          <w:p w14:paraId="7FAAFE79" w14:textId="77777777" w:rsidR="008D6C67" w:rsidRPr="008D6C67" w:rsidRDefault="008D6C67" w:rsidP="008D6C67">
            <w:pPr>
              <w:jc w:val="both"/>
              <w:rPr>
                <w:b/>
              </w:rPr>
            </w:pPr>
            <w:r w:rsidRPr="008D6C67">
              <w:rPr>
                <w:b/>
              </w:rPr>
              <w:t>Academic system</w:t>
            </w:r>
          </w:p>
        </w:tc>
        <w:tc>
          <w:tcPr>
            <w:tcW w:w="1465" w:type="dxa"/>
            <w:noWrap/>
            <w:vAlign w:val="bottom"/>
            <w:hideMark/>
          </w:tcPr>
          <w:p w14:paraId="5DF169F5" w14:textId="4501B8B1" w:rsidR="008D6C67" w:rsidRPr="008D6C67" w:rsidRDefault="008D6C67" w:rsidP="008D6C67">
            <w:pPr>
              <w:jc w:val="both"/>
            </w:pPr>
            <w:r w:rsidRPr="008D6C67">
              <w:rPr>
                <w:color w:val="000000"/>
              </w:rPr>
              <w:t>2.645774</w:t>
            </w:r>
          </w:p>
        </w:tc>
        <w:tc>
          <w:tcPr>
            <w:tcW w:w="1465" w:type="dxa"/>
            <w:noWrap/>
            <w:vAlign w:val="bottom"/>
            <w:hideMark/>
          </w:tcPr>
          <w:p w14:paraId="117ABB8A" w14:textId="0DE836B3" w:rsidR="008D6C67" w:rsidRPr="008D6C67" w:rsidRDefault="008D6C67" w:rsidP="008D6C67">
            <w:pPr>
              <w:jc w:val="both"/>
            </w:pPr>
            <w:r w:rsidRPr="008D6C67">
              <w:rPr>
                <w:color w:val="000000"/>
              </w:rPr>
              <w:t>0.840066</w:t>
            </w:r>
          </w:p>
        </w:tc>
        <w:tc>
          <w:tcPr>
            <w:tcW w:w="1465" w:type="dxa"/>
            <w:noWrap/>
            <w:vAlign w:val="bottom"/>
            <w:hideMark/>
          </w:tcPr>
          <w:p w14:paraId="2C796750" w14:textId="7B9BBA04" w:rsidR="008D6C67" w:rsidRPr="008D6C67" w:rsidRDefault="008D6C67" w:rsidP="008D6C67">
            <w:pPr>
              <w:jc w:val="both"/>
            </w:pPr>
            <w:r w:rsidRPr="008D6C67">
              <w:rPr>
                <w:color w:val="000000"/>
              </w:rPr>
              <w:t>1.419992</w:t>
            </w:r>
          </w:p>
        </w:tc>
        <w:tc>
          <w:tcPr>
            <w:tcW w:w="1465" w:type="dxa"/>
            <w:noWrap/>
            <w:vAlign w:val="bottom"/>
            <w:hideMark/>
          </w:tcPr>
          <w:p w14:paraId="487D3B28" w14:textId="3CD9FB02" w:rsidR="008D6C67" w:rsidRPr="008D6C67" w:rsidRDefault="008D6C67" w:rsidP="008D6C67">
            <w:pPr>
              <w:jc w:val="both"/>
            </w:pPr>
            <w:r w:rsidRPr="008D6C67">
              <w:rPr>
                <w:color w:val="000000"/>
              </w:rPr>
              <w:t>4.929691</w:t>
            </w:r>
          </w:p>
        </w:tc>
      </w:tr>
      <w:tr w:rsidR="008D6C67" w:rsidRPr="008D6C67" w14:paraId="028A135B" w14:textId="77777777" w:rsidTr="008D6C67">
        <w:trPr>
          <w:trHeight w:val="288"/>
        </w:trPr>
        <w:tc>
          <w:tcPr>
            <w:tcW w:w="2620" w:type="dxa"/>
            <w:noWrap/>
            <w:hideMark/>
          </w:tcPr>
          <w:p w14:paraId="236C9C16" w14:textId="77777777" w:rsidR="008D6C67" w:rsidRPr="008D6C67" w:rsidRDefault="008D6C67" w:rsidP="008D6C67">
            <w:pPr>
              <w:jc w:val="both"/>
              <w:rPr>
                <w:b/>
              </w:rPr>
            </w:pPr>
            <w:r w:rsidRPr="008D6C67">
              <w:rPr>
                <w:b/>
              </w:rPr>
              <w:t>Industry</w:t>
            </w:r>
          </w:p>
        </w:tc>
        <w:tc>
          <w:tcPr>
            <w:tcW w:w="1465" w:type="dxa"/>
            <w:noWrap/>
            <w:vAlign w:val="bottom"/>
            <w:hideMark/>
          </w:tcPr>
          <w:p w14:paraId="18ACCADE" w14:textId="59D4F1F2" w:rsidR="008D6C67" w:rsidRPr="008D6C67" w:rsidRDefault="008D6C67" w:rsidP="008D6C67">
            <w:pPr>
              <w:jc w:val="both"/>
            </w:pPr>
            <w:r w:rsidRPr="008D6C67">
              <w:rPr>
                <w:color w:val="000000"/>
              </w:rPr>
              <w:t>0.076094</w:t>
            </w:r>
          </w:p>
        </w:tc>
        <w:tc>
          <w:tcPr>
            <w:tcW w:w="1465" w:type="dxa"/>
            <w:noWrap/>
            <w:vAlign w:val="bottom"/>
            <w:hideMark/>
          </w:tcPr>
          <w:p w14:paraId="37EF5614" w14:textId="55A9860C" w:rsidR="008D6C67" w:rsidRPr="008D6C67" w:rsidRDefault="008D6C67" w:rsidP="008D6C67">
            <w:pPr>
              <w:jc w:val="both"/>
            </w:pPr>
            <w:r w:rsidRPr="008D6C67">
              <w:rPr>
                <w:color w:val="000000"/>
              </w:rPr>
              <w:t>0.025267</w:t>
            </w:r>
          </w:p>
        </w:tc>
        <w:tc>
          <w:tcPr>
            <w:tcW w:w="1465" w:type="dxa"/>
            <w:noWrap/>
            <w:vAlign w:val="bottom"/>
            <w:hideMark/>
          </w:tcPr>
          <w:p w14:paraId="73C61647" w14:textId="0396B1B9" w:rsidR="008D6C67" w:rsidRPr="008D6C67" w:rsidRDefault="008D6C67" w:rsidP="008D6C67">
            <w:pPr>
              <w:jc w:val="both"/>
            </w:pPr>
            <w:r w:rsidRPr="008D6C67">
              <w:rPr>
                <w:color w:val="000000"/>
              </w:rPr>
              <w:t>0.039693</w:t>
            </w:r>
          </w:p>
        </w:tc>
        <w:tc>
          <w:tcPr>
            <w:tcW w:w="1465" w:type="dxa"/>
            <w:noWrap/>
            <w:vAlign w:val="bottom"/>
            <w:hideMark/>
          </w:tcPr>
          <w:p w14:paraId="115199E8" w14:textId="1BF5C811" w:rsidR="008D6C67" w:rsidRPr="008D6C67" w:rsidRDefault="008D6C67" w:rsidP="008D6C67">
            <w:pPr>
              <w:jc w:val="both"/>
            </w:pPr>
            <w:r w:rsidRPr="008D6C67">
              <w:rPr>
                <w:color w:val="000000"/>
              </w:rPr>
              <w:t>0.145878</w:t>
            </w:r>
          </w:p>
        </w:tc>
      </w:tr>
      <w:tr w:rsidR="008D6C67" w:rsidRPr="008D6C67" w14:paraId="06A17B10" w14:textId="77777777" w:rsidTr="008D6C67">
        <w:trPr>
          <w:trHeight w:val="288"/>
        </w:trPr>
        <w:tc>
          <w:tcPr>
            <w:tcW w:w="2620" w:type="dxa"/>
            <w:noWrap/>
            <w:hideMark/>
          </w:tcPr>
          <w:p w14:paraId="061534C6" w14:textId="77777777" w:rsidR="008D6C67" w:rsidRPr="008D6C67" w:rsidRDefault="008D6C67" w:rsidP="008D6C67">
            <w:pPr>
              <w:jc w:val="both"/>
              <w:rPr>
                <w:b/>
              </w:rPr>
            </w:pPr>
            <w:r w:rsidRPr="008D6C67">
              <w:rPr>
                <w:b/>
              </w:rPr>
              <w:t>Government</w:t>
            </w:r>
          </w:p>
        </w:tc>
        <w:tc>
          <w:tcPr>
            <w:tcW w:w="1465" w:type="dxa"/>
            <w:noWrap/>
            <w:vAlign w:val="bottom"/>
            <w:hideMark/>
          </w:tcPr>
          <w:p w14:paraId="76963192" w14:textId="531929EF" w:rsidR="008D6C67" w:rsidRPr="008D6C67" w:rsidRDefault="008D6C67" w:rsidP="008D6C67">
            <w:pPr>
              <w:jc w:val="both"/>
            </w:pPr>
            <w:r w:rsidRPr="008D6C67">
              <w:rPr>
                <w:color w:val="000000"/>
              </w:rPr>
              <w:t>0.118277</w:t>
            </w:r>
          </w:p>
        </w:tc>
        <w:tc>
          <w:tcPr>
            <w:tcW w:w="1465" w:type="dxa"/>
            <w:noWrap/>
            <w:vAlign w:val="bottom"/>
            <w:hideMark/>
          </w:tcPr>
          <w:p w14:paraId="7AF8B439" w14:textId="20C53F86" w:rsidR="008D6C67" w:rsidRPr="008D6C67" w:rsidRDefault="008D6C67" w:rsidP="008D6C67">
            <w:pPr>
              <w:jc w:val="both"/>
            </w:pPr>
            <w:r w:rsidRPr="008D6C67">
              <w:rPr>
                <w:color w:val="000000"/>
              </w:rPr>
              <w:t>0.034155</w:t>
            </w:r>
          </w:p>
        </w:tc>
        <w:tc>
          <w:tcPr>
            <w:tcW w:w="1465" w:type="dxa"/>
            <w:noWrap/>
            <w:vAlign w:val="bottom"/>
            <w:hideMark/>
          </w:tcPr>
          <w:p w14:paraId="3226EBEA" w14:textId="30DBBA62" w:rsidR="008D6C67" w:rsidRPr="008D6C67" w:rsidRDefault="008D6C67" w:rsidP="008D6C67">
            <w:pPr>
              <w:jc w:val="both"/>
            </w:pPr>
            <w:r w:rsidRPr="008D6C67">
              <w:rPr>
                <w:color w:val="000000"/>
              </w:rPr>
              <w:t>0.067159</w:t>
            </w:r>
          </w:p>
        </w:tc>
        <w:tc>
          <w:tcPr>
            <w:tcW w:w="1465" w:type="dxa"/>
            <w:noWrap/>
            <w:vAlign w:val="bottom"/>
            <w:hideMark/>
          </w:tcPr>
          <w:p w14:paraId="1A353791" w14:textId="63884406" w:rsidR="008D6C67" w:rsidRPr="008D6C67" w:rsidRDefault="008D6C67" w:rsidP="008D6C67">
            <w:pPr>
              <w:jc w:val="both"/>
            </w:pPr>
            <w:r w:rsidRPr="008D6C67">
              <w:rPr>
                <w:color w:val="000000"/>
              </w:rPr>
              <w:t>0.208306</w:t>
            </w:r>
          </w:p>
        </w:tc>
      </w:tr>
      <w:tr w:rsidR="008D6C67" w:rsidRPr="008D6C67" w14:paraId="14A861F9" w14:textId="77777777" w:rsidTr="008D6C67">
        <w:trPr>
          <w:trHeight w:val="288"/>
        </w:trPr>
        <w:tc>
          <w:tcPr>
            <w:tcW w:w="2620" w:type="dxa"/>
            <w:noWrap/>
            <w:hideMark/>
          </w:tcPr>
          <w:p w14:paraId="7BFACFED" w14:textId="77777777" w:rsidR="008D6C67" w:rsidRPr="008D6C67" w:rsidRDefault="008D6C67" w:rsidP="008D6C67">
            <w:pPr>
              <w:jc w:val="both"/>
              <w:rPr>
                <w:b/>
              </w:rPr>
            </w:pPr>
            <w:r w:rsidRPr="008D6C67">
              <w:rPr>
                <w:b/>
              </w:rPr>
              <w:t>Health</w:t>
            </w:r>
          </w:p>
        </w:tc>
        <w:tc>
          <w:tcPr>
            <w:tcW w:w="1465" w:type="dxa"/>
            <w:noWrap/>
            <w:vAlign w:val="bottom"/>
            <w:hideMark/>
          </w:tcPr>
          <w:p w14:paraId="6007C35D" w14:textId="7AA8BCD7" w:rsidR="008D6C67" w:rsidRPr="008D6C67" w:rsidRDefault="008D6C67" w:rsidP="008D6C67">
            <w:pPr>
              <w:jc w:val="both"/>
            </w:pPr>
            <w:r w:rsidRPr="008D6C67">
              <w:rPr>
                <w:color w:val="000000"/>
              </w:rPr>
              <w:t>0.534018</w:t>
            </w:r>
          </w:p>
        </w:tc>
        <w:tc>
          <w:tcPr>
            <w:tcW w:w="1465" w:type="dxa"/>
            <w:noWrap/>
            <w:vAlign w:val="bottom"/>
            <w:hideMark/>
          </w:tcPr>
          <w:p w14:paraId="24DEA1D3" w14:textId="55C1A095" w:rsidR="008D6C67" w:rsidRPr="008D6C67" w:rsidRDefault="008D6C67" w:rsidP="008D6C67">
            <w:pPr>
              <w:jc w:val="both"/>
            </w:pPr>
            <w:r w:rsidRPr="008D6C67">
              <w:rPr>
                <w:color w:val="000000"/>
              </w:rPr>
              <w:t>0.036643</w:t>
            </w:r>
          </w:p>
        </w:tc>
        <w:tc>
          <w:tcPr>
            <w:tcW w:w="1465" w:type="dxa"/>
            <w:noWrap/>
            <w:vAlign w:val="bottom"/>
            <w:hideMark/>
          </w:tcPr>
          <w:p w14:paraId="0BF2E9BB" w14:textId="5B4BEC8B" w:rsidR="008D6C67" w:rsidRPr="008D6C67" w:rsidRDefault="008D6C67" w:rsidP="008D6C67">
            <w:pPr>
              <w:jc w:val="both"/>
            </w:pPr>
            <w:r w:rsidRPr="008D6C67">
              <w:rPr>
                <w:color w:val="000000"/>
              </w:rPr>
              <w:t>0.46682</w:t>
            </w:r>
          </w:p>
        </w:tc>
        <w:tc>
          <w:tcPr>
            <w:tcW w:w="1465" w:type="dxa"/>
            <w:noWrap/>
            <w:vAlign w:val="bottom"/>
            <w:hideMark/>
          </w:tcPr>
          <w:p w14:paraId="00FD68C1" w14:textId="4957FEE4" w:rsidR="008D6C67" w:rsidRPr="008D6C67" w:rsidRDefault="008D6C67" w:rsidP="008D6C67">
            <w:pPr>
              <w:jc w:val="both"/>
            </w:pPr>
            <w:r w:rsidRPr="008D6C67">
              <w:rPr>
                <w:color w:val="000000"/>
              </w:rPr>
              <w:t>0.610891</w:t>
            </w:r>
          </w:p>
        </w:tc>
      </w:tr>
      <w:tr w:rsidR="008D6C67" w:rsidRPr="008D6C67" w14:paraId="4B62E27E" w14:textId="77777777" w:rsidTr="008D6C67">
        <w:trPr>
          <w:trHeight w:val="288"/>
        </w:trPr>
        <w:tc>
          <w:tcPr>
            <w:tcW w:w="2620" w:type="dxa"/>
            <w:noWrap/>
            <w:hideMark/>
          </w:tcPr>
          <w:p w14:paraId="1AC3473B" w14:textId="77777777" w:rsidR="008D6C67" w:rsidRPr="008D6C67" w:rsidRDefault="008D6C67" w:rsidP="008D6C67">
            <w:pPr>
              <w:jc w:val="both"/>
              <w:rPr>
                <w:b/>
              </w:rPr>
            </w:pPr>
            <w:r w:rsidRPr="008D6C67">
              <w:rPr>
                <w:b/>
              </w:rPr>
              <w:t>Research Institute</w:t>
            </w:r>
          </w:p>
        </w:tc>
        <w:tc>
          <w:tcPr>
            <w:tcW w:w="1465" w:type="dxa"/>
            <w:noWrap/>
            <w:vAlign w:val="bottom"/>
            <w:hideMark/>
          </w:tcPr>
          <w:p w14:paraId="50906322" w14:textId="0432F683" w:rsidR="008D6C67" w:rsidRPr="008D6C67" w:rsidRDefault="008D6C67" w:rsidP="008D6C67">
            <w:pPr>
              <w:jc w:val="both"/>
            </w:pPr>
            <w:r w:rsidRPr="008D6C67">
              <w:rPr>
                <w:color w:val="000000"/>
              </w:rPr>
              <w:t>0.58007</w:t>
            </w:r>
          </w:p>
        </w:tc>
        <w:tc>
          <w:tcPr>
            <w:tcW w:w="1465" w:type="dxa"/>
            <w:noWrap/>
            <w:vAlign w:val="bottom"/>
            <w:hideMark/>
          </w:tcPr>
          <w:p w14:paraId="4E37F67D" w14:textId="3974B4AF" w:rsidR="008D6C67" w:rsidRPr="008D6C67" w:rsidRDefault="008D6C67" w:rsidP="008D6C67">
            <w:pPr>
              <w:jc w:val="both"/>
            </w:pPr>
            <w:r w:rsidRPr="008D6C67">
              <w:rPr>
                <w:color w:val="000000"/>
              </w:rPr>
              <w:t>0.080519</w:t>
            </w:r>
          </w:p>
        </w:tc>
        <w:tc>
          <w:tcPr>
            <w:tcW w:w="1465" w:type="dxa"/>
            <w:noWrap/>
            <w:vAlign w:val="bottom"/>
            <w:hideMark/>
          </w:tcPr>
          <w:p w14:paraId="53F8078E" w14:textId="541F2C47" w:rsidR="008D6C67" w:rsidRPr="008D6C67" w:rsidRDefault="008D6C67" w:rsidP="008D6C67">
            <w:pPr>
              <w:jc w:val="both"/>
            </w:pPr>
            <w:r w:rsidRPr="008D6C67">
              <w:rPr>
                <w:color w:val="000000"/>
              </w:rPr>
              <w:t>0.441902</w:t>
            </w:r>
          </w:p>
        </w:tc>
        <w:tc>
          <w:tcPr>
            <w:tcW w:w="1465" w:type="dxa"/>
            <w:noWrap/>
            <w:vAlign w:val="bottom"/>
            <w:hideMark/>
          </w:tcPr>
          <w:p w14:paraId="6D46ACDF" w14:textId="215031E1" w:rsidR="00FD783B" w:rsidRPr="00FD783B" w:rsidRDefault="008D6C67" w:rsidP="008D6C67">
            <w:pPr>
              <w:jc w:val="both"/>
              <w:rPr>
                <w:color w:val="000000"/>
              </w:rPr>
            </w:pPr>
            <w:r w:rsidRPr="008D6C67">
              <w:rPr>
                <w:color w:val="000000"/>
              </w:rPr>
              <w:t>0.761438</w:t>
            </w:r>
          </w:p>
        </w:tc>
      </w:tr>
      <w:tr w:rsidR="00FD783B" w:rsidRPr="008D6C67" w14:paraId="41868384" w14:textId="77777777" w:rsidTr="0067153D">
        <w:trPr>
          <w:trHeight w:val="288"/>
        </w:trPr>
        <w:tc>
          <w:tcPr>
            <w:tcW w:w="8480" w:type="dxa"/>
            <w:gridSpan w:val="5"/>
            <w:noWrap/>
          </w:tcPr>
          <w:p w14:paraId="76761918" w14:textId="4FD93F4A" w:rsidR="00FD783B" w:rsidRPr="00FD783B" w:rsidRDefault="00FD783B" w:rsidP="00FD783B">
            <w:pPr>
              <w:jc w:val="both"/>
              <w:rPr>
                <w:b/>
              </w:rPr>
            </w:pPr>
            <w:r w:rsidRPr="00D73A1C">
              <w:t>Number of observations = 639</w:t>
            </w:r>
          </w:p>
          <w:p w14:paraId="2BADA2D5" w14:textId="77777777" w:rsidR="00FD783B" w:rsidRPr="00FD783B" w:rsidRDefault="00FD783B" w:rsidP="00FD783B">
            <w:r w:rsidRPr="00FD783B">
              <w:t xml:space="preserve">Log pseudolikelihood = </w:t>
            </w:r>
            <w:r w:rsidRPr="00FD783B">
              <w:rPr>
                <w:rFonts w:eastAsia="Courier New"/>
              </w:rPr>
              <w:t xml:space="preserve">-903.79064                     </w:t>
            </w:r>
          </w:p>
          <w:p w14:paraId="3F4C9B9F" w14:textId="77777777" w:rsidR="00FD783B" w:rsidRPr="00FD783B" w:rsidRDefault="00FD783B" w:rsidP="00FD783B">
            <w:r w:rsidRPr="00FD783B">
              <w:t xml:space="preserve">Wald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Pr="00FD783B">
              <w:t xml:space="preserve">(10) = </w:t>
            </w:r>
            <w:r w:rsidRPr="00FD783B">
              <w:rPr>
                <w:rFonts w:eastAsia="Courier New"/>
              </w:rPr>
              <w:t>203.47</w:t>
            </w:r>
          </w:p>
          <w:p w14:paraId="14F2CBF0" w14:textId="07625A3C" w:rsidR="00FD783B" w:rsidRPr="00FD783B" w:rsidRDefault="00FD783B" w:rsidP="00FD783B">
            <w:r w:rsidRPr="00FD783B">
              <w:t xml:space="preserve">Log likelihood = </w:t>
            </w:r>
            <w:r w:rsidRPr="00FD783B">
              <w:rPr>
                <w:rFonts w:eastAsia="Courier New"/>
              </w:rPr>
              <w:t>-</w:t>
            </w:r>
            <w:proofErr w:type="gramStart"/>
            <w:r w:rsidRPr="00FD783B">
              <w:rPr>
                <w:rFonts w:eastAsia="Courier New"/>
              </w:rPr>
              <w:t xml:space="preserve">903.79064                     </w:t>
            </w:r>
            <w:proofErr w:type="gramEnd"/>
          </w:p>
        </w:tc>
      </w:tr>
    </w:tbl>
    <w:p w14:paraId="0D3F8342" w14:textId="77777777" w:rsidR="00A362F0" w:rsidRDefault="00A362F0" w:rsidP="00FD783B">
      <w:pPr>
        <w:jc w:val="both"/>
        <w:rPr>
          <w:b/>
        </w:rPr>
      </w:pPr>
    </w:p>
    <w:p w14:paraId="135732B4" w14:textId="647B0A05" w:rsidR="00B64923" w:rsidRPr="00FD783B" w:rsidRDefault="00526FFE" w:rsidP="00FD783B">
      <w:pPr>
        <w:jc w:val="both"/>
        <w:rPr>
          <w:b/>
        </w:rPr>
      </w:pPr>
      <w:r w:rsidRPr="00CD38B3">
        <w:rPr>
          <w:b/>
        </w:rPr>
        <w:t xml:space="preserve">Table </w:t>
      </w:r>
      <w:r w:rsidR="00665575">
        <w:rPr>
          <w:b/>
        </w:rPr>
        <w:t>S</w:t>
      </w:r>
      <w:r>
        <w:rPr>
          <w:b/>
        </w:rPr>
        <w:t>8</w:t>
      </w:r>
      <w:r w:rsidRPr="00CD38B3">
        <w:t>. Maximum-likelihood estimates from three-level random-inte</w:t>
      </w:r>
      <w:r>
        <w:t>rcept linear models of innovation</w:t>
      </w:r>
      <w:r w:rsidRPr="00CD38B3">
        <w:t xml:space="preserve"> with </w:t>
      </w:r>
      <w:r>
        <w:t>interaction effects</w:t>
      </w:r>
      <w:r w:rsidRPr="00CD38B3">
        <w:t xml:space="preserve">. </w:t>
      </w:r>
    </w:p>
    <w:p w14:paraId="1406EC02" w14:textId="77777777" w:rsidR="00BD14B2" w:rsidRDefault="00BD14B2" w:rsidP="003C2CFA">
      <w:pPr>
        <w:pStyle w:val="Heading1"/>
        <w:jc w:val="both"/>
        <w:rPr>
          <w:rFonts w:ascii="Times New Roman" w:hAnsi="Times New Roman" w:cs="Times New Roman"/>
          <w:b/>
          <w:color w:val="auto"/>
          <w:sz w:val="24"/>
          <w:szCs w:val="24"/>
          <w:lang w:val="en-US"/>
        </w:rPr>
      </w:pPr>
    </w:p>
    <w:p w14:paraId="7DDFDAF4" w14:textId="77777777" w:rsidR="00BD14B2" w:rsidRDefault="00BD14B2" w:rsidP="00BD14B2"/>
    <w:p w14:paraId="0FDFAB9E" w14:textId="77777777" w:rsidR="00BD14B2" w:rsidRPr="00BD14B2" w:rsidRDefault="00BD14B2" w:rsidP="00BD14B2"/>
    <w:p w14:paraId="4A195ECA" w14:textId="77777777" w:rsidR="00BD14B2" w:rsidRDefault="00BD14B2" w:rsidP="003C2CFA">
      <w:pPr>
        <w:pStyle w:val="Heading1"/>
        <w:jc w:val="both"/>
        <w:rPr>
          <w:rFonts w:ascii="Times New Roman" w:hAnsi="Times New Roman" w:cs="Times New Roman"/>
          <w:b/>
          <w:color w:val="auto"/>
          <w:sz w:val="24"/>
          <w:szCs w:val="24"/>
          <w:lang w:val="en-US"/>
        </w:rPr>
      </w:pPr>
    </w:p>
    <w:p w14:paraId="4A565063" w14:textId="77777777" w:rsidR="00BD14B2" w:rsidRDefault="00BD14B2" w:rsidP="003C2CFA">
      <w:pPr>
        <w:pStyle w:val="Heading1"/>
        <w:jc w:val="both"/>
        <w:rPr>
          <w:rFonts w:ascii="Times New Roman" w:hAnsi="Times New Roman" w:cs="Times New Roman"/>
          <w:b/>
          <w:color w:val="auto"/>
          <w:sz w:val="24"/>
          <w:szCs w:val="24"/>
          <w:lang w:val="en-US"/>
        </w:rPr>
      </w:pPr>
    </w:p>
    <w:p w14:paraId="12C7924F" w14:textId="77777777" w:rsidR="00BD14B2" w:rsidRDefault="00BD14B2" w:rsidP="00BD14B2"/>
    <w:p w14:paraId="0D44A63C" w14:textId="77777777" w:rsidR="00BD14B2" w:rsidRPr="00BD14B2" w:rsidRDefault="00BD14B2" w:rsidP="00BD14B2"/>
    <w:p w14:paraId="7FAD03B2" w14:textId="65A7350E" w:rsidR="005571F4" w:rsidRPr="00146EA9" w:rsidRDefault="005571F4" w:rsidP="003C2CFA">
      <w:pPr>
        <w:pStyle w:val="Heading1"/>
        <w:jc w:val="both"/>
        <w:rPr>
          <w:rFonts w:ascii="Times New Roman" w:hAnsi="Times New Roman" w:cs="Times New Roman"/>
          <w:b/>
          <w:color w:val="auto"/>
          <w:sz w:val="24"/>
          <w:szCs w:val="24"/>
          <w:lang w:val="en-US"/>
        </w:rPr>
      </w:pPr>
      <w:r w:rsidRPr="00146EA9">
        <w:rPr>
          <w:rFonts w:ascii="Times New Roman" w:hAnsi="Times New Roman" w:cs="Times New Roman"/>
          <w:b/>
          <w:color w:val="auto"/>
          <w:sz w:val="24"/>
          <w:szCs w:val="24"/>
          <w:lang w:val="en-US"/>
        </w:rPr>
        <w:t>References</w:t>
      </w:r>
    </w:p>
    <w:p w14:paraId="156E1649" w14:textId="77777777" w:rsidR="00146EA9" w:rsidRPr="00C57B8C" w:rsidRDefault="00146EA9" w:rsidP="00EF6DE1">
      <w:pPr>
        <w:jc w:val="both"/>
      </w:pPr>
    </w:p>
    <w:p w14:paraId="706E9445" w14:textId="5D3B0D2E" w:rsidR="007129B6" w:rsidRPr="004231FB" w:rsidRDefault="004231FB" w:rsidP="007129B6">
      <w:pPr>
        <w:jc w:val="both"/>
      </w:pPr>
      <w:r>
        <w:t>1</w:t>
      </w:r>
      <w:r w:rsidR="009B76D9">
        <w:t xml:space="preserve">. </w:t>
      </w:r>
      <w:r w:rsidR="007129B6" w:rsidRPr="004231FB">
        <w:t xml:space="preserve">Newman MEJ. </w:t>
      </w:r>
      <w:r w:rsidR="007129B6" w:rsidRPr="004231FB">
        <w:rPr>
          <w:i/>
        </w:rPr>
        <w:t>Networks</w:t>
      </w:r>
      <w:r w:rsidR="007129B6">
        <w:rPr>
          <w:i/>
        </w:rPr>
        <w:t>.</w:t>
      </w:r>
      <w:r w:rsidR="007129B6" w:rsidRPr="004231FB">
        <w:rPr>
          <w:i/>
        </w:rPr>
        <w:t xml:space="preserve"> An Introduction.</w:t>
      </w:r>
      <w:r w:rsidR="007129B6" w:rsidRPr="004231FB">
        <w:t xml:space="preserve"> Oxford, UK: Oxford University Press; 2010.</w:t>
      </w:r>
    </w:p>
    <w:p w14:paraId="6FECF48C" w14:textId="77777777" w:rsidR="007129B6" w:rsidRDefault="007129B6" w:rsidP="00EF6DE1">
      <w:pPr>
        <w:jc w:val="both"/>
      </w:pPr>
    </w:p>
    <w:p w14:paraId="7FAD03B4" w14:textId="3D759020" w:rsidR="004D0736" w:rsidRPr="00C84EBF" w:rsidRDefault="007129B6" w:rsidP="00EF6DE1">
      <w:pPr>
        <w:jc w:val="both"/>
        <w:rPr>
          <w:lang w:val="it-IT"/>
        </w:rPr>
      </w:pPr>
      <w:r>
        <w:t xml:space="preserve">2. </w:t>
      </w:r>
      <w:r w:rsidR="00F53B14">
        <w:t>Newman MEJ</w:t>
      </w:r>
      <w:r w:rsidR="004D0736" w:rsidRPr="00C57B8C">
        <w:t xml:space="preserve">. </w:t>
      </w:r>
      <w:proofErr w:type="gramStart"/>
      <w:r w:rsidR="004D0736" w:rsidRPr="00C57B8C">
        <w:t>Scientific collaboration networks.</w:t>
      </w:r>
      <w:proofErr w:type="gramEnd"/>
      <w:r w:rsidR="004D0736" w:rsidRPr="00C57B8C">
        <w:t xml:space="preserve"> II. Shortest paths, weighted networks, an</w:t>
      </w:r>
      <w:r w:rsidR="00F53B14">
        <w:t xml:space="preserve">d centrality. </w:t>
      </w:r>
      <w:proofErr w:type="spellStart"/>
      <w:r w:rsidR="00F53B14" w:rsidRPr="00C84EBF">
        <w:rPr>
          <w:i/>
          <w:lang w:val="it-IT"/>
        </w:rPr>
        <w:t>Physical</w:t>
      </w:r>
      <w:proofErr w:type="spellEnd"/>
      <w:r w:rsidR="00F53B14" w:rsidRPr="00C84EBF">
        <w:rPr>
          <w:i/>
          <w:lang w:val="it-IT"/>
        </w:rPr>
        <w:t xml:space="preserve"> </w:t>
      </w:r>
      <w:proofErr w:type="spellStart"/>
      <w:r w:rsidR="00F53B14" w:rsidRPr="00C84EBF">
        <w:rPr>
          <w:i/>
          <w:lang w:val="it-IT"/>
        </w:rPr>
        <w:t>Review</w:t>
      </w:r>
      <w:proofErr w:type="spellEnd"/>
      <w:r w:rsidR="00F53B14" w:rsidRPr="00C84EBF">
        <w:rPr>
          <w:i/>
          <w:lang w:val="it-IT"/>
        </w:rPr>
        <w:t xml:space="preserve"> </w:t>
      </w:r>
      <w:proofErr w:type="gramStart"/>
      <w:r w:rsidR="00F53B14" w:rsidRPr="00C84EBF">
        <w:rPr>
          <w:i/>
          <w:lang w:val="it-IT"/>
        </w:rPr>
        <w:t>E</w:t>
      </w:r>
      <w:r w:rsidR="00F53B14" w:rsidRPr="00C84EBF">
        <w:rPr>
          <w:lang w:val="it-IT"/>
        </w:rPr>
        <w:t>.</w:t>
      </w:r>
      <w:proofErr w:type="gramEnd"/>
      <w:r w:rsidR="00F53B14" w:rsidRPr="00C84EBF">
        <w:rPr>
          <w:lang w:val="it-IT"/>
        </w:rPr>
        <w:t xml:space="preserve"> 2001;64(1):</w:t>
      </w:r>
      <w:r w:rsidR="004D0736" w:rsidRPr="00C84EBF">
        <w:rPr>
          <w:lang w:val="it-IT"/>
        </w:rPr>
        <w:t>016132.</w:t>
      </w:r>
    </w:p>
    <w:p w14:paraId="77AB90B0" w14:textId="77777777" w:rsidR="00146EA9" w:rsidRPr="00C84EBF" w:rsidRDefault="00146EA9" w:rsidP="00EF6DE1">
      <w:pPr>
        <w:jc w:val="both"/>
        <w:rPr>
          <w:lang w:val="it-IT"/>
        </w:rPr>
      </w:pPr>
    </w:p>
    <w:p w14:paraId="1B5D38CA" w14:textId="4C420FD1" w:rsidR="00FC1F8F" w:rsidRPr="00FC1F8F" w:rsidRDefault="00FC1F8F" w:rsidP="00FC1F8F">
      <w:pPr>
        <w:jc w:val="both"/>
      </w:pPr>
      <w:r w:rsidRPr="00C84EBF">
        <w:rPr>
          <w:lang w:val="it-IT"/>
        </w:rPr>
        <w:t xml:space="preserve">3. Garas G, Cingolani I, Panzarasa P, </w:t>
      </w:r>
      <w:r w:rsidR="00B91BE7" w:rsidRPr="00C84EBF">
        <w:rPr>
          <w:lang w:val="it-IT"/>
        </w:rPr>
        <w:t>et al</w:t>
      </w:r>
      <w:r w:rsidRPr="00C84EBF">
        <w:rPr>
          <w:lang w:val="it-IT"/>
        </w:rPr>
        <w:t xml:space="preserve">. </w:t>
      </w:r>
      <w:r w:rsidRPr="00FC1F8F">
        <w:t xml:space="preserve">Network analysis of surgical innovation: Measuring value and the virality of diffusion in robotic surgery. </w:t>
      </w:r>
      <w:proofErr w:type="spellStart"/>
      <w:r w:rsidRPr="00FC1F8F">
        <w:rPr>
          <w:i/>
        </w:rPr>
        <w:t>PLoS</w:t>
      </w:r>
      <w:proofErr w:type="spellEnd"/>
      <w:r w:rsidRPr="00FC1F8F">
        <w:rPr>
          <w:i/>
        </w:rPr>
        <w:t xml:space="preserve"> One. </w:t>
      </w:r>
      <w:r w:rsidR="00B91BE7">
        <w:t>2017</w:t>
      </w:r>
      <w:proofErr w:type="gramStart"/>
      <w:r w:rsidR="00B91BE7">
        <w:t>;12</w:t>
      </w:r>
      <w:r w:rsidRPr="00FC1F8F">
        <w:t>:e0183332</w:t>
      </w:r>
      <w:proofErr w:type="gramEnd"/>
      <w:r w:rsidRPr="00FC1F8F">
        <w:t>.</w:t>
      </w:r>
    </w:p>
    <w:p w14:paraId="22831F87" w14:textId="77777777" w:rsidR="00FC1F8F" w:rsidRDefault="00FC1F8F" w:rsidP="00EF6DE1">
      <w:pPr>
        <w:jc w:val="both"/>
      </w:pPr>
    </w:p>
    <w:p w14:paraId="7FAD03B5" w14:textId="5FA809F1" w:rsidR="003E1DB3" w:rsidRPr="00C57B8C" w:rsidRDefault="00B637AA" w:rsidP="00EF6DE1">
      <w:pPr>
        <w:jc w:val="both"/>
      </w:pPr>
      <w:r>
        <w:t>4</w:t>
      </w:r>
      <w:r w:rsidR="009B76D9">
        <w:t xml:space="preserve">. </w:t>
      </w:r>
      <w:proofErr w:type="spellStart"/>
      <w:r w:rsidR="008E14E8" w:rsidRPr="00C57B8C">
        <w:t>Opsahl</w:t>
      </w:r>
      <w:proofErr w:type="spellEnd"/>
      <w:r w:rsidR="008E14E8" w:rsidRPr="00C57B8C">
        <w:t xml:space="preserve"> T, Panzarasa P. Clustering in weighted networks. </w:t>
      </w:r>
      <w:r w:rsidR="00F53B14">
        <w:rPr>
          <w:i/>
        </w:rPr>
        <w:t>Social N</w:t>
      </w:r>
      <w:r w:rsidR="008E14E8" w:rsidRPr="00F53B14">
        <w:rPr>
          <w:i/>
        </w:rPr>
        <w:t>etworks</w:t>
      </w:r>
      <w:r w:rsidR="008E14E8" w:rsidRPr="00C57B8C">
        <w:t>. 2009</w:t>
      </w:r>
      <w:proofErr w:type="gramStart"/>
      <w:r w:rsidR="00D77104">
        <w:t>;</w:t>
      </w:r>
      <w:r w:rsidR="00B91BE7">
        <w:t>31</w:t>
      </w:r>
      <w:r w:rsidR="008E14E8" w:rsidRPr="00C57B8C">
        <w:t>:155</w:t>
      </w:r>
      <w:proofErr w:type="gramEnd"/>
      <w:r w:rsidR="008E14E8" w:rsidRPr="00C57B8C">
        <w:t>-63.</w:t>
      </w:r>
    </w:p>
    <w:p w14:paraId="6A12EEBE" w14:textId="77777777" w:rsidR="007129B6" w:rsidRDefault="007129B6" w:rsidP="007129B6">
      <w:pPr>
        <w:jc w:val="both"/>
      </w:pPr>
    </w:p>
    <w:p w14:paraId="58986977" w14:textId="228DC9B5" w:rsidR="007129B6" w:rsidRPr="00C57B8C" w:rsidRDefault="007129B6" w:rsidP="007129B6">
      <w:pPr>
        <w:jc w:val="both"/>
      </w:pPr>
      <w:r>
        <w:t xml:space="preserve">5. </w:t>
      </w:r>
      <w:proofErr w:type="spellStart"/>
      <w:r w:rsidRPr="00C57B8C">
        <w:t>Latora</w:t>
      </w:r>
      <w:proofErr w:type="spellEnd"/>
      <w:r w:rsidRPr="00C57B8C">
        <w:t xml:space="preserve"> V, Nicosia V, Panzarasa P. Social cohesion, structural holes, and a tale of two measures. </w:t>
      </w:r>
      <w:proofErr w:type="gramStart"/>
      <w:r w:rsidRPr="00F53B14">
        <w:rPr>
          <w:i/>
        </w:rPr>
        <w:t>Journal of Statistical Physics</w:t>
      </w:r>
      <w:r>
        <w:t>.</w:t>
      </w:r>
      <w:proofErr w:type="gramEnd"/>
      <w:r>
        <w:t xml:space="preserve"> 2013</w:t>
      </w:r>
      <w:proofErr w:type="gramStart"/>
      <w:r w:rsidR="00B91BE7">
        <w:t>;151</w:t>
      </w:r>
      <w:r w:rsidRPr="00C57B8C">
        <w:t>:745</w:t>
      </w:r>
      <w:proofErr w:type="gramEnd"/>
      <w:r w:rsidRPr="00C57B8C">
        <w:t>-64.</w:t>
      </w:r>
    </w:p>
    <w:p w14:paraId="0BDA9AB7" w14:textId="77777777" w:rsidR="00146EA9" w:rsidRDefault="00146EA9" w:rsidP="00EF6DE1">
      <w:pPr>
        <w:jc w:val="both"/>
      </w:pPr>
    </w:p>
    <w:p w14:paraId="5954878C" w14:textId="5502A3EC" w:rsidR="00B637AA" w:rsidRPr="00B637AA" w:rsidRDefault="007129B6" w:rsidP="00B637AA">
      <w:pPr>
        <w:jc w:val="both"/>
      </w:pPr>
      <w:r>
        <w:t>6</w:t>
      </w:r>
      <w:r w:rsidR="00B637AA">
        <w:t xml:space="preserve">. </w:t>
      </w:r>
      <w:r w:rsidR="004E39D3">
        <w:t>Burt</w:t>
      </w:r>
      <w:r w:rsidR="004231FB">
        <w:t xml:space="preserve"> RS</w:t>
      </w:r>
      <w:r w:rsidR="00B637AA" w:rsidRPr="00B637AA">
        <w:t xml:space="preserve">. </w:t>
      </w:r>
      <w:r w:rsidR="00B637AA" w:rsidRPr="00B637AA">
        <w:rPr>
          <w:i/>
        </w:rPr>
        <w:t xml:space="preserve">Structural Holes. </w:t>
      </w:r>
      <w:proofErr w:type="gramStart"/>
      <w:r w:rsidR="00B637AA" w:rsidRPr="00B637AA">
        <w:rPr>
          <w:i/>
        </w:rPr>
        <w:t>The Social Structure of Competition</w:t>
      </w:r>
      <w:r w:rsidR="00B637AA" w:rsidRPr="00B637AA">
        <w:t>.</w:t>
      </w:r>
      <w:proofErr w:type="gramEnd"/>
      <w:r w:rsidR="00B637AA" w:rsidRPr="00B637AA">
        <w:t xml:space="preserve"> </w:t>
      </w:r>
      <w:r w:rsidR="004231FB" w:rsidRPr="00B637AA">
        <w:t>Cambridge</w:t>
      </w:r>
      <w:r w:rsidR="004231FB">
        <w:t>, MA:</w:t>
      </w:r>
      <w:r w:rsidR="004231FB" w:rsidRPr="00B637AA">
        <w:t xml:space="preserve"> </w:t>
      </w:r>
      <w:r w:rsidR="00B637AA" w:rsidRPr="00B637AA">
        <w:t>Harvard Un</w:t>
      </w:r>
      <w:r w:rsidR="004231FB">
        <w:t>iversity Press; 1992.</w:t>
      </w:r>
    </w:p>
    <w:p w14:paraId="5C6E0BD0" w14:textId="77777777" w:rsidR="00146EA9" w:rsidRDefault="00146EA9" w:rsidP="00EF6DE1">
      <w:pPr>
        <w:jc w:val="both"/>
      </w:pPr>
    </w:p>
    <w:p w14:paraId="7FAD03B6" w14:textId="2A32031A" w:rsidR="00507926" w:rsidRDefault="00B637AA" w:rsidP="00EF6DE1">
      <w:pPr>
        <w:jc w:val="both"/>
      </w:pPr>
      <w:r>
        <w:t>7</w:t>
      </w:r>
      <w:r w:rsidR="009B76D9">
        <w:t xml:space="preserve">. </w:t>
      </w:r>
      <w:proofErr w:type="spellStart"/>
      <w:r w:rsidR="00D642EB" w:rsidRPr="00C57B8C">
        <w:t>Opsahl</w:t>
      </w:r>
      <w:proofErr w:type="spellEnd"/>
      <w:r w:rsidR="00D642EB" w:rsidRPr="00C57B8C">
        <w:t xml:space="preserve"> T, </w:t>
      </w:r>
      <w:proofErr w:type="spellStart"/>
      <w:r w:rsidR="00D642EB" w:rsidRPr="00C57B8C">
        <w:t>Agneessens</w:t>
      </w:r>
      <w:proofErr w:type="spellEnd"/>
      <w:r w:rsidR="00D642EB" w:rsidRPr="00C57B8C">
        <w:t xml:space="preserve"> F, </w:t>
      </w:r>
      <w:proofErr w:type="spellStart"/>
      <w:r w:rsidR="00D642EB" w:rsidRPr="00C57B8C">
        <w:t>Skvoretz</w:t>
      </w:r>
      <w:proofErr w:type="spellEnd"/>
      <w:r w:rsidR="00D642EB" w:rsidRPr="00C57B8C">
        <w:t xml:space="preserve"> J. Node centrality in weighted networks: Generalizing degree and shortest paths. </w:t>
      </w:r>
      <w:r w:rsidR="00F53B14">
        <w:rPr>
          <w:i/>
        </w:rPr>
        <w:t>Social N</w:t>
      </w:r>
      <w:r w:rsidR="00D642EB" w:rsidRPr="00F53B14">
        <w:rPr>
          <w:i/>
        </w:rPr>
        <w:t>etworks</w:t>
      </w:r>
      <w:r w:rsidR="00F53B14">
        <w:t>. 2010</w:t>
      </w:r>
      <w:proofErr w:type="gramStart"/>
      <w:r w:rsidR="00B91BE7">
        <w:t>;32</w:t>
      </w:r>
      <w:r w:rsidR="00D642EB" w:rsidRPr="00C57B8C">
        <w:t>:245</w:t>
      </w:r>
      <w:proofErr w:type="gramEnd"/>
      <w:r w:rsidR="00D642EB" w:rsidRPr="00C57B8C">
        <w:t>-51.</w:t>
      </w:r>
    </w:p>
    <w:p w14:paraId="4D52AD05" w14:textId="77777777" w:rsidR="00B637AA" w:rsidRDefault="00B637AA" w:rsidP="00EF6DE1">
      <w:pPr>
        <w:jc w:val="both"/>
      </w:pPr>
    </w:p>
    <w:p w14:paraId="48DF2CA4" w14:textId="1B56C17A" w:rsidR="00B637AA" w:rsidRDefault="00B637AA" w:rsidP="00B637AA">
      <w:pPr>
        <w:jc w:val="both"/>
      </w:pPr>
      <w:r>
        <w:t xml:space="preserve">8. </w:t>
      </w:r>
      <w:r w:rsidRPr="00B637AA">
        <w:t xml:space="preserve">Savage N. Industry links boost research output. </w:t>
      </w:r>
      <w:r w:rsidRPr="00B637AA">
        <w:rPr>
          <w:i/>
        </w:rPr>
        <w:t xml:space="preserve">Nature. </w:t>
      </w:r>
      <w:r w:rsidR="00B91BE7">
        <w:t>2017</w:t>
      </w:r>
      <w:proofErr w:type="gramStart"/>
      <w:r w:rsidR="00B91BE7">
        <w:t>;552</w:t>
      </w:r>
      <w:r w:rsidRPr="00B637AA">
        <w:t>:S11</w:t>
      </w:r>
      <w:proofErr w:type="gramEnd"/>
      <w:r w:rsidRPr="00B637AA">
        <w:t>-S13.</w:t>
      </w:r>
    </w:p>
    <w:p w14:paraId="01014486" w14:textId="77777777" w:rsidR="004E39D3" w:rsidRDefault="004E39D3" w:rsidP="00B637AA">
      <w:pPr>
        <w:jc w:val="both"/>
      </w:pPr>
    </w:p>
    <w:p w14:paraId="28AE7411" w14:textId="7674D9C7" w:rsidR="004E39D3" w:rsidRPr="00B637AA" w:rsidRDefault="004E39D3" w:rsidP="00B637AA">
      <w:pPr>
        <w:jc w:val="both"/>
      </w:pPr>
      <w:r>
        <w:t xml:space="preserve">9. </w:t>
      </w:r>
      <w:proofErr w:type="spellStart"/>
      <w:r>
        <w:t>Skrondal</w:t>
      </w:r>
      <w:proofErr w:type="spellEnd"/>
      <w:r>
        <w:t xml:space="preserve"> A, </w:t>
      </w:r>
      <w:proofErr w:type="spellStart"/>
      <w:r>
        <w:t>Rabe-Hesketh</w:t>
      </w:r>
      <w:proofErr w:type="spellEnd"/>
      <w:r>
        <w:t xml:space="preserve"> S</w:t>
      </w:r>
      <w:r w:rsidRPr="004E39D3">
        <w:t xml:space="preserve">. </w:t>
      </w:r>
      <w:r w:rsidRPr="004E39D3">
        <w:rPr>
          <w:i/>
        </w:rPr>
        <w:t>Generalized Latent Variable Modeling. Multilevel, Longitudinal, and Structural Equation Models</w:t>
      </w:r>
      <w:r w:rsidRPr="004E39D3">
        <w:t>. Boc</w:t>
      </w:r>
      <w:r>
        <w:t>a Raton, FL: Chapman &amp; Hall/CRC; 2004.</w:t>
      </w:r>
    </w:p>
    <w:p w14:paraId="77C482E9" w14:textId="77777777" w:rsidR="00B637AA" w:rsidRPr="00C57B8C" w:rsidRDefault="00B637AA" w:rsidP="00EF6DE1">
      <w:pPr>
        <w:jc w:val="both"/>
      </w:pPr>
    </w:p>
    <w:p w14:paraId="7FAD03B7" w14:textId="77777777" w:rsidR="00507926" w:rsidRPr="00C57B8C" w:rsidRDefault="00507926" w:rsidP="00EF6DE1">
      <w:pPr>
        <w:jc w:val="both"/>
      </w:pPr>
    </w:p>
    <w:p w14:paraId="7FAD03CA" w14:textId="4672D25C" w:rsidR="00513A05" w:rsidRPr="00C57B8C" w:rsidRDefault="00513A05" w:rsidP="00EF6DE1">
      <w:pPr>
        <w:jc w:val="both"/>
      </w:pPr>
    </w:p>
    <w:sectPr w:rsidR="00513A05" w:rsidRPr="00C57B8C">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22DFD" w14:textId="77777777" w:rsidR="00AB717D" w:rsidRDefault="00AB717D" w:rsidP="009B76D9">
      <w:r>
        <w:separator/>
      </w:r>
    </w:p>
  </w:endnote>
  <w:endnote w:type="continuationSeparator" w:id="0">
    <w:p w14:paraId="16DF908F" w14:textId="77777777" w:rsidR="00AB717D" w:rsidRDefault="00AB717D" w:rsidP="009B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auto"/>
    <w:pitch w:val="variable"/>
    <w:sig w:usb0="E00002FF" w:usb1="400004FF" w:usb2="00000000" w:usb3="00000000" w:csb0="0000019F" w:csb1="00000000"/>
  </w:font>
  <w:font w:name="HGPｺﾞｼｯｸE">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619A" w14:textId="77777777" w:rsidR="00AB717D" w:rsidRDefault="00AB717D" w:rsidP="000C6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481EE" w14:textId="77777777" w:rsidR="00AB717D" w:rsidRDefault="00AB717D" w:rsidP="008272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8AEB" w14:textId="77777777" w:rsidR="00AB717D" w:rsidRDefault="00AB717D" w:rsidP="000C6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9C5">
      <w:rPr>
        <w:rStyle w:val="PageNumber"/>
        <w:noProof/>
      </w:rPr>
      <w:t>2</w:t>
    </w:r>
    <w:r>
      <w:rPr>
        <w:rStyle w:val="PageNumber"/>
      </w:rPr>
      <w:fldChar w:fldCharType="end"/>
    </w:r>
  </w:p>
  <w:p w14:paraId="709472E4" w14:textId="77777777" w:rsidR="00AB717D" w:rsidRDefault="00AB717D" w:rsidP="008272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AF646" w14:textId="77777777" w:rsidR="00AB717D" w:rsidRDefault="00AB717D" w:rsidP="009B76D9">
      <w:r>
        <w:separator/>
      </w:r>
    </w:p>
  </w:footnote>
  <w:footnote w:type="continuationSeparator" w:id="0">
    <w:p w14:paraId="7DBEBE2B" w14:textId="77777777" w:rsidR="00AB717D" w:rsidRDefault="00AB717D" w:rsidP="009B76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132"/>
    <w:multiLevelType w:val="hybridMultilevel"/>
    <w:tmpl w:val="DD025A8E"/>
    <w:lvl w:ilvl="0" w:tplc="43BC00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97C33"/>
    <w:multiLevelType w:val="hybridMultilevel"/>
    <w:tmpl w:val="1F7A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05D66"/>
    <w:multiLevelType w:val="hybridMultilevel"/>
    <w:tmpl w:val="BA7A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6C07A0"/>
    <w:multiLevelType w:val="multilevel"/>
    <w:tmpl w:val="77821F8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42E56CD"/>
    <w:multiLevelType w:val="hybridMultilevel"/>
    <w:tmpl w:val="750A9994"/>
    <w:lvl w:ilvl="0" w:tplc="0F84AEF4">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F7BBE"/>
    <w:multiLevelType w:val="multilevel"/>
    <w:tmpl w:val="14704F5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09"/>
    <w:rsid w:val="00003745"/>
    <w:rsid w:val="00003FB2"/>
    <w:rsid w:val="00005757"/>
    <w:rsid w:val="00007808"/>
    <w:rsid w:val="00012261"/>
    <w:rsid w:val="00014AF4"/>
    <w:rsid w:val="000166EE"/>
    <w:rsid w:val="00017AB7"/>
    <w:rsid w:val="000202C4"/>
    <w:rsid w:val="0002142B"/>
    <w:rsid w:val="00050657"/>
    <w:rsid w:val="0005355F"/>
    <w:rsid w:val="000574ED"/>
    <w:rsid w:val="00062448"/>
    <w:rsid w:val="00063E1B"/>
    <w:rsid w:val="000643C7"/>
    <w:rsid w:val="00065935"/>
    <w:rsid w:val="00081FAF"/>
    <w:rsid w:val="00082718"/>
    <w:rsid w:val="000840A1"/>
    <w:rsid w:val="00084923"/>
    <w:rsid w:val="00096D27"/>
    <w:rsid w:val="000A3DDB"/>
    <w:rsid w:val="000B0DA9"/>
    <w:rsid w:val="000B69B7"/>
    <w:rsid w:val="000C2709"/>
    <w:rsid w:val="000C6B45"/>
    <w:rsid w:val="000C6F0D"/>
    <w:rsid w:val="000C6F97"/>
    <w:rsid w:val="000D7B74"/>
    <w:rsid w:val="000E2625"/>
    <w:rsid w:val="000F0517"/>
    <w:rsid w:val="00116014"/>
    <w:rsid w:val="00124531"/>
    <w:rsid w:val="00125AAA"/>
    <w:rsid w:val="00125DE3"/>
    <w:rsid w:val="00146EA9"/>
    <w:rsid w:val="00147B76"/>
    <w:rsid w:val="00150648"/>
    <w:rsid w:val="001514B1"/>
    <w:rsid w:val="001526C7"/>
    <w:rsid w:val="0016797D"/>
    <w:rsid w:val="00174B4E"/>
    <w:rsid w:val="001758CE"/>
    <w:rsid w:val="001834FC"/>
    <w:rsid w:val="001853CA"/>
    <w:rsid w:val="00191C7A"/>
    <w:rsid w:val="0019245C"/>
    <w:rsid w:val="001943B5"/>
    <w:rsid w:val="0019755D"/>
    <w:rsid w:val="001A0AA2"/>
    <w:rsid w:val="001A5D69"/>
    <w:rsid w:val="001B30F5"/>
    <w:rsid w:val="001B4292"/>
    <w:rsid w:val="001B42BE"/>
    <w:rsid w:val="001C0FCB"/>
    <w:rsid w:val="001C377E"/>
    <w:rsid w:val="001D4268"/>
    <w:rsid w:val="001D72AF"/>
    <w:rsid w:val="001D7D49"/>
    <w:rsid w:val="001E7843"/>
    <w:rsid w:val="001F0A8C"/>
    <w:rsid w:val="001F234E"/>
    <w:rsid w:val="002010F7"/>
    <w:rsid w:val="002044F2"/>
    <w:rsid w:val="00220745"/>
    <w:rsid w:val="00223E43"/>
    <w:rsid w:val="002343AD"/>
    <w:rsid w:val="002354C9"/>
    <w:rsid w:val="0023579C"/>
    <w:rsid w:val="00236D62"/>
    <w:rsid w:val="0023740C"/>
    <w:rsid w:val="00237893"/>
    <w:rsid w:val="00241060"/>
    <w:rsid w:val="002419A8"/>
    <w:rsid w:val="0024293E"/>
    <w:rsid w:val="002512D5"/>
    <w:rsid w:val="00252C69"/>
    <w:rsid w:val="00272274"/>
    <w:rsid w:val="00291CAA"/>
    <w:rsid w:val="00295EE3"/>
    <w:rsid w:val="00297AE0"/>
    <w:rsid w:val="002A00FB"/>
    <w:rsid w:val="002B0962"/>
    <w:rsid w:val="002B2BC9"/>
    <w:rsid w:val="002B2C1E"/>
    <w:rsid w:val="002C3E84"/>
    <w:rsid w:val="002F591C"/>
    <w:rsid w:val="0032386E"/>
    <w:rsid w:val="00334F65"/>
    <w:rsid w:val="00345A52"/>
    <w:rsid w:val="00387CFE"/>
    <w:rsid w:val="00395F55"/>
    <w:rsid w:val="003A4098"/>
    <w:rsid w:val="003A6CA1"/>
    <w:rsid w:val="003B0454"/>
    <w:rsid w:val="003B50A3"/>
    <w:rsid w:val="003C2CFA"/>
    <w:rsid w:val="003C44E5"/>
    <w:rsid w:val="003D4C63"/>
    <w:rsid w:val="003E1DB3"/>
    <w:rsid w:val="003E3559"/>
    <w:rsid w:val="003E3D5D"/>
    <w:rsid w:val="00406449"/>
    <w:rsid w:val="004231FB"/>
    <w:rsid w:val="00434E74"/>
    <w:rsid w:val="00437191"/>
    <w:rsid w:val="00437247"/>
    <w:rsid w:val="00441796"/>
    <w:rsid w:val="004432A5"/>
    <w:rsid w:val="00452D09"/>
    <w:rsid w:val="004550FE"/>
    <w:rsid w:val="00461F97"/>
    <w:rsid w:val="004622E2"/>
    <w:rsid w:val="00463D61"/>
    <w:rsid w:val="004669BF"/>
    <w:rsid w:val="004762D7"/>
    <w:rsid w:val="00477F34"/>
    <w:rsid w:val="00481D0A"/>
    <w:rsid w:val="004A49B8"/>
    <w:rsid w:val="004A6C21"/>
    <w:rsid w:val="004B407B"/>
    <w:rsid w:val="004C2F50"/>
    <w:rsid w:val="004C3C84"/>
    <w:rsid w:val="004C67B9"/>
    <w:rsid w:val="004D0736"/>
    <w:rsid w:val="004E39D3"/>
    <w:rsid w:val="004E42C0"/>
    <w:rsid w:val="004F2303"/>
    <w:rsid w:val="005034A6"/>
    <w:rsid w:val="00507926"/>
    <w:rsid w:val="00513A05"/>
    <w:rsid w:val="0052190B"/>
    <w:rsid w:val="005228B6"/>
    <w:rsid w:val="00525B90"/>
    <w:rsid w:val="00526FFE"/>
    <w:rsid w:val="00531D89"/>
    <w:rsid w:val="005340A6"/>
    <w:rsid w:val="00550BB0"/>
    <w:rsid w:val="00556E6D"/>
    <w:rsid w:val="005571F4"/>
    <w:rsid w:val="005576B1"/>
    <w:rsid w:val="00566312"/>
    <w:rsid w:val="005720B3"/>
    <w:rsid w:val="00573832"/>
    <w:rsid w:val="00573D0A"/>
    <w:rsid w:val="005817A9"/>
    <w:rsid w:val="005A07DC"/>
    <w:rsid w:val="005A3E73"/>
    <w:rsid w:val="005A4D9D"/>
    <w:rsid w:val="005A735B"/>
    <w:rsid w:val="005B12B4"/>
    <w:rsid w:val="005E1B0E"/>
    <w:rsid w:val="005F32DA"/>
    <w:rsid w:val="005F4217"/>
    <w:rsid w:val="005F66FB"/>
    <w:rsid w:val="0060087E"/>
    <w:rsid w:val="00600ADA"/>
    <w:rsid w:val="00612801"/>
    <w:rsid w:val="006203B0"/>
    <w:rsid w:val="00621469"/>
    <w:rsid w:val="006229BB"/>
    <w:rsid w:val="006235C8"/>
    <w:rsid w:val="0062586F"/>
    <w:rsid w:val="006321CF"/>
    <w:rsid w:val="006354D1"/>
    <w:rsid w:val="006424CC"/>
    <w:rsid w:val="006448B5"/>
    <w:rsid w:val="006534E2"/>
    <w:rsid w:val="006564B1"/>
    <w:rsid w:val="00664580"/>
    <w:rsid w:val="00665575"/>
    <w:rsid w:val="0067153D"/>
    <w:rsid w:val="0067319E"/>
    <w:rsid w:val="0067333C"/>
    <w:rsid w:val="006939E0"/>
    <w:rsid w:val="006A4AE2"/>
    <w:rsid w:val="006B2497"/>
    <w:rsid w:val="006B29E2"/>
    <w:rsid w:val="006B4223"/>
    <w:rsid w:val="006B59BA"/>
    <w:rsid w:val="006C756B"/>
    <w:rsid w:val="006D4690"/>
    <w:rsid w:val="006D4800"/>
    <w:rsid w:val="006D48D7"/>
    <w:rsid w:val="006D493F"/>
    <w:rsid w:val="006E0515"/>
    <w:rsid w:val="006F3669"/>
    <w:rsid w:val="00705703"/>
    <w:rsid w:val="007129B6"/>
    <w:rsid w:val="00716BE6"/>
    <w:rsid w:val="007170CF"/>
    <w:rsid w:val="00723C1A"/>
    <w:rsid w:val="00734681"/>
    <w:rsid w:val="00744059"/>
    <w:rsid w:val="00747C41"/>
    <w:rsid w:val="0076531C"/>
    <w:rsid w:val="007663FA"/>
    <w:rsid w:val="007833D1"/>
    <w:rsid w:val="00787110"/>
    <w:rsid w:val="007A7C9B"/>
    <w:rsid w:val="007B09FE"/>
    <w:rsid w:val="007B510A"/>
    <w:rsid w:val="007C22D6"/>
    <w:rsid w:val="007C388E"/>
    <w:rsid w:val="007D01AD"/>
    <w:rsid w:val="007D6515"/>
    <w:rsid w:val="007D7EE9"/>
    <w:rsid w:val="007E1E25"/>
    <w:rsid w:val="007E4CC5"/>
    <w:rsid w:val="007F09AC"/>
    <w:rsid w:val="00813CD1"/>
    <w:rsid w:val="008160CC"/>
    <w:rsid w:val="00816BC1"/>
    <w:rsid w:val="00823534"/>
    <w:rsid w:val="0082468C"/>
    <w:rsid w:val="00826717"/>
    <w:rsid w:val="00827290"/>
    <w:rsid w:val="00827576"/>
    <w:rsid w:val="00834409"/>
    <w:rsid w:val="00835A05"/>
    <w:rsid w:val="008362D8"/>
    <w:rsid w:val="00837728"/>
    <w:rsid w:val="008407BD"/>
    <w:rsid w:val="0084338D"/>
    <w:rsid w:val="008465D3"/>
    <w:rsid w:val="00851565"/>
    <w:rsid w:val="00851F54"/>
    <w:rsid w:val="00865381"/>
    <w:rsid w:val="00866AE6"/>
    <w:rsid w:val="0087284A"/>
    <w:rsid w:val="008864AC"/>
    <w:rsid w:val="008A3AED"/>
    <w:rsid w:val="008C2433"/>
    <w:rsid w:val="008D579E"/>
    <w:rsid w:val="008D6B85"/>
    <w:rsid w:val="008D6C67"/>
    <w:rsid w:val="008E0C8B"/>
    <w:rsid w:val="008E14E8"/>
    <w:rsid w:val="008E2A99"/>
    <w:rsid w:val="008F0721"/>
    <w:rsid w:val="008F1832"/>
    <w:rsid w:val="008F2B64"/>
    <w:rsid w:val="008F5CBB"/>
    <w:rsid w:val="008F6210"/>
    <w:rsid w:val="009059CF"/>
    <w:rsid w:val="009078A7"/>
    <w:rsid w:val="00910DE2"/>
    <w:rsid w:val="00911B06"/>
    <w:rsid w:val="0091783A"/>
    <w:rsid w:val="009341AD"/>
    <w:rsid w:val="00935C4F"/>
    <w:rsid w:val="00935E0B"/>
    <w:rsid w:val="009370B5"/>
    <w:rsid w:val="00941280"/>
    <w:rsid w:val="00960A0C"/>
    <w:rsid w:val="00971B7A"/>
    <w:rsid w:val="00975FC6"/>
    <w:rsid w:val="00976574"/>
    <w:rsid w:val="009865AA"/>
    <w:rsid w:val="009974FF"/>
    <w:rsid w:val="009B274E"/>
    <w:rsid w:val="009B4200"/>
    <w:rsid w:val="009B76D9"/>
    <w:rsid w:val="009C1310"/>
    <w:rsid w:val="009C17BE"/>
    <w:rsid w:val="009C2A33"/>
    <w:rsid w:val="009C40E6"/>
    <w:rsid w:val="009D28FE"/>
    <w:rsid w:val="009E24B2"/>
    <w:rsid w:val="009F4522"/>
    <w:rsid w:val="00A0403F"/>
    <w:rsid w:val="00A04EEC"/>
    <w:rsid w:val="00A05372"/>
    <w:rsid w:val="00A10B17"/>
    <w:rsid w:val="00A12B30"/>
    <w:rsid w:val="00A16FC9"/>
    <w:rsid w:val="00A1741B"/>
    <w:rsid w:val="00A2352A"/>
    <w:rsid w:val="00A25CAB"/>
    <w:rsid w:val="00A33A7E"/>
    <w:rsid w:val="00A34B80"/>
    <w:rsid w:val="00A362F0"/>
    <w:rsid w:val="00A37395"/>
    <w:rsid w:val="00A41633"/>
    <w:rsid w:val="00A45B94"/>
    <w:rsid w:val="00A46E5B"/>
    <w:rsid w:val="00A54A5A"/>
    <w:rsid w:val="00A560D4"/>
    <w:rsid w:val="00A718D8"/>
    <w:rsid w:val="00A803E6"/>
    <w:rsid w:val="00A845BA"/>
    <w:rsid w:val="00A94876"/>
    <w:rsid w:val="00AA2FCF"/>
    <w:rsid w:val="00AA5C15"/>
    <w:rsid w:val="00AB1C8F"/>
    <w:rsid w:val="00AB3FC0"/>
    <w:rsid w:val="00AB717D"/>
    <w:rsid w:val="00AD1199"/>
    <w:rsid w:val="00AE43BB"/>
    <w:rsid w:val="00AE65DE"/>
    <w:rsid w:val="00AF020C"/>
    <w:rsid w:val="00AF6AE5"/>
    <w:rsid w:val="00B03D70"/>
    <w:rsid w:val="00B125F5"/>
    <w:rsid w:val="00B136D2"/>
    <w:rsid w:val="00B16DDE"/>
    <w:rsid w:val="00B17F69"/>
    <w:rsid w:val="00B22999"/>
    <w:rsid w:val="00B30936"/>
    <w:rsid w:val="00B309D0"/>
    <w:rsid w:val="00B42400"/>
    <w:rsid w:val="00B4245D"/>
    <w:rsid w:val="00B429E5"/>
    <w:rsid w:val="00B53A98"/>
    <w:rsid w:val="00B62FED"/>
    <w:rsid w:val="00B636E6"/>
    <w:rsid w:val="00B637AA"/>
    <w:rsid w:val="00B638AD"/>
    <w:rsid w:val="00B64799"/>
    <w:rsid w:val="00B64923"/>
    <w:rsid w:val="00B73D32"/>
    <w:rsid w:val="00B7589B"/>
    <w:rsid w:val="00B91BE7"/>
    <w:rsid w:val="00B93E81"/>
    <w:rsid w:val="00B959C5"/>
    <w:rsid w:val="00BA3C22"/>
    <w:rsid w:val="00BA48B9"/>
    <w:rsid w:val="00BB24C2"/>
    <w:rsid w:val="00BB5E57"/>
    <w:rsid w:val="00BC4156"/>
    <w:rsid w:val="00BC62D8"/>
    <w:rsid w:val="00BC6A58"/>
    <w:rsid w:val="00BD0758"/>
    <w:rsid w:val="00BD14B2"/>
    <w:rsid w:val="00BD4C06"/>
    <w:rsid w:val="00BE3147"/>
    <w:rsid w:val="00C044CD"/>
    <w:rsid w:val="00C05B62"/>
    <w:rsid w:val="00C062FC"/>
    <w:rsid w:val="00C13ACD"/>
    <w:rsid w:val="00C15ABB"/>
    <w:rsid w:val="00C24137"/>
    <w:rsid w:val="00C3579D"/>
    <w:rsid w:val="00C455B5"/>
    <w:rsid w:val="00C57B8C"/>
    <w:rsid w:val="00C63A24"/>
    <w:rsid w:val="00C66A72"/>
    <w:rsid w:val="00C81597"/>
    <w:rsid w:val="00C8173F"/>
    <w:rsid w:val="00C84EBF"/>
    <w:rsid w:val="00C86406"/>
    <w:rsid w:val="00C86913"/>
    <w:rsid w:val="00C872B6"/>
    <w:rsid w:val="00C9133B"/>
    <w:rsid w:val="00C95A14"/>
    <w:rsid w:val="00CA1656"/>
    <w:rsid w:val="00CA6F51"/>
    <w:rsid w:val="00CB0CEA"/>
    <w:rsid w:val="00CC2824"/>
    <w:rsid w:val="00CD38B3"/>
    <w:rsid w:val="00CE5F49"/>
    <w:rsid w:val="00CF07F2"/>
    <w:rsid w:val="00D000D4"/>
    <w:rsid w:val="00D040DC"/>
    <w:rsid w:val="00D07CFC"/>
    <w:rsid w:val="00D11F0E"/>
    <w:rsid w:val="00D13F75"/>
    <w:rsid w:val="00D33552"/>
    <w:rsid w:val="00D474C2"/>
    <w:rsid w:val="00D5418D"/>
    <w:rsid w:val="00D56328"/>
    <w:rsid w:val="00D57684"/>
    <w:rsid w:val="00D642EB"/>
    <w:rsid w:val="00D666C4"/>
    <w:rsid w:val="00D7035F"/>
    <w:rsid w:val="00D73A1C"/>
    <w:rsid w:val="00D746C5"/>
    <w:rsid w:val="00D74BAB"/>
    <w:rsid w:val="00D74C92"/>
    <w:rsid w:val="00D75FA7"/>
    <w:rsid w:val="00D76672"/>
    <w:rsid w:val="00D76B25"/>
    <w:rsid w:val="00D77104"/>
    <w:rsid w:val="00D87112"/>
    <w:rsid w:val="00D87A6D"/>
    <w:rsid w:val="00D94B35"/>
    <w:rsid w:val="00DA3FED"/>
    <w:rsid w:val="00DA6963"/>
    <w:rsid w:val="00DB5612"/>
    <w:rsid w:val="00DC1960"/>
    <w:rsid w:val="00DC7907"/>
    <w:rsid w:val="00DD10D1"/>
    <w:rsid w:val="00DD57D3"/>
    <w:rsid w:val="00DE2754"/>
    <w:rsid w:val="00DE2A20"/>
    <w:rsid w:val="00DE6786"/>
    <w:rsid w:val="00DE7774"/>
    <w:rsid w:val="00DF233A"/>
    <w:rsid w:val="00E07D20"/>
    <w:rsid w:val="00E12996"/>
    <w:rsid w:val="00E15A67"/>
    <w:rsid w:val="00E16589"/>
    <w:rsid w:val="00E25AD4"/>
    <w:rsid w:val="00E3115D"/>
    <w:rsid w:val="00E31C63"/>
    <w:rsid w:val="00E35DDD"/>
    <w:rsid w:val="00E5321F"/>
    <w:rsid w:val="00E536D3"/>
    <w:rsid w:val="00E55BF8"/>
    <w:rsid w:val="00E5734D"/>
    <w:rsid w:val="00E64CB8"/>
    <w:rsid w:val="00E673D5"/>
    <w:rsid w:val="00E67ACE"/>
    <w:rsid w:val="00E751FC"/>
    <w:rsid w:val="00E80614"/>
    <w:rsid w:val="00E95EBE"/>
    <w:rsid w:val="00EA1FBE"/>
    <w:rsid w:val="00EA2F52"/>
    <w:rsid w:val="00EA3A23"/>
    <w:rsid w:val="00EA6F78"/>
    <w:rsid w:val="00EE51DE"/>
    <w:rsid w:val="00EE653A"/>
    <w:rsid w:val="00EE7271"/>
    <w:rsid w:val="00EF1FE2"/>
    <w:rsid w:val="00EF43FD"/>
    <w:rsid w:val="00EF6DE1"/>
    <w:rsid w:val="00F00F12"/>
    <w:rsid w:val="00F0589E"/>
    <w:rsid w:val="00F07B79"/>
    <w:rsid w:val="00F10779"/>
    <w:rsid w:val="00F1090B"/>
    <w:rsid w:val="00F1487F"/>
    <w:rsid w:val="00F20204"/>
    <w:rsid w:val="00F2045F"/>
    <w:rsid w:val="00F21B79"/>
    <w:rsid w:val="00F3084F"/>
    <w:rsid w:val="00F35C0F"/>
    <w:rsid w:val="00F50831"/>
    <w:rsid w:val="00F53B14"/>
    <w:rsid w:val="00F6603E"/>
    <w:rsid w:val="00F70996"/>
    <w:rsid w:val="00F72C1F"/>
    <w:rsid w:val="00F75ED3"/>
    <w:rsid w:val="00F85BF9"/>
    <w:rsid w:val="00F87AA3"/>
    <w:rsid w:val="00F916C9"/>
    <w:rsid w:val="00F92FC8"/>
    <w:rsid w:val="00F94B85"/>
    <w:rsid w:val="00F95042"/>
    <w:rsid w:val="00FA3C30"/>
    <w:rsid w:val="00FA64F6"/>
    <w:rsid w:val="00FB0EE9"/>
    <w:rsid w:val="00FC0821"/>
    <w:rsid w:val="00FC1F8F"/>
    <w:rsid w:val="00FC4E2C"/>
    <w:rsid w:val="00FD2AD0"/>
    <w:rsid w:val="00FD750D"/>
    <w:rsid w:val="00FD783B"/>
    <w:rsid w:val="00FF6F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AD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7A"/>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1090B"/>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19245C"/>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19245C"/>
    <w:pPr>
      <w:keepNext/>
      <w:keepLines/>
      <w:spacing w:before="40" w:line="259" w:lineRule="auto"/>
      <w:outlineLvl w:val="2"/>
    </w:pPr>
    <w:rPr>
      <w:rFonts w:asciiTheme="majorHAnsi" w:eastAsiaTheme="majorEastAsia" w:hAnsiTheme="majorHAnsi" w:cstheme="majorBidi"/>
      <w:color w:val="1F4D78"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9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24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245C"/>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5571F4"/>
  </w:style>
  <w:style w:type="character" w:styleId="Emphasis">
    <w:name w:val="Emphasis"/>
    <w:basedOn w:val="DefaultParagraphFont"/>
    <w:uiPriority w:val="20"/>
    <w:qFormat/>
    <w:rsid w:val="005571F4"/>
    <w:rPr>
      <w:i/>
      <w:iCs/>
    </w:rPr>
  </w:style>
  <w:style w:type="character" w:styleId="Hyperlink">
    <w:name w:val="Hyperlink"/>
    <w:basedOn w:val="DefaultParagraphFont"/>
    <w:uiPriority w:val="99"/>
    <w:unhideWhenUsed/>
    <w:rsid w:val="005571F4"/>
    <w:rPr>
      <w:color w:val="0000FF"/>
      <w:u w:val="single"/>
    </w:rPr>
  </w:style>
  <w:style w:type="table" w:styleId="TableGrid">
    <w:name w:val="Table Grid"/>
    <w:basedOn w:val="TableNormal"/>
    <w:uiPriority w:val="39"/>
    <w:rsid w:val="00AE4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E43BB"/>
    <w:pPr>
      <w:spacing w:after="200"/>
    </w:pPr>
    <w:rPr>
      <w:rFonts w:asciiTheme="minorHAnsi" w:hAnsiTheme="minorHAnsi" w:cstheme="minorBidi"/>
      <w:i/>
      <w:iCs/>
      <w:color w:val="44546A" w:themeColor="text2"/>
      <w:sz w:val="18"/>
      <w:szCs w:val="18"/>
      <w:lang w:val="en-GB"/>
    </w:rPr>
  </w:style>
  <w:style w:type="character" w:styleId="PlaceholderText">
    <w:name w:val="Placeholder Text"/>
    <w:basedOn w:val="DefaultParagraphFont"/>
    <w:uiPriority w:val="99"/>
    <w:semiHidden/>
    <w:rsid w:val="00664580"/>
    <w:rPr>
      <w:color w:val="808080"/>
    </w:rPr>
  </w:style>
  <w:style w:type="paragraph" w:styleId="NormalWeb">
    <w:name w:val="Normal (Web)"/>
    <w:basedOn w:val="Normal"/>
    <w:uiPriority w:val="99"/>
    <w:semiHidden/>
    <w:unhideWhenUsed/>
    <w:rsid w:val="00664580"/>
    <w:pPr>
      <w:spacing w:before="100" w:beforeAutospacing="1" w:after="100" w:afterAutospacing="1"/>
    </w:pPr>
    <w:rPr>
      <w:rFonts w:eastAsia="Times New Roman"/>
      <w:lang w:val="en-GB" w:eastAsia="en-GB"/>
    </w:rPr>
  </w:style>
  <w:style w:type="paragraph" w:styleId="ListParagraph">
    <w:name w:val="List Paragraph"/>
    <w:basedOn w:val="Normal"/>
    <w:uiPriority w:val="34"/>
    <w:qFormat/>
    <w:rsid w:val="00BC4156"/>
    <w:pPr>
      <w:spacing w:after="160" w:line="259" w:lineRule="auto"/>
      <w:ind w:left="720"/>
      <w:contextualSpacing/>
    </w:pPr>
    <w:rPr>
      <w:rFonts w:asciiTheme="minorHAnsi" w:hAnsiTheme="minorHAnsi" w:cstheme="minorBidi"/>
      <w:sz w:val="22"/>
      <w:szCs w:val="22"/>
      <w:lang w:val="en-GB"/>
    </w:rPr>
  </w:style>
  <w:style w:type="paragraph" w:styleId="PlainText">
    <w:name w:val="Plain Text"/>
    <w:basedOn w:val="Normal"/>
    <w:link w:val="PlainTextChar"/>
    <w:uiPriority w:val="99"/>
    <w:unhideWhenUsed/>
    <w:rsid w:val="003A6CA1"/>
    <w:rPr>
      <w:rFonts w:ascii="Calibri" w:hAnsi="Calibri" w:cstheme="minorBidi"/>
      <w:sz w:val="22"/>
      <w:szCs w:val="21"/>
      <w:lang w:val="en-GB"/>
    </w:rPr>
  </w:style>
  <w:style w:type="character" w:customStyle="1" w:styleId="PlainTextChar">
    <w:name w:val="Plain Text Char"/>
    <w:basedOn w:val="DefaultParagraphFont"/>
    <w:link w:val="PlainText"/>
    <w:uiPriority w:val="99"/>
    <w:rsid w:val="003A6CA1"/>
    <w:rPr>
      <w:rFonts w:ascii="Calibri" w:hAnsi="Calibri"/>
      <w:szCs w:val="21"/>
    </w:rPr>
  </w:style>
  <w:style w:type="character" w:styleId="CommentReference">
    <w:name w:val="annotation reference"/>
    <w:basedOn w:val="DefaultParagraphFont"/>
    <w:uiPriority w:val="99"/>
    <w:semiHidden/>
    <w:unhideWhenUsed/>
    <w:rsid w:val="006354D1"/>
    <w:rPr>
      <w:sz w:val="16"/>
      <w:szCs w:val="16"/>
    </w:rPr>
  </w:style>
  <w:style w:type="paragraph" w:styleId="CommentText">
    <w:name w:val="annotation text"/>
    <w:basedOn w:val="Normal"/>
    <w:link w:val="CommentTextChar"/>
    <w:uiPriority w:val="99"/>
    <w:semiHidden/>
    <w:unhideWhenUsed/>
    <w:rsid w:val="006354D1"/>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6354D1"/>
    <w:rPr>
      <w:sz w:val="20"/>
      <w:szCs w:val="20"/>
    </w:rPr>
  </w:style>
  <w:style w:type="paragraph" w:styleId="CommentSubject">
    <w:name w:val="annotation subject"/>
    <w:basedOn w:val="CommentText"/>
    <w:next w:val="CommentText"/>
    <w:link w:val="CommentSubjectChar"/>
    <w:uiPriority w:val="99"/>
    <w:semiHidden/>
    <w:unhideWhenUsed/>
    <w:rsid w:val="006354D1"/>
    <w:rPr>
      <w:b/>
      <w:bCs/>
    </w:rPr>
  </w:style>
  <w:style w:type="character" w:customStyle="1" w:styleId="CommentSubjectChar">
    <w:name w:val="Comment Subject Char"/>
    <w:basedOn w:val="CommentTextChar"/>
    <w:link w:val="CommentSubject"/>
    <w:uiPriority w:val="99"/>
    <w:semiHidden/>
    <w:rsid w:val="006354D1"/>
    <w:rPr>
      <w:b/>
      <w:bCs/>
      <w:sz w:val="20"/>
      <w:szCs w:val="20"/>
    </w:rPr>
  </w:style>
  <w:style w:type="paragraph" w:styleId="BalloonText">
    <w:name w:val="Balloon Text"/>
    <w:basedOn w:val="Normal"/>
    <w:link w:val="BalloonTextChar"/>
    <w:uiPriority w:val="99"/>
    <w:semiHidden/>
    <w:unhideWhenUsed/>
    <w:rsid w:val="006354D1"/>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6354D1"/>
    <w:rPr>
      <w:rFonts w:ascii="Segoe UI" w:hAnsi="Segoe UI" w:cs="Segoe UI"/>
      <w:sz w:val="18"/>
      <w:szCs w:val="18"/>
    </w:rPr>
  </w:style>
  <w:style w:type="paragraph" w:customStyle="1" w:styleId="Normal1">
    <w:name w:val="Normal1"/>
    <w:rsid w:val="009C40E6"/>
    <w:pPr>
      <w:pBdr>
        <w:top w:val="nil"/>
        <w:left w:val="nil"/>
        <w:bottom w:val="nil"/>
        <w:right w:val="nil"/>
        <w:between w:val="nil"/>
      </w:pBdr>
      <w:spacing w:after="0" w:line="240" w:lineRule="auto"/>
    </w:pPr>
    <w:rPr>
      <w:rFonts w:ascii="Cambria" w:eastAsia="Cambria" w:hAnsi="Cambria" w:cs="Cambria"/>
      <w:color w:val="000000"/>
      <w:sz w:val="24"/>
      <w:szCs w:val="24"/>
      <w:lang w:val="en-US"/>
    </w:rPr>
  </w:style>
  <w:style w:type="paragraph" w:customStyle="1" w:styleId="EndNoteBibliography">
    <w:name w:val="EndNote Bibliography"/>
    <w:basedOn w:val="Normal"/>
    <w:rsid w:val="00E95EBE"/>
    <w:pPr>
      <w:pBdr>
        <w:top w:val="nil"/>
        <w:left w:val="nil"/>
        <w:bottom w:val="nil"/>
        <w:right w:val="nil"/>
        <w:between w:val="nil"/>
      </w:pBdr>
      <w:jc w:val="both"/>
    </w:pPr>
    <w:rPr>
      <w:rFonts w:ascii="Cambria" w:eastAsia="Cambria" w:hAnsi="Cambria" w:cs="Cambria"/>
      <w:color w:val="000000"/>
    </w:rPr>
  </w:style>
  <w:style w:type="paragraph" w:styleId="EndnoteText">
    <w:name w:val="endnote text"/>
    <w:basedOn w:val="Normal"/>
    <w:link w:val="EndnoteTextChar"/>
    <w:uiPriority w:val="99"/>
    <w:unhideWhenUsed/>
    <w:rsid w:val="009B76D9"/>
  </w:style>
  <w:style w:type="character" w:customStyle="1" w:styleId="EndnoteTextChar">
    <w:name w:val="Endnote Text Char"/>
    <w:basedOn w:val="DefaultParagraphFont"/>
    <w:link w:val="EndnoteText"/>
    <w:uiPriority w:val="99"/>
    <w:rsid w:val="009B76D9"/>
    <w:rPr>
      <w:rFonts w:ascii="Times New Roman" w:hAnsi="Times New Roman" w:cs="Times New Roman"/>
      <w:sz w:val="24"/>
      <w:szCs w:val="24"/>
      <w:lang w:val="en-US"/>
    </w:rPr>
  </w:style>
  <w:style w:type="character" w:styleId="EndnoteReference">
    <w:name w:val="endnote reference"/>
    <w:basedOn w:val="DefaultParagraphFont"/>
    <w:uiPriority w:val="99"/>
    <w:unhideWhenUsed/>
    <w:rsid w:val="009B76D9"/>
    <w:rPr>
      <w:vertAlign w:val="superscript"/>
    </w:rPr>
  </w:style>
  <w:style w:type="paragraph" w:styleId="Footer">
    <w:name w:val="footer"/>
    <w:basedOn w:val="Normal"/>
    <w:link w:val="FooterChar"/>
    <w:uiPriority w:val="99"/>
    <w:unhideWhenUsed/>
    <w:rsid w:val="00827290"/>
    <w:pPr>
      <w:tabs>
        <w:tab w:val="center" w:pos="4320"/>
        <w:tab w:val="right" w:pos="8640"/>
      </w:tabs>
    </w:pPr>
  </w:style>
  <w:style w:type="character" w:customStyle="1" w:styleId="FooterChar">
    <w:name w:val="Footer Char"/>
    <w:basedOn w:val="DefaultParagraphFont"/>
    <w:link w:val="Footer"/>
    <w:uiPriority w:val="99"/>
    <w:rsid w:val="00827290"/>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8272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7A"/>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1090B"/>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19245C"/>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19245C"/>
    <w:pPr>
      <w:keepNext/>
      <w:keepLines/>
      <w:spacing w:before="40" w:line="259" w:lineRule="auto"/>
      <w:outlineLvl w:val="2"/>
    </w:pPr>
    <w:rPr>
      <w:rFonts w:asciiTheme="majorHAnsi" w:eastAsiaTheme="majorEastAsia" w:hAnsiTheme="majorHAnsi" w:cstheme="majorBidi"/>
      <w:color w:val="1F4D78"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9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24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245C"/>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5571F4"/>
  </w:style>
  <w:style w:type="character" w:styleId="Emphasis">
    <w:name w:val="Emphasis"/>
    <w:basedOn w:val="DefaultParagraphFont"/>
    <w:uiPriority w:val="20"/>
    <w:qFormat/>
    <w:rsid w:val="005571F4"/>
    <w:rPr>
      <w:i/>
      <w:iCs/>
    </w:rPr>
  </w:style>
  <w:style w:type="character" w:styleId="Hyperlink">
    <w:name w:val="Hyperlink"/>
    <w:basedOn w:val="DefaultParagraphFont"/>
    <w:uiPriority w:val="99"/>
    <w:unhideWhenUsed/>
    <w:rsid w:val="005571F4"/>
    <w:rPr>
      <w:color w:val="0000FF"/>
      <w:u w:val="single"/>
    </w:rPr>
  </w:style>
  <w:style w:type="table" w:styleId="TableGrid">
    <w:name w:val="Table Grid"/>
    <w:basedOn w:val="TableNormal"/>
    <w:uiPriority w:val="39"/>
    <w:rsid w:val="00AE4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E43BB"/>
    <w:pPr>
      <w:spacing w:after="200"/>
    </w:pPr>
    <w:rPr>
      <w:rFonts w:asciiTheme="minorHAnsi" w:hAnsiTheme="minorHAnsi" w:cstheme="minorBidi"/>
      <w:i/>
      <w:iCs/>
      <w:color w:val="44546A" w:themeColor="text2"/>
      <w:sz w:val="18"/>
      <w:szCs w:val="18"/>
      <w:lang w:val="en-GB"/>
    </w:rPr>
  </w:style>
  <w:style w:type="character" w:styleId="PlaceholderText">
    <w:name w:val="Placeholder Text"/>
    <w:basedOn w:val="DefaultParagraphFont"/>
    <w:uiPriority w:val="99"/>
    <w:semiHidden/>
    <w:rsid w:val="00664580"/>
    <w:rPr>
      <w:color w:val="808080"/>
    </w:rPr>
  </w:style>
  <w:style w:type="paragraph" w:styleId="NormalWeb">
    <w:name w:val="Normal (Web)"/>
    <w:basedOn w:val="Normal"/>
    <w:uiPriority w:val="99"/>
    <w:semiHidden/>
    <w:unhideWhenUsed/>
    <w:rsid w:val="00664580"/>
    <w:pPr>
      <w:spacing w:before="100" w:beforeAutospacing="1" w:after="100" w:afterAutospacing="1"/>
    </w:pPr>
    <w:rPr>
      <w:rFonts w:eastAsia="Times New Roman"/>
      <w:lang w:val="en-GB" w:eastAsia="en-GB"/>
    </w:rPr>
  </w:style>
  <w:style w:type="paragraph" w:styleId="ListParagraph">
    <w:name w:val="List Paragraph"/>
    <w:basedOn w:val="Normal"/>
    <w:uiPriority w:val="34"/>
    <w:qFormat/>
    <w:rsid w:val="00BC4156"/>
    <w:pPr>
      <w:spacing w:after="160" w:line="259" w:lineRule="auto"/>
      <w:ind w:left="720"/>
      <w:contextualSpacing/>
    </w:pPr>
    <w:rPr>
      <w:rFonts w:asciiTheme="minorHAnsi" w:hAnsiTheme="minorHAnsi" w:cstheme="minorBidi"/>
      <w:sz w:val="22"/>
      <w:szCs w:val="22"/>
      <w:lang w:val="en-GB"/>
    </w:rPr>
  </w:style>
  <w:style w:type="paragraph" w:styleId="PlainText">
    <w:name w:val="Plain Text"/>
    <w:basedOn w:val="Normal"/>
    <w:link w:val="PlainTextChar"/>
    <w:uiPriority w:val="99"/>
    <w:unhideWhenUsed/>
    <w:rsid w:val="003A6CA1"/>
    <w:rPr>
      <w:rFonts w:ascii="Calibri" w:hAnsi="Calibri" w:cstheme="minorBidi"/>
      <w:sz w:val="22"/>
      <w:szCs w:val="21"/>
      <w:lang w:val="en-GB"/>
    </w:rPr>
  </w:style>
  <w:style w:type="character" w:customStyle="1" w:styleId="PlainTextChar">
    <w:name w:val="Plain Text Char"/>
    <w:basedOn w:val="DefaultParagraphFont"/>
    <w:link w:val="PlainText"/>
    <w:uiPriority w:val="99"/>
    <w:rsid w:val="003A6CA1"/>
    <w:rPr>
      <w:rFonts w:ascii="Calibri" w:hAnsi="Calibri"/>
      <w:szCs w:val="21"/>
    </w:rPr>
  </w:style>
  <w:style w:type="character" w:styleId="CommentReference">
    <w:name w:val="annotation reference"/>
    <w:basedOn w:val="DefaultParagraphFont"/>
    <w:uiPriority w:val="99"/>
    <w:semiHidden/>
    <w:unhideWhenUsed/>
    <w:rsid w:val="006354D1"/>
    <w:rPr>
      <w:sz w:val="16"/>
      <w:szCs w:val="16"/>
    </w:rPr>
  </w:style>
  <w:style w:type="paragraph" w:styleId="CommentText">
    <w:name w:val="annotation text"/>
    <w:basedOn w:val="Normal"/>
    <w:link w:val="CommentTextChar"/>
    <w:uiPriority w:val="99"/>
    <w:semiHidden/>
    <w:unhideWhenUsed/>
    <w:rsid w:val="006354D1"/>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6354D1"/>
    <w:rPr>
      <w:sz w:val="20"/>
      <w:szCs w:val="20"/>
    </w:rPr>
  </w:style>
  <w:style w:type="paragraph" w:styleId="CommentSubject">
    <w:name w:val="annotation subject"/>
    <w:basedOn w:val="CommentText"/>
    <w:next w:val="CommentText"/>
    <w:link w:val="CommentSubjectChar"/>
    <w:uiPriority w:val="99"/>
    <w:semiHidden/>
    <w:unhideWhenUsed/>
    <w:rsid w:val="006354D1"/>
    <w:rPr>
      <w:b/>
      <w:bCs/>
    </w:rPr>
  </w:style>
  <w:style w:type="character" w:customStyle="1" w:styleId="CommentSubjectChar">
    <w:name w:val="Comment Subject Char"/>
    <w:basedOn w:val="CommentTextChar"/>
    <w:link w:val="CommentSubject"/>
    <w:uiPriority w:val="99"/>
    <w:semiHidden/>
    <w:rsid w:val="006354D1"/>
    <w:rPr>
      <w:b/>
      <w:bCs/>
      <w:sz w:val="20"/>
      <w:szCs w:val="20"/>
    </w:rPr>
  </w:style>
  <w:style w:type="paragraph" w:styleId="BalloonText">
    <w:name w:val="Balloon Text"/>
    <w:basedOn w:val="Normal"/>
    <w:link w:val="BalloonTextChar"/>
    <w:uiPriority w:val="99"/>
    <w:semiHidden/>
    <w:unhideWhenUsed/>
    <w:rsid w:val="006354D1"/>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6354D1"/>
    <w:rPr>
      <w:rFonts w:ascii="Segoe UI" w:hAnsi="Segoe UI" w:cs="Segoe UI"/>
      <w:sz w:val="18"/>
      <w:szCs w:val="18"/>
    </w:rPr>
  </w:style>
  <w:style w:type="paragraph" w:customStyle="1" w:styleId="Normal1">
    <w:name w:val="Normal1"/>
    <w:rsid w:val="009C40E6"/>
    <w:pPr>
      <w:pBdr>
        <w:top w:val="nil"/>
        <w:left w:val="nil"/>
        <w:bottom w:val="nil"/>
        <w:right w:val="nil"/>
        <w:between w:val="nil"/>
      </w:pBdr>
      <w:spacing w:after="0" w:line="240" w:lineRule="auto"/>
    </w:pPr>
    <w:rPr>
      <w:rFonts w:ascii="Cambria" w:eastAsia="Cambria" w:hAnsi="Cambria" w:cs="Cambria"/>
      <w:color w:val="000000"/>
      <w:sz w:val="24"/>
      <w:szCs w:val="24"/>
      <w:lang w:val="en-US"/>
    </w:rPr>
  </w:style>
  <w:style w:type="paragraph" w:customStyle="1" w:styleId="EndNoteBibliography">
    <w:name w:val="EndNote Bibliography"/>
    <w:basedOn w:val="Normal"/>
    <w:rsid w:val="00E95EBE"/>
    <w:pPr>
      <w:pBdr>
        <w:top w:val="nil"/>
        <w:left w:val="nil"/>
        <w:bottom w:val="nil"/>
        <w:right w:val="nil"/>
        <w:between w:val="nil"/>
      </w:pBdr>
      <w:jc w:val="both"/>
    </w:pPr>
    <w:rPr>
      <w:rFonts w:ascii="Cambria" w:eastAsia="Cambria" w:hAnsi="Cambria" w:cs="Cambria"/>
      <w:color w:val="000000"/>
    </w:rPr>
  </w:style>
  <w:style w:type="paragraph" w:styleId="EndnoteText">
    <w:name w:val="endnote text"/>
    <w:basedOn w:val="Normal"/>
    <w:link w:val="EndnoteTextChar"/>
    <w:uiPriority w:val="99"/>
    <w:unhideWhenUsed/>
    <w:rsid w:val="009B76D9"/>
  </w:style>
  <w:style w:type="character" w:customStyle="1" w:styleId="EndnoteTextChar">
    <w:name w:val="Endnote Text Char"/>
    <w:basedOn w:val="DefaultParagraphFont"/>
    <w:link w:val="EndnoteText"/>
    <w:uiPriority w:val="99"/>
    <w:rsid w:val="009B76D9"/>
    <w:rPr>
      <w:rFonts w:ascii="Times New Roman" w:hAnsi="Times New Roman" w:cs="Times New Roman"/>
      <w:sz w:val="24"/>
      <w:szCs w:val="24"/>
      <w:lang w:val="en-US"/>
    </w:rPr>
  </w:style>
  <w:style w:type="character" w:styleId="EndnoteReference">
    <w:name w:val="endnote reference"/>
    <w:basedOn w:val="DefaultParagraphFont"/>
    <w:uiPriority w:val="99"/>
    <w:unhideWhenUsed/>
    <w:rsid w:val="009B76D9"/>
    <w:rPr>
      <w:vertAlign w:val="superscript"/>
    </w:rPr>
  </w:style>
  <w:style w:type="paragraph" w:styleId="Footer">
    <w:name w:val="footer"/>
    <w:basedOn w:val="Normal"/>
    <w:link w:val="FooterChar"/>
    <w:uiPriority w:val="99"/>
    <w:unhideWhenUsed/>
    <w:rsid w:val="00827290"/>
    <w:pPr>
      <w:tabs>
        <w:tab w:val="center" w:pos="4320"/>
        <w:tab w:val="right" w:pos="8640"/>
      </w:tabs>
    </w:pPr>
  </w:style>
  <w:style w:type="character" w:customStyle="1" w:styleId="FooterChar">
    <w:name w:val="Footer Char"/>
    <w:basedOn w:val="DefaultParagraphFont"/>
    <w:link w:val="Footer"/>
    <w:uiPriority w:val="99"/>
    <w:rsid w:val="00827290"/>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82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3683">
      <w:bodyDiv w:val="1"/>
      <w:marLeft w:val="0"/>
      <w:marRight w:val="0"/>
      <w:marTop w:val="0"/>
      <w:marBottom w:val="0"/>
      <w:divBdr>
        <w:top w:val="none" w:sz="0" w:space="0" w:color="auto"/>
        <w:left w:val="none" w:sz="0" w:space="0" w:color="auto"/>
        <w:bottom w:val="none" w:sz="0" w:space="0" w:color="auto"/>
        <w:right w:val="none" w:sz="0" w:space="0" w:color="auto"/>
      </w:divBdr>
      <w:divsChild>
        <w:div w:id="175921071">
          <w:marLeft w:val="0"/>
          <w:marRight w:val="0"/>
          <w:marTop w:val="0"/>
          <w:marBottom w:val="0"/>
          <w:divBdr>
            <w:top w:val="none" w:sz="0" w:space="0" w:color="auto"/>
            <w:left w:val="none" w:sz="0" w:space="0" w:color="auto"/>
            <w:bottom w:val="none" w:sz="0" w:space="0" w:color="auto"/>
            <w:right w:val="none" w:sz="0" w:space="0" w:color="auto"/>
          </w:divBdr>
          <w:divsChild>
            <w:div w:id="1419205662">
              <w:marLeft w:val="0"/>
              <w:marRight w:val="0"/>
              <w:marTop w:val="0"/>
              <w:marBottom w:val="0"/>
              <w:divBdr>
                <w:top w:val="none" w:sz="0" w:space="0" w:color="auto"/>
                <w:left w:val="none" w:sz="0" w:space="0" w:color="auto"/>
                <w:bottom w:val="none" w:sz="0" w:space="0" w:color="auto"/>
                <w:right w:val="none" w:sz="0" w:space="0" w:color="auto"/>
              </w:divBdr>
              <w:divsChild>
                <w:div w:id="5088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6011">
      <w:bodyDiv w:val="1"/>
      <w:marLeft w:val="0"/>
      <w:marRight w:val="0"/>
      <w:marTop w:val="0"/>
      <w:marBottom w:val="0"/>
      <w:divBdr>
        <w:top w:val="none" w:sz="0" w:space="0" w:color="auto"/>
        <w:left w:val="none" w:sz="0" w:space="0" w:color="auto"/>
        <w:bottom w:val="none" w:sz="0" w:space="0" w:color="auto"/>
        <w:right w:val="none" w:sz="0" w:space="0" w:color="auto"/>
      </w:divBdr>
    </w:div>
    <w:div w:id="105926469">
      <w:bodyDiv w:val="1"/>
      <w:marLeft w:val="0"/>
      <w:marRight w:val="0"/>
      <w:marTop w:val="0"/>
      <w:marBottom w:val="0"/>
      <w:divBdr>
        <w:top w:val="none" w:sz="0" w:space="0" w:color="auto"/>
        <w:left w:val="none" w:sz="0" w:space="0" w:color="auto"/>
        <w:bottom w:val="none" w:sz="0" w:space="0" w:color="auto"/>
        <w:right w:val="none" w:sz="0" w:space="0" w:color="auto"/>
      </w:divBdr>
    </w:div>
    <w:div w:id="110631693">
      <w:bodyDiv w:val="1"/>
      <w:marLeft w:val="0"/>
      <w:marRight w:val="0"/>
      <w:marTop w:val="0"/>
      <w:marBottom w:val="0"/>
      <w:divBdr>
        <w:top w:val="none" w:sz="0" w:space="0" w:color="auto"/>
        <w:left w:val="none" w:sz="0" w:space="0" w:color="auto"/>
        <w:bottom w:val="none" w:sz="0" w:space="0" w:color="auto"/>
        <w:right w:val="none" w:sz="0" w:space="0" w:color="auto"/>
      </w:divBdr>
    </w:div>
    <w:div w:id="150021114">
      <w:bodyDiv w:val="1"/>
      <w:marLeft w:val="0"/>
      <w:marRight w:val="0"/>
      <w:marTop w:val="0"/>
      <w:marBottom w:val="0"/>
      <w:divBdr>
        <w:top w:val="none" w:sz="0" w:space="0" w:color="auto"/>
        <w:left w:val="none" w:sz="0" w:space="0" w:color="auto"/>
        <w:bottom w:val="none" w:sz="0" w:space="0" w:color="auto"/>
        <w:right w:val="none" w:sz="0" w:space="0" w:color="auto"/>
      </w:divBdr>
    </w:div>
    <w:div w:id="178740791">
      <w:bodyDiv w:val="1"/>
      <w:marLeft w:val="0"/>
      <w:marRight w:val="0"/>
      <w:marTop w:val="0"/>
      <w:marBottom w:val="0"/>
      <w:divBdr>
        <w:top w:val="none" w:sz="0" w:space="0" w:color="auto"/>
        <w:left w:val="none" w:sz="0" w:space="0" w:color="auto"/>
        <w:bottom w:val="none" w:sz="0" w:space="0" w:color="auto"/>
        <w:right w:val="none" w:sz="0" w:space="0" w:color="auto"/>
      </w:divBdr>
      <w:divsChild>
        <w:div w:id="297806351">
          <w:marLeft w:val="0"/>
          <w:marRight w:val="0"/>
          <w:marTop w:val="0"/>
          <w:marBottom w:val="0"/>
          <w:divBdr>
            <w:top w:val="none" w:sz="0" w:space="0" w:color="auto"/>
            <w:left w:val="none" w:sz="0" w:space="0" w:color="auto"/>
            <w:bottom w:val="none" w:sz="0" w:space="0" w:color="auto"/>
            <w:right w:val="none" w:sz="0" w:space="0" w:color="auto"/>
          </w:divBdr>
          <w:divsChild>
            <w:div w:id="1665162931">
              <w:marLeft w:val="0"/>
              <w:marRight w:val="0"/>
              <w:marTop w:val="0"/>
              <w:marBottom w:val="0"/>
              <w:divBdr>
                <w:top w:val="none" w:sz="0" w:space="0" w:color="auto"/>
                <w:left w:val="none" w:sz="0" w:space="0" w:color="auto"/>
                <w:bottom w:val="none" w:sz="0" w:space="0" w:color="auto"/>
                <w:right w:val="none" w:sz="0" w:space="0" w:color="auto"/>
              </w:divBdr>
              <w:divsChild>
                <w:div w:id="5061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456">
      <w:bodyDiv w:val="1"/>
      <w:marLeft w:val="0"/>
      <w:marRight w:val="0"/>
      <w:marTop w:val="0"/>
      <w:marBottom w:val="0"/>
      <w:divBdr>
        <w:top w:val="none" w:sz="0" w:space="0" w:color="auto"/>
        <w:left w:val="none" w:sz="0" w:space="0" w:color="auto"/>
        <w:bottom w:val="none" w:sz="0" w:space="0" w:color="auto"/>
        <w:right w:val="none" w:sz="0" w:space="0" w:color="auto"/>
      </w:divBdr>
      <w:divsChild>
        <w:div w:id="1417629365">
          <w:marLeft w:val="0"/>
          <w:marRight w:val="0"/>
          <w:marTop w:val="0"/>
          <w:marBottom w:val="0"/>
          <w:divBdr>
            <w:top w:val="none" w:sz="0" w:space="0" w:color="auto"/>
            <w:left w:val="none" w:sz="0" w:space="0" w:color="auto"/>
            <w:bottom w:val="none" w:sz="0" w:space="0" w:color="auto"/>
            <w:right w:val="none" w:sz="0" w:space="0" w:color="auto"/>
          </w:divBdr>
          <w:divsChild>
            <w:div w:id="1929607422">
              <w:marLeft w:val="0"/>
              <w:marRight w:val="0"/>
              <w:marTop w:val="0"/>
              <w:marBottom w:val="0"/>
              <w:divBdr>
                <w:top w:val="none" w:sz="0" w:space="0" w:color="auto"/>
                <w:left w:val="none" w:sz="0" w:space="0" w:color="auto"/>
                <w:bottom w:val="none" w:sz="0" w:space="0" w:color="auto"/>
                <w:right w:val="none" w:sz="0" w:space="0" w:color="auto"/>
              </w:divBdr>
              <w:divsChild>
                <w:div w:id="939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2866">
      <w:bodyDiv w:val="1"/>
      <w:marLeft w:val="0"/>
      <w:marRight w:val="0"/>
      <w:marTop w:val="0"/>
      <w:marBottom w:val="0"/>
      <w:divBdr>
        <w:top w:val="none" w:sz="0" w:space="0" w:color="auto"/>
        <w:left w:val="none" w:sz="0" w:space="0" w:color="auto"/>
        <w:bottom w:val="none" w:sz="0" w:space="0" w:color="auto"/>
        <w:right w:val="none" w:sz="0" w:space="0" w:color="auto"/>
      </w:divBdr>
      <w:divsChild>
        <w:div w:id="1665039708">
          <w:marLeft w:val="0"/>
          <w:marRight w:val="0"/>
          <w:marTop w:val="0"/>
          <w:marBottom w:val="0"/>
          <w:divBdr>
            <w:top w:val="none" w:sz="0" w:space="0" w:color="auto"/>
            <w:left w:val="none" w:sz="0" w:space="0" w:color="auto"/>
            <w:bottom w:val="none" w:sz="0" w:space="0" w:color="auto"/>
            <w:right w:val="none" w:sz="0" w:space="0" w:color="auto"/>
          </w:divBdr>
        </w:div>
        <w:div w:id="1504280155">
          <w:marLeft w:val="0"/>
          <w:marRight w:val="0"/>
          <w:marTop w:val="0"/>
          <w:marBottom w:val="0"/>
          <w:divBdr>
            <w:top w:val="none" w:sz="0" w:space="0" w:color="auto"/>
            <w:left w:val="none" w:sz="0" w:space="0" w:color="auto"/>
            <w:bottom w:val="none" w:sz="0" w:space="0" w:color="auto"/>
            <w:right w:val="none" w:sz="0" w:space="0" w:color="auto"/>
          </w:divBdr>
        </w:div>
      </w:divsChild>
    </w:div>
    <w:div w:id="317925671">
      <w:bodyDiv w:val="1"/>
      <w:marLeft w:val="0"/>
      <w:marRight w:val="0"/>
      <w:marTop w:val="0"/>
      <w:marBottom w:val="0"/>
      <w:divBdr>
        <w:top w:val="none" w:sz="0" w:space="0" w:color="auto"/>
        <w:left w:val="none" w:sz="0" w:space="0" w:color="auto"/>
        <w:bottom w:val="none" w:sz="0" w:space="0" w:color="auto"/>
        <w:right w:val="none" w:sz="0" w:space="0" w:color="auto"/>
      </w:divBdr>
    </w:div>
    <w:div w:id="322508363">
      <w:bodyDiv w:val="1"/>
      <w:marLeft w:val="0"/>
      <w:marRight w:val="0"/>
      <w:marTop w:val="0"/>
      <w:marBottom w:val="0"/>
      <w:divBdr>
        <w:top w:val="none" w:sz="0" w:space="0" w:color="auto"/>
        <w:left w:val="none" w:sz="0" w:space="0" w:color="auto"/>
        <w:bottom w:val="none" w:sz="0" w:space="0" w:color="auto"/>
        <w:right w:val="none" w:sz="0" w:space="0" w:color="auto"/>
      </w:divBdr>
    </w:div>
    <w:div w:id="462894948">
      <w:bodyDiv w:val="1"/>
      <w:marLeft w:val="0"/>
      <w:marRight w:val="0"/>
      <w:marTop w:val="0"/>
      <w:marBottom w:val="0"/>
      <w:divBdr>
        <w:top w:val="none" w:sz="0" w:space="0" w:color="auto"/>
        <w:left w:val="none" w:sz="0" w:space="0" w:color="auto"/>
        <w:bottom w:val="none" w:sz="0" w:space="0" w:color="auto"/>
        <w:right w:val="none" w:sz="0" w:space="0" w:color="auto"/>
      </w:divBdr>
    </w:div>
    <w:div w:id="600604127">
      <w:bodyDiv w:val="1"/>
      <w:marLeft w:val="0"/>
      <w:marRight w:val="0"/>
      <w:marTop w:val="0"/>
      <w:marBottom w:val="0"/>
      <w:divBdr>
        <w:top w:val="none" w:sz="0" w:space="0" w:color="auto"/>
        <w:left w:val="none" w:sz="0" w:space="0" w:color="auto"/>
        <w:bottom w:val="none" w:sz="0" w:space="0" w:color="auto"/>
        <w:right w:val="none" w:sz="0" w:space="0" w:color="auto"/>
      </w:divBdr>
    </w:div>
    <w:div w:id="669141738">
      <w:bodyDiv w:val="1"/>
      <w:marLeft w:val="0"/>
      <w:marRight w:val="0"/>
      <w:marTop w:val="0"/>
      <w:marBottom w:val="0"/>
      <w:divBdr>
        <w:top w:val="none" w:sz="0" w:space="0" w:color="auto"/>
        <w:left w:val="none" w:sz="0" w:space="0" w:color="auto"/>
        <w:bottom w:val="none" w:sz="0" w:space="0" w:color="auto"/>
        <w:right w:val="none" w:sz="0" w:space="0" w:color="auto"/>
      </w:divBdr>
    </w:div>
    <w:div w:id="794762196">
      <w:bodyDiv w:val="1"/>
      <w:marLeft w:val="0"/>
      <w:marRight w:val="0"/>
      <w:marTop w:val="0"/>
      <w:marBottom w:val="0"/>
      <w:divBdr>
        <w:top w:val="none" w:sz="0" w:space="0" w:color="auto"/>
        <w:left w:val="none" w:sz="0" w:space="0" w:color="auto"/>
        <w:bottom w:val="none" w:sz="0" w:space="0" w:color="auto"/>
        <w:right w:val="none" w:sz="0" w:space="0" w:color="auto"/>
      </w:divBdr>
      <w:divsChild>
        <w:div w:id="818183501">
          <w:marLeft w:val="0"/>
          <w:marRight w:val="0"/>
          <w:marTop w:val="0"/>
          <w:marBottom w:val="0"/>
          <w:divBdr>
            <w:top w:val="none" w:sz="0" w:space="0" w:color="auto"/>
            <w:left w:val="none" w:sz="0" w:space="0" w:color="auto"/>
            <w:bottom w:val="none" w:sz="0" w:space="0" w:color="auto"/>
            <w:right w:val="none" w:sz="0" w:space="0" w:color="auto"/>
          </w:divBdr>
          <w:divsChild>
            <w:div w:id="1748648138">
              <w:marLeft w:val="0"/>
              <w:marRight w:val="0"/>
              <w:marTop w:val="0"/>
              <w:marBottom w:val="0"/>
              <w:divBdr>
                <w:top w:val="none" w:sz="0" w:space="0" w:color="auto"/>
                <w:left w:val="none" w:sz="0" w:space="0" w:color="auto"/>
                <w:bottom w:val="none" w:sz="0" w:space="0" w:color="auto"/>
                <w:right w:val="none" w:sz="0" w:space="0" w:color="auto"/>
              </w:divBdr>
              <w:divsChild>
                <w:div w:id="1893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58183">
      <w:bodyDiv w:val="1"/>
      <w:marLeft w:val="0"/>
      <w:marRight w:val="0"/>
      <w:marTop w:val="0"/>
      <w:marBottom w:val="0"/>
      <w:divBdr>
        <w:top w:val="none" w:sz="0" w:space="0" w:color="auto"/>
        <w:left w:val="none" w:sz="0" w:space="0" w:color="auto"/>
        <w:bottom w:val="none" w:sz="0" w:space="0" w:color="auto"/>
        <w:right w:val="none" w:sz="0" w:space="0" w:color="auto"/>
      </w:divBdr>
    </w:div>
    <w:div w:id="1127743727">
      <w:bodyDiv w:val="1"/>
      <w:marLeft w:val="0"/>
      <w:marRight w:val="0"/>
      <w:marTop w:val="0"/>
      <w:marBottom w:val="0"/>
      <w:divBdr>
        <w:top w:val="none" w:sz="0" w:space="0" w:color="auto"/>
        <w:left w:val="none" w:sz="0" w:space="0" w:color="auto"/>
        <w:bottom w:val="none" w:sz="0" w:space="0" w:color="auto"/>
        <w:right w:val="none" w:sz="0" w:space="0" w:color="auto"/>
      </w:divBdr>
    </w:div>
    <w:div w:id="1297444618">
      <w:bodyDiv w:val="1"/>
      <w:marLeft w:val="0"/>
      <w:marRight w:val="0"/>
      <w:marTop w:val="0"/>
      <w:marBottom w:val="0"/>
      <w:divBdr>
        <w:top w:val="none" w:sz="0" w:space="0" w:color="auto"/>
        <w:left w:val="none" w:sz="0" w:space="0" w:color="auto"/>
        <w:bottom w:val="none" w:sz="0" w:space="0" w:color="auto"/>
        <w:right w:val="none" w:sz="0" w:space="0" w:color="auto"/>
      </w:divBdr>
    </w:div>
    <w:div w:id="1378973835">
      <w:bodyDiv w:val="1"/>
      <w:marLeft w:val="0"/>
      <w:marRight w:val="0"/>
      <w:marTop w:val="0"/>
      <w:marBottom w:val="0"/>
      <w:divBdr>
        <w:top w:val="none" w:sz="0" w:space="0" w:color="auto"/>
        <w:left w:val="none" w:sz="0" w:space="0" w:color="auto"/>
        <w:bottom w:val="none" w:sz="0" w:space="0" w:color="auto"/>
        <w:right w:val="none" w:sz="0" w:space="0" w:color="auto"/>
      </w:divBdr>
    </w:div>
    <w:div w:id="1414202799">
      <w:bodyDiv w:val="1"/>
      <w:marLeft w:val="0"/>
      <w:marRight w:val="0"/>
      <w:marTop w:val="0"/>
      <w:marBottom w:val="0"/>
      <w:divBdr>
        <w:top w:val="none" w:sz="0" w:space="0" w:color="auto"/>
        <w:left w:val="none" w:sz="0" w:space="0" w:color="auto"/>
        <w:bottom w:val="none" w:sz="0" w:space="0" w:color="auto"/>
        <w:right w:val="none" w:sz="0" w:space="0" w:color="auto"/>
      </w:divBdr>
    </w:div>
    <w:div w:id="1507479211">
      <w:bodyDiv w:val="1"/>
      <w:marLeft w:val="0"/>
      <w:marRight w:val="0"/>
      <w:marTop w:val="0"/>
      <w:marBottom w:val="0"/>
      <w:divBdr>
        <w:top w:val="none" w:sz="0" w:space="0" w:color="auto"/>
        <w:left w:val="none" w:sz="0" w:space="0" w:color="auto"/>
        <w:bottom w:val="none" w:sz="0" w:space="0" w:color="auto"/>
        <w:right w:val="none" w:sz="0" w:space="0" w:color="auto"/>
      </w:divBdr>
    </w:div>
    <w:div w:id="1585256763">
      <w:bodyDiv w:val="1"/>
      <w:marLeft w:val="0"/>
      <w:marRight w:val="0"/>
      <w:marTop w:val="0"/>
      <w:marBottom w:val="0"/>
      <w:divBdr>
        <w:top w:val="none" w:sz="0" w:space="0" w:color="auto"/>
        <w:left w:val="none" w:sz="0" w:space="0" w:color="auto"/>
        <w:bottom w:val="none" w:sz="0" w:space="0" w:color="auto"/>
        <w:right w:val="none" w:sz="0" w:space="0" w:color="auto"/>
      </w:divBdr>
    </w:div>
    <w:div w:id="1639412328">
      <w:bodyDiv w:val="1"/>
      <w:marLeft w:val="0"/>
      <w:marRight w:val="0"/>
      <w:marTop w:val="0"/>
      <w:marBottom w:val="0"/>
      <w:divBdr>
        <w:top w:val="none" w:sz="0" w:space="0" w:color="auto"/>
        <w:left w:val="none" w:sz="0" w:space="0" w:color="auto"/>
        <w:bottom w:val="none" w:sz="0" w:space="0" w:color="auto"/>
        <w:right w:val="none" w:sz="0" w:space="0" w:color="auto"/>
      </w:divBdr>
    </w:div>
    <w:div w:id="1746566361">
      <w:bodyDiv w:val="1"/>
      <w:marLeft w:val="0"/>
      <w:marRight w:val="0"/>
      <w:marTop w:val="0"/>
      <w:marBottom w:val="0"/>
      <w:divBdr>
        <w:top w:val="none" w:sz="0" w:space="0" w:color="auto"/>
        <w:left w:val="none" w:sz="0" w:space="0" w:color="auto"/>
        <w:bottom w:val="none" w:sz="0" w:space="0" w:color="auto"/>
        <w:right w:val="none" w:sz="0" w:space="0" w:color="auto"/>
      </w:divBdr>
    </w:div>
    <w:div w:id="1752316245">
      <w:bodyDiv w:val="1"/>
      <w:marLeft w:val="0"/>
      <w:marRight w:val="0"/>
      <w:marTop w:val="0"/>
      <w:marBottom w:val="0"/>
      <w:divBdr>
        <w:top w:val="none" w:sz="0" w:space="0" w:color="auto"/>
        <w:left w:val="none" w:sz="0" w:space="0" w:color="auto"/>
        <w:bottom w:val="none" w:sz="0" w:space="0" w:color="auto"/>
        <w:right w:val="none" w:sz="0" w:space="0" w:color="auto"/>
      </w:divBdr>
    </w:div>
    <w:div w:id="1768649024">
      <w:bodyDiv w:val="1"/>
      <w:marLeft w:val="0"/>
      <w:marRight w:val="0"/>
      <w:marTop w:val="0"/>
      <w:marBottom w:val="0"/>
      <w:divBdr>
        <w:top w:val="none" w:sz="0" w:space="0" w:color="auto"/>
        <w:left w:val="none" w:sz="0" w:space="0" w:color="auto"/>
        <w:bottom w:val="none" w:sz="0" w:space="0" w:color="auto"/>
        <w:right w:val="none" w:sz="0" w:space="0" w:color="auto"/>
      </w:divBdr>
    </w:div>
    <w:div w:id="1781993942">
      <w:bodyDiv w:val="1"/>
      <w:marLeft w:val="0"/>
      <w:marRight w:val="0"/>
      <w:marTop w:val="0"/>
      <w:marBottom w:val="0"/>
      <w:divBdr>
        <w:top w:val="none" w:sz="0" w:space="0" w:color="auto"/>
        <w:left w:val="none" w:sz="0" w:space="0" w:color="auto"/>
        <w:bottom w:val="none" w:sz="0" w:space="0" w:color="auto"/>
        <w:right w:val="none" w:sz="0" w:space="0" w:color="auto"/>
      </w:divBdr>
    </w:div>
    <w:div w:id="1896768919">
      <w:bodyDiv w:val="1"/>
      <w:marLeft w:val="0"/>
      <w:marRight w:val="0"/>
      <w:marTop w:val="0"/>
      <w:marBottom w:val="0"/>
      <w:divBdr>
        <w:top w:val="none" w:sz="0" w:space="0" w:color="auto"/>
        <w:left w:val="none" w:sz="0" w:space="0" w:color="auto"/>
        <w:bottom w:val="none" w:sz="0" w:space="0" w:color="auto"/>
        <w:right w:val="none" w:sz="0" w:space="0" w:color="auto"/>
      </w:divBdr>
      <w:divsChild>
        <w:div w:id="1645768064">
          <w:marLeft w:val="0"/>
          <w:marRight w:val="0"/>
          <w:marTop w:val="0"/>
          <w:marBottom w:val="0"/>
          <w:divBdr>
            <w:top w:val="none" w:sz="0" w:space="0" w:color="auto"/>
            <w:left w:val="none" w:sz="0" w:space="0" w:color="auto"/>
            <w:bottom w:val="none" w:sz="0" w:space="0" w:color="auto"/>
            <w:right w:val="none" w:sz="0" w:space="0" w:color="auto"/>
          </w:divBdr>
          <w:divsChild>
            <w:div w:id="750588465">
              <w:marLeft w:val="0"/>
              <w:marRight w:val="0"/>
              <w:marTop w:val="0"/>
              <w:marBottom w:val="0"/>
              <w:divBdr>
                <w:top w:val="none" w:sz="0" w:space="0" w:color="auto"/>
                <w:left w:val="none" w:sz="0" w:space="0" w:color="auto"/>
                <w:bottom w:val="none" w:sz="0" w:space="0" w:color="auto"/>
                <w:right w:val="none" w:sz="0" w:space="0" w:color="auto"/>
              </w:divBdr>
              <w:divsChild>
                <w:div w:id="5607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27556">
      <w:bodyDiv w:val="1"/>
      <w:marLeft w:val="0"/>
      <w:marRight w:val="0"/>
      <w:marTop w:val="0"/>
      <w:marBottom w:val="0"/>
      <w:divBdr>
        <w:top w:val="none" w:sz="0" w:space="0" w:color="auto"/>
        <w:left w:val="none" w:sz="0" w:space="0" w:color="auto"/>
        <w:bottom w:val="none" w:sz="0" w:space="0" w:color="auto"/>
        <w:right w:val="none" w:sz="0" w:space="0" w:color="auto"/>
      </w:divBdr>
      <w:divsChild>
        <w:div w:id="1139498854">
          <w:marLeft w:val="0"/>
          <w:marRight w:val="0"/>
          <w:marTop w:val="0"/>
          <w:marBottom w:val="0"/>
          <w:divBdr>
            <w:top w:val="none" w:sz="0" w:space="0" w:color="auto"/>
            <w:left w:val="none" w:sz="0" w:space="0" w:color="auto"/>
            <w:bottom w:val="none" w:sz="0" w:space="0" w:color="auto"/>
            <w:right w:val="none" w:sz="0" w:space="0" w:color="auto"/>
          </w:divBdr>
        </w:div>
        <w:div w:id="1591503629">
          <w:marLeft w:val="0"/>
          <w:marRight w:val="0"/>
          <w:marTop w:val="0"/>
          <w:marBottom w:val="0"/>
          <w:divBdr>
            <w:top w:val="none" w:sz="0" w:space="0" w:color="auto"/>
            <w:left w:val="none" w:sz="0" w:space="0" w:color="auto"/>
            <w:bottom w:val="none" w:sz="0" w:space="0" w:color="auto"/>
            <w:right w:val="none" w:sz="0" w:space="0" w:color="auto"/>
          </w:divBdr>
        </w:div>
      </w:divsChild>
    </w:div>
    <w:div w:id="1965846566">
      <w:bodyDiv w:val="1"/>
      <w:marLeft w:val="0"/>
      <w:marRight w:val="0"/>
      <w:marTop w:val="0"/>
      <w:marBottom w:val="0"/>
      <w:divBdr>
        <w:top w:val="none" w:sz="0" w:space="0" w:color="auto"/>
        <w:left w:val="none" w:sz="0" w:space="0" w:color="auto"/>
        <w:bottom w:val="none" w:sz="0" w:space="0" w:color="auto"/>
        <w:right w:val="none" w:sz="0" w:space="0" w:color="auto"/>
      </w:divBdr>
    </w:div>
    <w:div w:id="1992709533">
      <w:bodyDiv w:val="1"/>
      <w:marLeft w:val="0"/>
      <w:marRight w:val="0"/>
      <w:marTop w:val="0"/>
      <w:marBottom w:val="0"/>
      <w:divBdr>
        <w:top w:val="none" w:sz="0" w:space="0" w:color="auto"/>
        <w:left w:val="none" w:sz="0" w:space="0" w:color="auto"/>
        <w:bottom w:val="none" w:sz="0" w:space="0" w:color="auto"/>
        <w:right w:val="none" w:sz="0" w:space="0" w:color="auto"/>
      </w:divBdr>
    </w:div>
    <w:div w:id="2090157357">
      <w:bodyDiv w:val="1"/>
      <w:marLeft w:val="0"/>
      <w:marRight w:val="0"/>
      <w:marTop w:val="0"/>
      <w:marBottom w:val="0"/>
      <w:divBdr>
        <w:top w:val="none" w:sz="0" w:space="0" w:color="auto"/>
        <w:left w:val="none" w:sz="0" w:space="0" w:color="auto"/>
        <w:bottom w:val="none" w:sz="0" w:space="0" w:color="auto"/>
        <w:right w:val="none" w:sz="0" w:space="0" w:color="auto"/>
      </w:divBdr>
    </w:div>
    <w:div w:id="21305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E9CB98-CCAD-824B-B28E-A3FB5609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6185</Words>
  <Characters>35255</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Cingolani, Isabella</dc:creator>
  <cp:keywords/>
  <dc:description/>
  <cp:lastModifiedBy>George Garas</cp:lastModifiedBy>
  <cp:revision>3</cp:revision>
  <dcterms:created xsi:type="dcterms:W3CDTF">2018-11-12T22:43:00Z</dcterms:created>
  <dcterms:modified xsi:type="dcterms:W3CDTF">2018-11-12T23:58:00Z</dcterms:modified>
</cp:coreProperties>
</file>