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CF06" w14:textId="77777777" w:rsidR="0087622A" w:rsidRPr="00534CE6" w:rsidRDefault="00022D62" w:rsidP="00534CE6">
      <w:pPr>
        <w:jc w:val="center"/>
        <w:rPr>
          <w:rFonts w:ascii="Times New Roman" w:hAnsi="Times New Roman" w:cs="Times New Roman"/>
          <w:b/>
          <w:sz w:val="24"/>
          <w:szCs w:val="24"/>
          <w:lang w:val="en-US"/>
        </w:rPr>
      </w:pPr>
      <w:r w:rsidRPr="00534CE6">
        <w:rPr>
          <w:rFonts w:ascii="Times New Roman" w:hAnsi="Times New Roman" w:cs="Times New Roman"/>
          <w:b/>
          <w:sz w:val="24"/>
          <w:szCs w:val="24"/>
          <w:lang w:val="en-US"/>
        </w:rPr>
        <w:t>Supplementary material</w:t>
      </w:r>
      <w:r w:rsidR="00534CE6" w:rsidRPr="00534CE6">
        <w:rPr>
          <w:rFonts w:ascii="Times New Roman" w:hAnsi="Times New Roman" w:cs="Times New Roman"/>
          <w:b/>
          <w:sz w:val="24"/>
          <w:szCs w:val="24"/>
          <w:lang w:val="en-US"/>
        </w:rPr>
        <w:t>s</w:t>
      </w:r>
    </w:p>
    <w:p w14:paraId="78B5CF07" w14:textId="77777777" w:rsidR="00022D62" w:rsidRPr="00534CE6" w:rsidRDefault="00022D62">
      <w:pPr>
        <w:rPr>
          <w:rFonts w:ascii="Times New Roman" w:hAnsi="Times New Roman" w:cs="Times New Roman"/>
          <w:sz w:val="24"/>
          <w:szCs w:val="24"/>
          <w:lang w:val="en-US"/>
        </w:rPr>
      </w:pPr>
      <w:r w:rsidRPr="00534CE6">
        <w:rPr>
          <w:rFonts w:ascii="Times New Roman" w:hAnsi="Times New Roman" w:cs="Times New Roman"/>
          <w:sz w:val="24"/>
          <w:szCs w:val="24"/>
          <w:lang w:val="en-US"/>
        </w:rPr>
        <w:t>Table S.1. References of articles excluded because of language other than English or French</w:t>
      </w:r>
    </w:p>
    <w:p w14:paraId="78B5CF0A" w14:textId="13092E9B" w:rsidR="00022D62" w:rsidRDefault="00022D62">
      <w:pPr>
        <w:rPr>
          <w:rFonts w:ascii="Times New Roman" w:hAnsi="Times New Roman" w:cs="Times New Roman"/>
          <w:sz w:val="24"/>
          <w:szCs w:val="24"/>
          <w:lang w:val="en-US"/>
        </w:rPr>
      </w:pPr>
      <w:r w:rsidRPr="00534CE6">
        <w:rPr>
          <w:rFonts w:ascii="Times New Roman" w:hAnsi="Times New Roman" w:cs="Times New Roman"/>
          <w:sz w:val="24"/>
          <w:szCs w:val="24"/>
          <w:lang w:val="en-US"/>
        </w:rPr>
        <w:t>Table S.2. Medline search strategy</w:t>
      </w:r>
    </w:p>
    <w:p w14:paraId="5F4E3656" w14:textId="5ED6C7D9" w:rsidR="00F41344" w:rsidRDefault="00FA4408">
      <w:pPr>
        <w:rPr>
          <w:rFonts w:ascii="Times New Roman" w:hAnsi="Times New Roman" w:cs="Times New Roman"/>
          <w:sz w:val="24"/>
          <w:szCs w:val="24"/>
          <w:lang w:val="en-US"/>
        </w:rPr>
      </w:pPr>
      <w:r>
        <w:rPr>
          <w:rFonts w:ascii="Times New Roman" w:hAnsi="Times New Roman" w:cs="Times New Roman"/>
          <w:sz w:val="24"/>
          <w:szCs w:val="24"/>
          <w:lang w:val="en-US"/>
        </w:rPr>
        <w:t>Table S.</w:t>
      </w:r>
      <w:r w:rsidR="00225F94">
        <w:rPr>
          <w:rFonts w:ascii="Times New Roman" w:hAnsi="Times New Roman" w:cs="Times New Roman"/>
          <w:sz w:val="24"/>
          <w:szCs w:val="24"/>
          <w:lang w:val="en-US"/>
        </w:rPr>
        <w:t>3</w:t>
      </w:r>
      <w:r w:rsidR="00AB223D">
        <w:rPr>
          <w:rFonts w:ascii="Times New Roman" w:hAnsi="Times New Roman" w:cs="Times New Roman"/>
          <w:sz w:val="24"/>
          <w:szCs w:val="24"/>
          <w:lang w:val="en-US"/>
        </w:rPr>
        <w:t>.</w:t>
      </w:r>
      <w:r w:rsidR="00F41344">
        <w:rPr>
          <w:rFonts w:ascii="Times New Roman" w:hAnsi="Times New Roman" w:cs="Times New Roman"/>
          <w:sz w:val="24"/>
          <w:szCs w:val="24"/>
          <w:lang w:val="en-US"/>
        </w:rPr>
        <w:t xml:space="preserve"> Outcome definitions of opioid use across studies</w:t>
      </w:r>
      <w:r w:rsidR="00AB223D">
        <w:rPr>
          <w:rFonts w:ascii="Times New Roman" w:hAnsi="Times New Roman" w:cs="Times New Roman"/>
          <w:sz w:val="24"/>
          <w:szCs w:val="24"/>
          <w:lang w:val="en-US"/>
        </w:rPr>
        <w:t xml:space="preserve"> </w:t>
      </w:r>
    </w:p>
    <w:p w14:paraId="42F7BE5F" w14:textId="1BE45D01" w:rsidR="00AB223D" w:rsidRDefault="00F41344">
      <w:pPr>
        <w:rPr>
          <w:rFonts w:ascii="Times New Roman" w:hAnsi="Times New Roman" w:cs="Times New Roman"/>
          <w:sz w:val="24"/>
          <w:szCs w:val="24"/>
          <w:lang w:val="en-US"/>
        </w:rPr>
      </w:pPr>
      <w:r>
        <w:rPr>
          <w:rFonts w:ascii="Times New Roman" w:hAnsi="Times New Roman" w:cs="Times New Roman"/>
          <w:sz w:val="24"/>
          <w:szCs w:val="24"/>
          <w:lang w:val="en-US"/>
        </w:rPr>
        <w:t xml:space="preserve">Table S. 4. </w:t>
      </w:r>
      <w:r w:rsidR="00AB223D">
        <w:rPr>
          <w:rFonts w:ascii="Times New Roman" w:hAnsi="Times New Roman" w:cs="Times New Roman"/>
          <w:sz w:val="24"/>
          <w:szCs w:val="24"/>
          <w:lang w:val="en-US"/>
        </w:rPr>
        <w:t>Quality appraisal of individual studies</w:t>
      </w:r>
    </w:p>
    <w:p w14:paraId="78AB00E0" w14:textId="3C2E7F4F" w:rsidR="00943825" w:rsidRPr="00534CE6" w:rsidRDefault="00F41344">
      <w:pPr>
        <w:rPr>
          <w:rFonts w:ascii="Times New Roman" w:hAnsi="Times New Roman" w:cs="Times New Roman"/>
          <w:sz w:val="24"/>
          <w:szCs w:val="24"/>
          <w:lang w:val="en-US"/>
        </w:rPr>
      </w:pPr>
      <w:r>
        <w:rPr>
          <w:rFonts w:ascii="Times New Roman" w:hAnsi="Times New Roman" w:cs="Times New Roman"/>
          <w:sz w:val="24"/>
          <w:szCs w:val="24"/>
          <w:lang w:val="en-US"/>
        </w:rPr>
        <w:t>Table S.5</w:t>
      </w:r>
      <w:r w:rsidR="00943825">
        <w:rPr>
          <w:rFonts w:ascii="Times New Roman" w:hAnsi="Times New Roman" w:cs="Times New Roman"/>
          <w:sz w:val="24"/>
          <w:szCs w:val="24"/>
          <w:lang w:val="en-US"/>
        </w:rPr>
        <w:t>. Changes to the published protocol</w:t>
      </w:r>
    </w:p>
    <w:p w14:paraId="78B5CF0B" w14:textId="77777777" w:rsidR="00022D62" w:rsidRDefault="00022D62">
      <w:pPr>
        <w:rPr>
          <w:lang w:val="en-US"/>
        </w:rPr>
      </w:pPr>
      <w:r>
        <w:rPr>
          <w:lang w:val="en-US"/>
        </w:rPr>
        <w:br w:type="page"/>
      </w:r>
    </w:p>
    <w:p w14:paraId="78B5CF0C" w14:textId="216CA04C" w:rsidR="00022D62" w:rsidRPr="00022D62" w:rsidRDefault="00F41344" w:rsidP="00022D6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Supplementary </w:t>
      </w:r>
      <w:r w:rsidR="00022D62" w:rsidRPr="00022D62">
        <w:rPr>
          <w:rFonts w:ascii="Times New Roman" w:hAnsi="Times New Roman" w:cs="Times New Roman"/>
          <w:sz w:val="24"/>
          <w:szCs w:val="24"/>
          <w:lang w:val="en-CA"/>
        </w:rPr>
        <w:t>Table S.1. References of articles excluded because of language other than English or French</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4"/>
      </w:tblGrid>
      <w:tr w:rsidR="00022D62" w:rsidRPr="00A62E76" w14:paraId="78B5CF0F" w14:textId="77777777" w:rsidTr="0087622A">
        <w:tc>
          <w:tcPr>
            <w:tcW w:w="9214" w:type="dxa"/>
          </w:tcPr>
          <w:p w14:paraId="78B5CF0D"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lang w:val="en-CA"/>
              </w:rPr>
              <w:t xml:space="preserve">Steegers &amp; Wilder-Smith. 2009. Late chronic pain after surgery is prevented with good perioperative analgesics. </w:t>
            </w:r>
            <w:r w:rsidRPr="00AE1EEA">
              <w:rPr>
                <w:rFonts w:ascii="Times New Roman" w:hAnsi="Times New Roman" w:cs="Times New Roman"/>
                <w:i/>
                <w:sz w:val="24"/>
                <w:szCs w:val="24"/>
                <w:lang w:val="en-CA"/>
              </w:rPr>
              <w:t xml:space="preserve">Netherlands Tijdschrift voor Geneeskunde. </w:t>
            </w:r>
            <w:r w:rsidRPr="00AE1EEA">
              <w:rPr>
                <w:rFonts w:ascii="Times New Roman" w:hAnsi="Times New Roman" w:cs="Times New Roman"/>
                <w:sz w:val="24"/>
                <w:szCs w:val="24"/>
                <w:lang w:val="en-CA"/>
              </w:rPr>
              <w:t>153(12). 562-6 (Dutch)</w:t>
            </w:r>
          </w:p>
          <w:p w14:paraId="78B5CF0E" w14:textId="77777777" w:rsidR="00022D62" w:rsidRPr="00AE1EEA" w:rsidRDefault="00022D62" w:rsidP="0087622A">
            <w:pPr>
              <w:rPr>
                <w:rFonts w:ascii="Times New Roman" w:hAnsi="Times New Roman" w:cs="Times New Roman"/>
                <w:sz w:val="24"/>
                <w:szCs w:val="24"/>
                <w:lang w:val="en-CA"/>
              </w:rPr>
            </w:pPr>
          </w:p>
        </w:tc>
      </w:tr>
      <w:tr w:rsidR="00022D62" w:rsidRPr="00A62E76" w14:paraId="78B5CF12" w14:textId="77777777" w:rsidTr="0087622A">
        <w:tc>
          <w:tcPr>
            <w:tcW w:w="9214" w:type="dxa"/>
          </w:tcPr>
          <w:p w14:paraId="78B5CF10"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rPr>
              <w:t xml:space="preserve">Piva, Shaladi, Crestani et al. 2007. </w:t>
            </w:r>
            <w:r w:rsidRPr="00AE1EEA">
              <w:rPr>
                <w:rFonts w:ascii="Times New Roman" w:hAnsi="Times New Roman" w:cs="Times New Roman"/>
                <w:sz w:val="24"/>
                <w:szCs w:val="24"/>
                <w:lang w:val="en-CA"/>
              </w:rPr>
              <w:t xml:space="preserve">Management of pain from osteoporotic vertebral fractures with continuous intrathecal administration of morphine. </w:t>
            </w:r>
            <w:r w:rsidRPr="00AE1EEA">
              <w:rPr>
                <w:rFonts w:ascii="Times New Roman" w:hAnsi="Times New Roman" w:cs="Times New Roman"/>
                <w:i/>
                <w:sz w:val="24"/>
                <w:szCs w:val="24"/>
                <w:lang w:val="en-CA"/>
              </w:rPr>
              <w:t>Recenti Progressi in Medicina</w:t>
            </w:r>
            <w:r w:rsidRPr="00AE1EEA">
              <w:rPr>
                <w:rFonts w:ascii="Times New Roman" w:hAnsi="Times New Roman" w:cs="Times New Roman"/>
                <w:sz w:val="24"/>
                <w:szCs w:val="24"/>
                <w:lang w:val="en-CA"/>
              </w:rPr>
              <w:t>. 98(4): 225-31 (Italian)</w:t>
            </w:r>
          </w:p>
          <w:p w14:paraId="78B5CF11" w14:textId="77777777" w:rsidR="00022D62" w:rsidRPr="00AE1EEA" w:rsidRDefault="00022D62" w:rsidP="0087622A">
            <w:pPr>
              <w:rPr>
                <w:rFonts w:ascii="Times New Roman" w:hAnsi="Times New Roman" w:cs="Times New Roman"/>
                <w:sz w:val="24"/>
                <w:szCs w:val="24"/>
                <w:lang w:val="en-CA"/>
              </w:rPr>
            </w:pPr>
          </w:p>
        </w:tc>
      </w:tr>
      <w:tr w:rsidR="00022D62" w:rsidRPr="00A62E76" w14:paraId="78B5CF15" w14:textId="77777777" w:rsidTr="0087622A">
        <w:tc>
          <w:tcPr>
            <w:tcW w:w="9214" w:type="dxa"/>
          </w:tcPr>
          <w:p w14:paraId="78B5CF13"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lang w:val="en-CA"/>
              </w:rPr>
              <w:t xml:space="preserve">Pawlik, Werner &amp; Rudin. 2006. Post-operative pain therapy of a chronic pain patient. </w:t>
            </w:r>
            <w:r w:rsidRPr="00AE1EEA">
              <w:rPr>
                <w:rFonts w:ascii="Times New Roman" w:hAnsi="Times New Roman" w:cs="Times New Roman"/>
                <w:i/>
                <w:sz w:val="24"/>
                <w:szCs w:val="24"/>
                <w:lang w:val="en-CA"/>
              </w:rPr>
              <w:t xml:space="preserve">Anasthesiologie, Intensivmedizin, Motfallmedizin, Schmerztherapie. </w:t>
            </w:r>
            <w:r w:rsidRPr="00AE1EEA">
              <w:rPr>
                <w:rFonts w:ascii="Times New Roman" w:hAnsi="Times New Roman" w:cs="Times New Roman"/>
                <w:sz w:val="24"/>
                <w:szCs w:val="24"/>
                <w:lang w:val="en-CA"/>
              </w:rPr>
              <w:t>41(11). 734-5 (German)</w:t>
            </w:r>
          </w:p>
          <w:p w14:paraId="78B5CF14" w14:textId="77777777" w:rsidR="00022D62" w:rsidRPr="00AE1EEA" w:rsidRDefault="00022D62" w:rsidP="0087622A">
            <w:pPr>
              <w:rPr>
                <w:rFonts w:ascii="Times New Roman" w:hAnsi="Times New Roman" w:cs="Times New Roman"/>
                <w:sz w:val="24"/>
                <w:szCs w:val="24"/>
                <w:lang w:val="en-CA"/>
              </w:rPr>
            </w:pPr>
          </w:p>
        </w:tc>
      </w:tr>
      <w:tr w:rsidR="00022D62" w:rsidRPr="00AE1EEA" w14:paraId="78B5CF18" w14:textId="77777777" w:rsidTr="0087622A">
        <w:tc>
          <w:tcPr>
            <w:tcW w:w="9214" w:type="dxa"/>
          </w:tcPr>
          <w:p w14:paraId="78B5CF16"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lang w:val="en-CA"/>
              </w:rPr>
              <w:t xml:space="preserve">Mjobo, Werner, &amp; Rudin. 2011. Prediction of postoperative pain gives new possibilities. Tailored pain relief can prevent development of prolonged severe pain. </w:t>
            </w:r>
            <w:r w:rsidRPr="00AE1EEA">
              <w:rPr>
                <w:rFonts w:ascii="Times New Roman" w:hAnsi="Times New Roman" w:cs="Times New Roman"/>
                <w:i/>
                <w:sz w:val="24"/>
                <w:szCs w:val="24"/>
                <w:lang w:val="en-CA"/>
              </w:rPr>
              <w:t xml:space="preserve">Lakartidningen. </w:t>
            </w:r>
            <w:r w:rsidRPr="00AE1EEA">
              <w:rPr>
                <w:rFonts w:ascii="Times New Roman" w:hAnsi="Times New Roman" w:cs="Times New Roman"/>
                <w:sz w:val="24"/>
                <w:szCs w:val="24"/>
                <w:lang w:val="en-CA"/>
              </w:rPr>
              <w:t>108(22-23): 1244-7. (Swedish)</w:t>
            </w:r>
          </w:p>
          <w:p w14:paraId="78B5CF17" w14:textId="77777777" w:rsidR="00022D62" w:rsidRPr="00AE1EEA" w:rsidRDefault="00022D62" w:rsidP="0087622A">
            <w:pPr>
              <w:rPr>
                <w:rFonts w:ascii="Times New Roman" w:hAnsi="Times New Roman" w:cs="Times New Roman"/>
                <w:sz w:val="24"/>
                <w:szCs w:val="24"/>
                <w:lang w:val="en-CA"/>
              </w:rPr>
            </w:pPr>
          </w:p>
        </w:tc>
      </w:tr>
      <w:tr w:rsidR="00022D62" w:rsidRPr="00ED02AD" w14:paraId="78B5CF1B" w14:textId="77777777" w:rsidTr="0087622A">
        <w:tc>
          <w:tcPr>
            <w:tcW w:w="9214" w:type="dxa"/>
          </w:tcPr>
          <w:p w14:paraId="78B5CF19"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lang w:val="en-CA"/>
              </w:rPr>
              <w:t xml:space="preserve">Liu. 2015. Safety of paracetamol for perioperative analgesia of total knee arthroplasty. </w:t>
            </w:r>
            <w:r w:rsidRPr="00AE1EEA">
              <w:rPr>
                <w:rFonts w:ascii="Times New Roman" w:hAnsi="Times New Roman" w:cs="Times New Roman"/>
                <w:i/>
                <w:sz w:val="24"/>
                <w:szCs w:val="24"/>
                <w:lang w:val="en-CA"/>
              </w:rPr>
              <w:t xml:space="preserve">Chinese Journal of Tissue Engineering Research. </w:t>
            </w:r>
            <w:r w:rsidRPr="00AE1EEA">
              <w:rPr>
                <w:rFonts w:ascii="Times New Roman" w:hAnsi="Times New Roman" w:cs="Times New Roman"/>
                <w:sz w:val="24"/>
                <w:szCs w:val="24"/>
                <w:lang w:val="en-CA"/>
              </w:rPr>
              <w:t>19(44): 7103-7. (Standard Chinese)</w:t>
            </w:r>
          </w:p>
          <w:p w14:paraId="78B5CF1A" w14:textId="77777777" w:rsidR="00022D62" w:rsidRPr="00AE1EEA" w:rsidRDefault="00022D62" w:rsidP="0087622A">
            <w:pPr>
              <w:rPr>
                <w:rFonts w:ascii="Times New Roman" w:hAnsi="Times New Roman" w:cs="Times New Roman"/>
                <w:sz w:val="24"/>
                <w:szCs w:val="24"/>
                <w:lang w:val="en-CA"/>
              </w:rPr>
            </w:pPr>
          </w:p>
        </w:tc>
      </w:tr>
      <w:tr w:rsidR="00022D62" w:rsidRPr="00AE1EEA" w14:paraId="78B5CF1E" w14:textId="77777777" w:rsidTr="0087622A">
        <w:tc>
          <w:tcPr>
            <w:tcW w:w="9214" w:type="dxa"/>
          </w:tcPr>
          <w:p w14:paraId="78B5CF1C"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lang w:val="en-CA"/>
              </w:rPr>
              <w:t xml:space="preserve">Hensel, Frenzel, Spaker et al. 2013. Postoperative pain management after minimally invasive hysterectomy: Thoracic epidural analgesia versus intravenous patient-controlled analgesia. </w:t>
            </w:r>
            <w:r w:rsidRPr="00AE1EEA">
              <w:rPr>
                <w:rFonts w:ascii="Times New Roman" w:hAnsi="Times New Roman" w:cs="Times New Roman"/>
                <w:i/>
                <w:sz w:val="24"/>
                <w:szCs w:val="24"/>
                <w:lang w:val="en-CA"/>
              </w:rPr>
              <w:t xml:space="preserve">Anaesthesist. </w:t>
            </w:r>
            <w:r w:rsidRPr="00AE1EEA">
              <w:rPr>
                <w:rFonts w:ascii="Times New Roman" w:hAnsi="Times New Roman" w:cs="Times New Roman"/>
                <w:sz w:val="24"/>
                <w:szCs w:val="24"/>
                <w:lang w:val="en-CA"/>
              </w:rPr>
              <w:t>62:10. 797-807. (German)</w:t>
            </w:r>
          </w:p>
          <w:p w14:paraId="78B5CF1D" w14:textId="77777777" w:rsidR="00022D62" w:rsidRPr="00AE1EEA" w:rsidRDefault="00022D62" w:rsidP="0087622A">
            <w:pPr>
              <w:rPr>
                <w:rFonts w:ascii="Times New Roman" w:hAnsi="Times New Roman" w:cs="Times New Roman"/>
                <w:sz w:val="24"/>
                <w:szCs w:val="24"/>
                <w:lang w:val="en-CA"/>
              </w:rPr>
            </w:pPr>
          </w:p>
        </w:tc>
      </w:tr>
      <w:tr w:rsidR="00022D62" w:rsidRPr="00AE1EEA" w14:paraId="78B5CF21" w14:textId="77777777" w:rsidTr="0087622A">
        <w:tc>
          <w:tcPr>
            <w:tcW w:w="9214" w:type="dxa"/>
          </w:tcPr>
          <w:p w14:paraId="78B5CF1F" w14:textId="77777777" w:rsidR="00022D62" w:rsidRDefault="00022D62" w:rsidP="0087622A">
            <w:pPr>
              <w:rPr>
                <w:rFonts w:ascii="Times New Roman" w:hAnsi="Times New Roman" w:cs="Times New Roman"/>
                <w:sz w:val="24"/>
                <w:szCs w:val="24"/>
                <w:lang w:val="en-CA"/>
              </w:rPr>
            </w:pPr>
            <w:r w:rsidRPr="00AE1EEA">
              <w:rPr>
                <w:rFonts w:ascii="Times New Roman" w:hAnsi="Times New Roman" w:cs="Times New Roman"/>
                <w:sz w:val="24"/>
                <w:szCs w:val="24"/>
              </w:rPr>
              <w:t xml:space="preserve">Zandi, Vasquez, Buonanno et al. 2003. </w:t>
            </w:r>
            <w:r w:rsidRPr="00AE1EEA">
              <w:rPr>
                <w:rFonts w:ascii="Times New Roman" w:hAnsi="Times New Roman" w:cs="Times New Roman"/>
                <w:sz w:val="24"/>
                <w:szCs w:val="24"/>
                <w:lang w:val="en-CA"/>
              </w:rPr>
              <w:t xml:space="preserve">PHS repair in femoral hernia surgery. </w:t>
            </w:r>
            <w:r w:rsidRPr="00AE1EEA">
              <w:rPr>
                <w:rFonts w:ascii="Times New Roman" w:hAnsi="Times New Roman" w:cs="Times New Roman"/>
                <w:i/>
                <w:sz w:val="24"/>
                <w:szCs w:val="24"/>
                <w:lang w:val="en-CA"/>
              </w:rPr>
              <w:t xml:space="preserve">Minerva Chirurgica. </w:t>
            </w:r>
            <w:r w:rsidRPr="00AE1EEA">
              <w:rPr>
                <w:rFonts w:ascii="Times New Roman" w:hAnsi="Times New Roman" w:cs="Times New Roman"/>
                <w:sz w:val="24"/>
                <w:szCs w:val="24"/>
                <w:lang w:val="en-CA"/>
              </w:rPr>
              <w:t>58: 6. 797-9. (Italian)</w:t>
            </w:r>
          </w:p>
          <w:p w14:paraId="78B5CF20" w14:textId="77777777" w:rsidR="00022D62" w:rsidRPr="00AE1EEA" w:rsidRDefault="00022D62" w:rsidP="0087622A">
            <w:pPr>
              <w:rPr>
                <w:rFonts w:ascii="Times New Roman" w:hAnsi="Times New Roman" w:cs="Times New Roman"/>
                <w:sz w:val="24"/>
                <w:szCs w:val="24"/>
                <w:lang w:val="en-CA"/>
              </w:rPr>
            </w:pPr>
          </w:p>
        </w:tc>
      </w:tr>
    </w:tbl>
    <w:p w14:paraId="78B5CF22" w14:textId="77777777" w:rsidR="00022D62" w:rsidRDefault="00022D62" w:rsidP="00022D62"/>
    <w:p w14:paraId="78B5CF23" w14:textId="77777777" w:rsidR="00022D62" w:rsidRDefault="00022D62" w:rsidP="00022D62">
      <w:pPr>
        <w:rPr>
          <w:rFonts w:ascii="Times New Roman" w:hAnsi="Times New Roman" w:cs="Times New Roman"/>
          <w:sz w:val="24"/>
          <w:szCs w:val="24"/>
          <w:lang w:val="en-CA"/>
        </w:rPr>
      </w:pPr>
    </w:p>
    <w:p w14:paraId="78B5CF24" w14:textId="77777777" w:rsidR="00022D62" w:rsidRPr="00022D62" w:rsidRDefault="00022D62">
      <w:pPr>
        <w:rPr>
          <w:lang w:val="en-US"/>
        </w:rPr>
      </w:pPr>
    </w:p>
    <w:p w14:paraId="78B5CF25" w14:textId="77777777" w:rsidR="00022D62" w:rsidRDefault="00022D62">
      <w:pPr>
        <w:rPr>
          <w:lang w:val="en-US"/>
        </w:rPr>
      </w:pPr>
      <w:r>
        <w:rPr>
          <w:lang w:val="en-US"/>
        </w:rPr>
        <w:br w:type="page"/>
      </w:r>
    </w:p>
    <w:p w14:paraId="78B5CF26" w14:textId="69273D6E" w:rsidR="00022D62" w:rsidRPr="00022D62" w:rsidRDefault="00F41344">
      <w:pPr>
        <w:rPr>
          <w:rFonts w:ascii="Times New Roman" w:hAnsi="Times New Roman" w:cs="Times New Roman"/>
          <w:sz w:val="24"/>
          <w:szCs w:val="24"/>
          <w:lang w:val="en-US"/>
        </w:rPr>
      </w:pPr>
      <w:r>
        <w:rPr>
          <w:rFonts w:ascii="Times New Roman" w:hAnsi="Times New Roman" w:cs="Times New Roman"/>
          <w:sz w:val="24"/>
          <w:szCs w:val="24"/>
          <w:lang w:val="en-US"/>
        </w:rPr>
        <w:t xml:space="preserve">Supplementary </w:t>
      </w:r>
      <w:r w:rsidR="00022D62" w:rsidRPr="00022D62">
        <w:rPr>
          <w:rFonts w:ascii="Times New Roman" w:hAnsi="Times New Roman" w:cs="Times New Roman"/>
          <w:sz w:val="24"/>
          <w:szCs w:val="24"/>
          <w:lang w:val="en-US"/>
        </w:rPr>
        <w:t>Table S.2. Medline search strategy</w:t>
      </w:r>
    </w:p>
    <w:tbl>
      <w:tblPr>
        <w:tblW w:w="0" w:type="auto"/>
        <w:tblBorders>
          <w:top w:val="single" w:sz="8" w:space="0" w:color="72BF44"/>
          <w:left w:val="single" w:sz="8" w:space="0" w:color="72BF44"/>
          <w:bottom w:val="single" w:sz="8" w:space="0" w:color="72BF44"/>
          <w:right w:val="single" w:sz="8" w:space="0" w:color="72BF44"/>
          <w:insideH w:val="single" w:sz="8" w:space="0" w:color="72BF44"/>
          <w:insideV w:val="single" w:sz="8" w:space="0" w:color="72BF44"/>
        </w:tblBorders>
        <w:tblLook w:val="0420" w:firstRow="1" w:lastRow="0" w:firstColumn="0" w:lastColumn="0" w:noHBand="0" w:noVBand="1"/>
      </w:tblPr>
      <w:tblGrid>
        <w:gridCol w:w="1833"/>
        <w:gridCol w:w="6793"/>
      </w:tblGrid>
      <w:tr w:rsidR="00022D62" w:rsidRPr="00022D62" w14:paraId="78B5CF2A" w14:textId="77777777" w:rsidTr="0087622A">
        <w:tc>
          <w:tcPr>
            <w:tcW w:w="8626" w:type="dxa"/>
            <w:gridSpan w:val="2"/>
          </w:tcPr>
          <w:p w14:paraId="78B5CF27" w14:textId="77777777" w:rsidR="00022D62" w:rsidRPr="00022D62" w:rsidRDefault="00022D62" w:rsidP="0087622A">
            <w:pPr>
              <w:rPr>
                <w:rFonts w:ascii="Times New Roman" w:hAnsi="Times New Roman" w:cs="Times New Roman"/>
                <w:sz w:val="24"/>
                <w:szCs w:val="24"/>
                <w:u w:val="single"/>
                <w:lang w:val="en-CA"/>
              </w:rPr>
            </w:pPr>
          </w:p>
          <w:p w14:paraId="78B5CF28" w14:textId="77777777" w:rsidR="00022D62" w:rsidRPr="00022D62" w:rsidRDefault="00022D62" w:rsidP="0087622A">
            <w:pPr>
              <w:rPr>
                <w:rFonts w:ascii="Times New Roman" w:hAnsi="Times New Roman" w:cs="Times New Roman"/>
                <w:sz w:val="24"/>
                <w:szCs w:val="24"/>
                <w:u w:val="single"/>
                <w:lang w:val="en-CA"/>
              </w:rPr>
            </w:pPr>
            <w:r w:rsidRPr="00022D62">
              <w:rPr>
                <w:rFonts w:ascii="Times New Roman" w:hAnsi="Times New Roman" w:cs="Times New Roman"/>
                <w:sz w:val="24"/>
                <w:szCs w:val="24"/>
                <w:u w:val="single"/>
                <w:lang w:val="en-CA"/>
              </w:rPr>
              <w:t>Database</w:t>
            </w:r>
          </w:p>
          <w:p w14:paraId="78B5CF29" w14:textId="77777777" w:rsidR="00022D62" w:rsidRPr="00022D62" w:rsidRDefault="00022D62" w:rsidP="0087622A">
            <w:pPr>
              <w:rPr>
                <w:rFonts w:ascii="Times New Roman" w:hAnsi="Times New Roman" w:cs="Times New Roman"/>
                <w:sz w:val="24"/>
                <w:szCs w:val="24"/>
                <w:lang w:val="en-CA"/>
              </w:rPr>
            </w:pPr>
          </w:p>
        </w:tc>
      </w:tr>
      <w:tr w:rsidR="00022D62" w:rsidRPr="00CB04E7" w14:paraId="78B5CF2D" w14:textId="77777777" w:rsidTr="0087622A">
        <w:tc>
          <w:tcPr>
            <w:tcW w:w="1833" w:type="dxa"/>
            <w:shd w:val="clear" w:color="auto" w:fill="FFFFFF" w:themeFill="background1"/>
          </w:tcPr>
          <w:p w14:paraId="78B5CF2B" w14:textId="77777777" w:rsidR="00022D62" w:rsidRPr="00022D62" w:rsidRDefault="00022D62" w:rsidP="0087622A">
            <w:pPr>
              <w:pStyle w:val="Paragraphedeliste"/>
              <w:autoSpaceDE w:val="0"/>
              <w:autoSpaceDN w:val="0"/>
              <w:adjustRightInd w:val="0"/>
              <w:ind w:left="0"/>
              <w:rPr>
                <w:rFonts w:ascii="Times New Roman" w:eastAsia="Times New Roman" w:hAnsi="Times New Roman" w:cs="Times New Roman"/>
                <w:color w:val="333333"/>
                <w:sz w:val="24"/>
                <w:szCs w:val="24"/>
                <w:bdr w:val="none" w:sz="0" w:space="0" w:color="auto" w:frame="1"/>
                <w:lang w:val="en-CA" w:eastAsia="fr-CA"/>
              </w:rPr>
            </w:pPr>
            <w:r w:rsidRPr="00022D62">
              <w:rPr>
                <w:rFonts w:ascii="Times New Roman" w:eastAsia="Times New Roman" w:hAnsi="Times New Roman" w:cs="Times New Roman"/>
                <w:color w:val="333333"/>
                <w:sz w:val="24"/>
                <w:szCs w:val="24"/>
                <w:bdr w:val="none" w:sz="0" w:space="0" w:color="auto" w:frame="1"/>
                <w:lang w:val="en-CA" w:eastAsia="fr-CA"/>
              </w:rPr>
              <w:t xml:space="preserve">Database  </w:t>
            </w:r>
          </w:p>
        </w:tc>
        <w:tc>
          <w:tcPr>
            <w:tcW w:w="6793" w:type="dxa"/>
            <w:shd w:val="clear" w:color="auto" w:fill="FFFFFF" w:themeFill="background1"/>
            <w:vAlign w:val="center"/>
          </w:tcPr>
          <w:p w14:paraId="78B5CF2C" w14:textId="77777777" w:rsidR="00022D62" w:rsidRPr="00022D62" w:rsidRDefault="00022D62" w:rsidP="0087622A">
            <w:pPr>
              <w:rPr>
                <w:rFonts w:ascii="Times New Roman" w:hAnsi="Times New Roman" w:cs="Times New Roman"/>
                <w:sz w:val="24"/>
                <w:szCs w:val="24"/>
                <w:lang w:val="en-CA"/>
              </w:rPr>
            </w:pPr>
            <w:r w:rsidRPr="00022D62">
              <w:rPr>
                <w:rFonts w:ascii="Times New Roman" w:hAnsi="Times New Roman" w:cs="Times New Roman"/>
                <w:sz w:val="24"/>
                <w:szCs w:val="24"/>
                <w:lang w:val="en-CA"/>
              </w:rPr>
              <w:t>Ovid MEDLINE(R) Epub Ahead of Print, In-Process &amp; Other Non-Indexed Citations, Ovid MEDLINE(R) Daily, Ovid MEDLINE and Versions(R) 1946 to March 28 2018</w:t>
            </w:r>
          </w:p>
        </w:tc>
      </w:tr>
      <w:tr w:rsidR="00022D62" w:rsidRPr="00022D62" w14:paraId="78B5CF30" w14:textId="77777777" w:rsidTr="0087622A">
        <w:tc>
          <w:tcPr>
            <w:tcW w:w="1833" w:type="dxa"/>
            <w:shd w:val="clear" w:color="auto" w:fill="FFFFFF" w:themeFill="background1"/>
          </w:tcPr>
          <w:p w14:paraId="78B5CF2E" w14:textId="77777777" w:rsidR="00022D62" w:rsidRPr="00022D62" w:rsidRDefault="00022D62" w:rsidP="0087622A">
            <w:pPr>
              <w:pStyle w:val="Paragraphedeliste"/>
              <w:autoSpaceDE w:val="0"/>
              <w:autoSpaceDN w:val="0"/>
              <w:adjustRightInd w:val="0"/>
              <w:ind w:left="0"/>
              <w:rPr>
                <w:rFonts w:ascii="Times New Roman" w:eastAsia="Times New Roman" w:hAnsi="Times New Roman" w:cs="Times New Roman"/>
                <w:color w:val="333333"/>
                <w:sz w:val="24"/>
                <w:szCs w:val="24"/>
                <w:bdr w:val="none" w:sz="0" w:space="0" w:color="auto" w:frame="1"/>
                <w:lang w:val="en-CA" w:eastAsia="fr-CA"/>
              </w:rPr>
            </w:pPr>
            <w:r w:rsidRPr="00022D62">
              <w:rPr>
                <w:rFonts w:ascii="Times New Roman" w:eastAsia="Times New Roman" w:hAnsi="Times New Roman" w:cs="Times New Roman"/>
                <w:color w:val="333333"/>
                <w:sz w:val="24"/>
                <w:szCs w:val="24"/>
                <w:bdr w:val="none" w:sz="0" w:space="0" w:color="auto" w:frame="1"/>
                <w:lang w:val="en-CA" w:eastAsia="fr-CA"/>
              </w:rPr>
              <w:t xml:space="preserve">Interface  </w:t>
            </w:r>
          </w:p>
        </w:tc>
        <w:tc>
          <w:tcPr>
            <w:tcW w:w="6793" w:type="dxa"/>
            <w:shd w:val="clear" w:color="auto" w:fill="FFFFFF" w:themeFill="background1"/>
            <w:vAlign w:val="center"/>
          </w:tcPr>
          <w:p w14:paraId="78B5CF2F" w14:textId="77777777" w:rsidR="00022D62" w:rsidRPr="00022D62" w:rsidRDefault="00022D62" w:rsidP="0087622A">
            <w:pPr>
              <w:pStyle w:val="Paragraphedeliste"/>
              <w:autoSpaceDE w:val="0"/>
              <w:autoSpaceDN w:val="0"/>
              <w:adjustRightInd w:val="0"/>
              <w:ind w:left="0"/>
              <w:rPr>
                <w:rFonts w:ascii="Times New Roman" w:eastAsia="Times New Roman" w:hAnsi="Times New Roman" w:cs="Times New Roman"/>
                <w:color w:val="333333"/>
                <w:sz w:val="24"/>
                <w:szCs w:val="24"/>
                <w:bdr w:val="none" w:sz="0" w:space="0" w:color="auto" w:frame="1"/>
                <w:lang w:val="en-CA" w:eastAsia="fr-CA"/>
              </w:rPr>
            </w:pPr>
            <w:r w:rsidRPr="00022D62">
              <w:rPr>
                <w:rFonts w:ascii="Times New Roman" w:eastAsia="Times New Roman" w:hAnsi="Times New Roman" w:cs="Times New Roman"/>
                <w:color w:val="333333"/>
                <w:sz w:val="24"/>
                <w:szCs w:val="24"/>
                <w:bdr w:val="none" w:sz="0" w:space="0" w:color="auto" w:frame="1"/>
                <w:lang w:val="en-CA" w:eastAsia="fr-CA"/>
              </w:rPr>
              <w:t>OvidSP</w:t>
            </w:r>
          </w:p>
        </w:tc>
      </w:tr>
      <w:tr w:rsidR="00022D62" w:rsidRPr="00022D62" w14:paraId="78B5CF33" w14:textId="77777777" w:rsidTr="0087622A">
        <w:tc>
          <w:tcPr>
            <w:tcW w:w="1833" w:type="dxa"/>
            <w:shd w:val="clear" w:color="auto" w:fill="FFFFFF" w:themeFill="background1"/>
          </w:tcPr>
          <w:p w14:paraId="78B5CF31" w14:textId="77777777" w:rsidR="00022D62" w:rsidRPr="00022D62" w:rsidRDefault="00022D62" w:rsidP="0087622A">
            <w:pPr>
              <w:pStyle w:val="Paragraphedeliste"/>
              <w:autoSpaceDE w:val="0"/>
              <w:autoSpaceDN w:val="0"/>
              <w:adjustRightInd w:val="0"/>
              <w:ind w:left="0"/>
              <w:rPr>
                <w:rFonts w:ascii="Times New Roman" w:eastAsia="Times New Roman" w:hAnsi="Times New Roman" w:cs="Times New Roman"/>
                <w:color w:val="333333"/>
                <w:sz w:val="24"/>
                <w:szCs w:val="24"/>
                <w:bdr w:val="none" w:sz="0" w:space="0" w:color="auto" w:frame="1"/>
                <w:lang w:val="en-CA" w:eastAsia="fr-CA"/>
              </w:rPr>
            </w:pPr>
            <w:r w:rsidRPr="00022D62">
              <w:rPr>
                <w:rFonts w:ascii="Times New Roman" w:eastAsia="Times New Roman" w:hAnsi="Times New Roman" w:cs="Times New Roman"/>
                <w:color w:val="333333"/>
                <w:sz w:val="24"/>
                <w:szCs w:val="24"/>
                <w:bdr w:val="none" w:sz="0" w:space="0" w:color="auto" w:frame="1"/>
                <w:lang w:val="en-CA" w:eastAsia="fr-CA"/>
              </w:rPr>
              <w:t>Research date</w:t>
            </w:r>
          </w:p>
        </w:tc>
        <w:tc>
          <w:tcPr>
            <w:tcW w:w="6793" w:type="dxa"/>
            <w:shd w:val="clear" w:color="auto" w:fill="FFFFFF" w:themeFill="background1"/>
            <w:vAlign w:val="center"/>
          </w:tcPr>
          <w:p w14:paraId="78B5CF32" w14:textId="77777777" w:rsidR="00022D62" w:rsidRPr="00022D62" w:rsidRDefault="00022D62" w:rsidP="0087622A">
            <w:pPr>
              <w:pStyle w:val="Paragraphedeliste"/>
              <w:autoSpaceDE w:val="0"/>
              <w:autoSpaceDN w:val="0"/>
              <w:adjustRightInd w:val="0"/>
              <w:ind w:left="0"/>
              <w:rPr>
                <w:rFonts w:ascii="Times New Roman" w:eastAsia="Times New Roman" w:hAnsi="Times New Roman" w:cs="Times New Roman"/>
                <w:color w:val="333333"/>
                <w:sz w:val="24"/>
                <w:szCs w:val="24"/>
                <w:bdr w:val="none" w:sz="0" w:space="0" w:color="auto" w:frame="1"/>
                <w:lang w:val="en-CA" w:eastAsia="fr-CA"/>
              </w:rPr>
            </w:pPr>
            <w:r w:rsidRPr="00022D62">
              <w:rPr>
                <w:rFonts w:ascii="Times New Roman" w:eastAsia="Times New Roman" w:hAnsi="Times New Roman" w:cs="Times New Roman"/>
                <w:color w:val="333333"/>
                <w:sz w:val="24"/>
                <w:szCs w:val="24"/>
                <w:bdr w:val="none" w:sz="0" w:space="0" w:color="auto" w:frame="1"/>
                <w:lang w:val="en-CA" w:eastAsia="fr-CA"/>
              </w:rPr>
              <w:t xml:space="preserve">3 April, 2018 </w:t>
            </w:r>
          </w:p>
        </w:tc>
      </w:tr>
      <w:tr w:rsidR="00022D62" w:rsidRPr="00022D62" w14:paraId="78B5CF36" w14:textId="77777777" w:rsidTr="0087622A">
        <w:tc>
          <w:tcPr>
            <w:tcW w:w="1833" w:type="dxa"/>
            <w:shd w:val="clear" w:color="auto" w:fill="FFFFFF" w:themeFill="background1"/>
          </w:tcPr>
          <w:p w14:paraId="78B5CF34" w14:textId="77777777" w:rsidR="00022D62" w:rsidRPr="00022D62" w:rsidRDefault="00022D62" w:rsidP="0087622A">
            <w:pPr>
              <w:pStyle w:val="Paragraphedeliste"/>
              <w:autoSpaceDE w:val="0"/>
              <w:autoSpaceDN w:val="0"/>
              <w:adjustRightInd w:val="0"/>
              <w:ind w:left="0"/>
              <w:rPr>
                <w:rFonts w:ascii="Times New Roman" w:eastAsia="Times New Roman" w:hAnsi="Times New Roman" w:cs="Times New Roman"/>
                <w:color w:val="333333"/>
                <w:sz w:val="24"/>
                <w:szCs w:val="24"/>
                <w:bdr w:val="none" w:sz="0" w:space="0" w:color="auto" w:frame="1"/>
                <w:lang w:val="en-CA" w:eastAsia="fr-CA"/>
              </w:rPr>
            </w:pPr>
            <w:r w:rsidRPr="00022D62">
              <w:rPr>
                <w:rFonts w:ascii="Times New Roman" w:eastAsia="Times New Roman" w:hAnsi="Times New Roman" w:cs="Times New Roman"/>
                <w:color w:val="333333"/>
                <w:sz w:val="24"/>
                <w:szCs w:val="24"/>
                <w:bdr w:val="none" w:sz="0" w:space="0" w:color="auto" w:frame="1"/>
                <w:lang w:val="en-CA" w:eastAsia="fr-CA"/>
              </w:rPr>
              <w:t xml:space="preserve">Filters  </w:t>
            </w:r>
          </w:p>
        </w:tc>
        <w:tc>
          <w:tcPr>
            <w:tcW w:w="6793" w:type="dxa"/>
            <w:shd w:val="clear" w:color="auto" w:fill="FFFFFF" w:themeFill="background1"/>
            <w:vAlign w:val="center"/>
          </w:tcPr>
          <w:p w14:paraId="78B5CF35" w14:textId="77777777" w:rsidR="00022D62" w:rsidRPr="00022D62" w:rsidRDefault="00022D62" w:rsidP="00022D62">
            <w:pPr>
              <w:pStyle w:val="Paragraphedeliste"/>
              <w:numPr>
                <w:ilvl w:val="0"/>
                <w:numId w:val="1"/>
              </w:numPr>
              <w:autoSpaceDE w:val="0"/>
              <w:autoSpaceDN w:val="0"/>
              <w:adjustRightInd w:val="0"/>
              <w:rPr>
                <w:rFonts w:ascii="Times New Roman" w:eastAsia="Times New Roman" w:hAnsi="Times New Roman" w:cs="Times New Roman"/>
                <w:color w:val="333333"/>
                <w:sz w:val="24"/>
                <w:szCs w:val="24"/>
                <w:bdr w:val="none" w:sz="0" w:space="0" w:color="auto" w:frame="1"/>
                <w:lang w:val="en-CA" w:eastAsia="fr-CA"/>
              </w:rPr>
            </w:pPr>
          </w:p>
        </w:tc>
      </w:tr>
    </w:tbl>
    <w:p w14:paraId="78B5CF37" w14:textId="77777777" w:rsidR="00022D62" w:rsidRPr="00022D62" w:rsidRDefault="00022D62" w:rsidP="00022D62">
      <w:pPr>
        <w:autoSpaceDE w:val="0"/>
        <w:autoSpaceDN w:val="0"/>
        <w:adjustRightInd w:val="0"/>
        <w:spacing w:after="0" w:line="240" w:lineRule="auto"/>
        <w:rPr>
          <w:rFonts w:ascii="Times New Roman" w:eastAsia="Times New Roman" w:hAnsi="Times New Roman" w:cs="Times New Roman"/>
          <w:color w:val="333333"/>
          <w:sz w:val="24"/>
          <w:szCs w:val="24"/>
          <w:bdr w:val="none" w:sz="0" w:space="0" w:color="auto" w:frame="1"/>
          <w:lang w:val="en-CA" w:eastAsia="fr-CA"/>
        </w:rPr>
      </w:pPr>
    </w:p>
    <w:p w14:paraId="78B5CF38" w14:textId="77777777" w:rsidR="00022D62" w:rsidRPr="00022D62" w:rsidRDefault="00022D62" w:rsidP="00022D62">
      <w:pPr>
        <w:pStyle w:val="Paragraphedeliste"/>
        <w:autoSpaceDE w:val="0"/>
        <w:autoSpaceDN w:val="0"/>
        <w:adjustRightInd w:val="0"/>
        <w:ind w:left="1068"/>
        <w:rPr>
          <w:rFonts w:ascii="Times New Roman" w:eastAsia="Times New Roman" w:hAnsi="Times New Roman" w:cs="Times New Roman"/>
          <w:color w:val="333333"/>
          <w:sz w:val="24"/>
          <w:szCs w:val="24"/>
          <w:bdr w:val="none" w:sz="0" w:space="0" w:color="auto" w:frame="1"/>
          <w:lang w:val="en-CA" w:eastAsia="fr-CA"/>
        </w:rPr>
      </w:pPr>
    </w:p>
    <w:tbl>
      <w:tblPr>
        <w:tblW w:w="0" w:type="auto"/>
        <w:tblBorders>
          <w:top w:val="single" w:sz="8" w:space="0" w:color="72BF44"/>
          <w:left w:val="single" w:sz="8" w:space="0" w:color="72BF44"/>
          <w:bottom w:val="single" w:sz="8" w:space="0" w:color="72BF44"/>
          <w:right w:val="single" w:sz="8" w:space="0" w:color="72BF44"/>
          <w:insideH w:val="single" w:sz="8" w:space="0" w:color="72BF44"/>
          <w:insideV w:val="single" w:sz="8" w:space="0" w:color="72BF44"/>
        </w:tblBorders>
        <w:tblLook w:val="0420" w:firstRow="1" w:lastRow="0" w:firstColumn="0" w:lastColumn="0" w:noHBand="0" w:noVBand="1"/>
      </w:tblPr>
      <w:tblGrid>
        <w:gridCol w:w="9101"/>
      </w:tblGrid>
      <w:tr w:rsidR="00022D62" w:rsidRPr="00022D62" w14:paraId="78B5CF3C" w14:textId="77777777" w:rsidTr="0087622A">
        <w:tc>
          <w:tcPr>
            <w:tcW w:w="9101" w:type="dxa"/>
          </w:tcPr>
          <w:p w14:paraId="78B5CF39" w14:textId="77777777" w:rsidR="00022D62" w:rsidRPr="00022D62" w:rsidRDefault="00022D62" w:rsidP="0087622A">
            <w:pPr>
              <w:rPr>
                <w:rFonts w:ascii="Times New Roman" w:hAnsi="Times New Roman" w:cs="Times New Roman"/>
                <w:sz w:val="24"/>
                <w:szCs w:val="24"/>
                <w:u w:val="single"/>
                <w:lang w:val="en-CA"/>
              </w:rPr>
            </w:pPr>
          </w:p>
          <w:p w14:paraId="78B5CF3A" w14:textId="77777777" w:rsidR="00022D62" w:rsidRPr="00022D62" w:rsidRDefault="00022D62" w:rsidP="0087622A">
            <w:pPr>
              <w:rPr>
                <w:rFonts w:ascii="Times New Roman" w:hAnsi="Times New Roman" w:cs="Times New Roman"/>
                <w:sz w:val="24"/>
                <w:szCs w:val="24"/>
                <w:u w:val="single"/>
                <w:lang w:val="en-CA"/>
              </w:rPr>
            </w:pPr>
            <w:r w:rsidRPr="00022D62">
              <w:rPr>
                <w:rFonts w:ascii="Times New Roman" w:hAnsi="Times New Roman" w:cs="Times New Roman"/>
                <w:sz w:val="24"/>
                <w:szCs w:val="24"/>
                <w:u w:val="single"/>
                <w:lang w:val="en-CA"/>
              </w:rPr>
              <w:t xml:space="preserve">Search strategy </w:t>
            </w:r>
          </w:p>
          <w:p w14:paraId="78B5CF3B" w14:textId="77777777" w:rsidR="00022D62" w:rsidRPr="00022D62" w:rsidRDefault="00022D62" w:rsidP="0087622A">
            <w:pPr>
              <w:rPr>
                <w:rFonts w:ascii="Times New Roman" w:eastAsia="Times New Roman" w:hAnsi="Times New Roman" w:cs="Times New Roman"/>
                <w:b/>
                <w:color w:val="333333"/>
                <w:sz w:val="24"/>
                <w:szCs w:val="24"/>
                <w:bdr w:val="none" w:sz="0" w:space="0" w:color="auto" w:frame="1"/>
                <w:lang w:val="en-CA" w:eastAsia="fr-CA"/>
              </w:rPr>
            </w:pPr>
          </w:p>
        </w:tc>
      </w:tr>
    </w:tbl>
    <w:p w14:paraId="78B5CF3D" w14:textId="77777777" w:rsidR="00022D62" w:rsidRPr="00022D62" w:rsidRDefault="00022D62" w:rsidP="00022D62">
      <w:pPr>
        <w:spacing w:after="0" w:line="240" w:lineRule="auto"/>
        <w:rPr>
          <w:rFonts w:ascii="Times New Roman" w:eastAsia="Arial Unicode MS" w:hAnsi="Times New Roman" w:cs="Times New Roman"/>
          <w:color w:val="000000"/>
          <w:sz w:val="24"/>
          <w:szCs w:val="24"/>
          <w:lang w:val="en-US" w:eastAsia="fr-CA"/>
        </w:rPr>
      </w:pPr>
    </w:p>
    <w:p w14:paraId="78B5CF3E" w14:textId="77777777" w:rsidR="00022D62" w:rsidRPr="00022D62" w:rsidRDefault="00022D62" w:rsidP="00022D62">
      <w:pPr>
        <w:spacing w:after="0" w:line="240" w:lineRule="auto"/>
        <w:rPr>
          <w:rFonts w:ascii="Times New Roman" w:eastAsia="Arial Unicode MS" w:hAnsi="Times New Roman" w:cs="Times New Roman"/>
          <w:sz w:val="24"/>
          <w:szCs w:val="24"/>
        </w:rPr>
      </w:pPr>
      <w:r w:rsidRPr="00022D62">
        <w:rPr>
          <w:rFonts w:ascii="Times New Roman" w:eastAsia="Arial Unicode MS" w:hAnsi="Times New Roman" w:cs="Times New Roman"/>
          <w:sz w:val="24"/>
          <w:szCs w:val="24"/>
        </w:rPr>
        <w:t>1     Thoracic Surgery/ (12090)</w:t>
      </w:r>
    </w:p>
    <w:p w14:paraId="78B5CF3F"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     Surgery Department, Hospital/ (4179)</w:t>
      </w:r>
    </w:p>
    <w:p w14:paraId="78B5CF40"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3     Gynecologic Surgical Procedures/ (8985)</w:t>
      </w:r>
    </w:p>
    <w:p w14:paraId="78B5CF41"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4     Ambulatory Surgical Procedures/ (11168)</w:t>
      </w:r>
    </w:p>
    <w:p w14:paraId="78B5CF42"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     Surgical Procedures, Operative/ (52730)</w:t>
      </w:r>
    </w:p>
    <w:p w14:paraId="78B5CF43"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     Cardiovascular Surgical Procedures/ (3154)</w:t>
      </w:r>
    </w:p>
    <w:p w14:paraId="78B5CF44"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     Digestive System Surgical Procedures/ (16982)</w:t>
      </w:r>
    </w:p>
    <w:p w14:paraId="78B5CF45"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     Elective Surgical Procedures/ (11522)</w:t>
      </w:r>
    </w:p>
    <w:p w14:paraId="78B5CF46"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9     Endocrine Surgical Procedures/ (442)</w:t>
      </w:r>
    </w:p>
    <w:p w14:paraId="78B5CF47"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10     Minor Surgical Procedures/ (1320)</w:t>
      </w:r>
    </w:p>
    <w:p w14:paraId="78B5CF48"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11     Neurosurgical Procedures/ (25613)</w:t>
      </w:r>
    </w:p>
    <w:p w14:paraId="78B5CF49"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12     Obstetric Surgical Procedures/ (661)</w:t>
      </w:r>
    </w:p>
    <w:p w14:paraId="78B5CF4A"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13     Ophthalmologic Surgical Procedures/ (11011)</w:t>
      </w:r>
    </w:p>
    <w:p w14:paraId="78B5CF4B"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14     Orthopedic Procedures/ (22530)</w:t>
      </w:r>
    </w:p>
    <w:p w14:paraId="78B5CF4C"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15     Otorhinolaryngologic Surgical Procedures/ (4510)</w:t>
      </w:r>
    </w:p>
    <w:p w14:paraId="78B5CF4D"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16     Perioperative Care/ (11562)</w:t>
      </w:r>
    </w:p>
    <w:p w14:paraId="78B5CF4E"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17     Reconstructive Surgical Procedures/ (43232)</w:t>
      </w:r>
    </w:p>
    <w:p w14:paraId="78B5CF4F"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18     Thoracic Surgical Procedures/ (5968)</w:t>
      </w:r>
    </w:p>
    <w:p w14:paraId="78B5CF50"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19     Cardiovascular System/su [Surgery] (220)</w:t>
      </w:r>
    </w:p>
    <w:p w14:paraId="78B5CF51"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20     Bariatric Surgery/ (7236)</w:t>
      </w:r>
    </w:p>
    <w:p w14:paraId="78B5CF52"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21     "Wounds and Injuries"/ (71510)</w:t>
      </w:r>
    </w:p>
    <w:p w14:paraId="78B5CF53"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22     Abdominal Injuries/ (13870)</w:t>
      </w:r>
    </w:p>
    <w:p w14:paraId="78B5CF54"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23     Amputation, Traumatic/ (4494)</w:t>
      </w:r>
    </w:p>
    <w:p w14:paraId="78B5CF55"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24     Arm Injuries/ (5582)</w:t>
      </w:r>
    </w:p>
    <w:p w14:paraId="78B5CF56"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25     Back Injuries/ (1490)</w:t>
      </w:r>
    </w:p>
    <w:p w14:paraId="78B5CF57"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26     BURNS/ (41692)</w:t>
      </w:r>
    </w:p>
    <w:p w14:paraId="78B5CF58"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27     Cold Injury/ (20)</w:t>
      </w:r>
    </w:p>
    <w:p w14:paraId="78B5CF59"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28     Contrecoup Injury/ (10)</w:t>
      </w:r>
    </w:p>
    <w:p w14:paraId="78B5CF5A"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29     Crush Injuries/ (51)</w:t>
      </w:r>
    </w:p>
    <w:p w14:paraId="78B5CF5B"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30     Electric Injuries/ (2761)</w:t>
      </w:r>
    </w:p>
    <w:p w14:paraId="78B5CF5C"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31     Fractures, Bone/ (59971)</w:t>
      </w:r>
    </w:p>
    <w:p w14:paraId="78B5CF5D"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32     Hand Injuries/ (9689)</w:t>
      </w:r>
    </w:p>
    <w:p w14:paraId="78B5CF5E"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33     Hip Injuries/ (1910)</w:t>
      </w:r>
    </w:p>
    <w:p w14:paraId="78B5CF5F"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34     Joint Dislocations/ (22812)</w:t>
      </w:r>
    </w:p>
    <w:p w14:paraId="78B5CF60"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35     Leg Injuries/ (8915)</w:t>
      </w:r>
    </w:p>
    <w:p w14:paraId="78B5CF61"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36     Neck Injuries/ (4592)</w:t>
      </w:r>
    </w:p>
    <w:p w14:paraId="78B5CF62"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37     Occupational Injuries/ (2070)</w:t>
      </w:r>
    </w:p>
    <w:p w14:paraId="78B5CF63"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38     Shoulder Injuries/ (1674)</w:t>
      </w:r>
    </w:p>
    <w:p w14:paraId="78B5CF64"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39     Soft Tissue Injuries/ (4732)</w:t>
      </w:r>
    </w:p>
    <w:p w14:paraId="78B5CF65"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40     "Sprains and Strains"/ (4957)</w:t>
      </w:r>
    </w:p>
    <w:p w14:paraId="78B5CF66"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41     Tendon Injuries/ (12326)</w:t>
      </w:r>
    </w:p>
    <w:p w14:paraId="78B5CF67"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42     Thoracic Injuries/ (12051)</w:t>
      </w:r>
    </w:p>
    <w:p w14:paraId="78B5CF68"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43     Peripheral Nerve Injuries/ (5761)</w:t>
      </w:r>
    </w:p>
    <w:p w14:paraId="78B5CF69"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44     Vascular System Injuries/ (2132)</w:t>
      </w:r>
    </w:p>
    <w:p w14:paraId="78B5CF6A"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45     War-Related Injuries/ (197)</w:t>
      </w:r>
    </w:p>
    <w:p w14:paraId="78B5CF6B"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46     Wounds, Nonpenetrating/ (20066)</w:t>
      </w:r>
    </w:p>
    <w:p w14:paraId="78B5CF6C"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47     Wounds, Penetrating/ (11098)</w:t>
      </w:r>
    </w:p>
    <w:p w14:paraId="78B5CF6D"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48     POSTOPERATIVE CARE/ or POSTOPERATIVE PERIOD/ or Pain, Postoperative/ (130296)</w:t>
      </w:r>
    </w:p>
    <w:p w14:paraId="78B5CF6E"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49     (injur* or surger* or surgical or traum* or arthroplast* or accident* or fracture* or dislocation* or postsurger* or postoperative).tw,sh,kw,kf,oa. (2849771)</w:t>
      </w:r>
    </w:p>
    <w:p w14:paraId="78B5CF6F"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50     or/1-49 (3004747)</w:t>
      </w:r>
    </w:p>
    <w:p w14:paraId="78B5CF70"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51     exp Analgesics, Opioid/ (103625)</w:t>
      </w:r>
    </w:p>
    <w:p w14:paraId="78B5CF71"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52     exp CODEINE/ (6370)</w:t>
      </w:r>
    </w:p>
    <w:p w14:paraId="78B5CF72"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53     exp MORPHINE/ (36638)</w:t>
      </w:r>
    </w:p>
    <w:p w14:paraId="78B5CF73"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54     CODEINE/ (4306)</w:t>
      </w:r>
    </w:p>
    <w:p w14:paraId="78B5CF74"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55     FENTANYL/ (12637)</w:t>
      </w:r>
    </w:p>
    <w:p w14:paraId="78B5CF75"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56     HYDROCODONE/ (530)</w:t>
      </w:r>
    </w:p>
    <w:p w14:paraId="78B5CF76"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57     HYDROMORPHONE/ (1162)</w:t>
      </w:r>
    </w:p>
    <w:p w14:paraId="78B5CF77"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58     MEPERIDINE/ (5606)</w:t>
      </w:r>
    </w:p>
    <w:p w14:paraId="78B5CF78"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59     OXYCODONE/ (1885)</w:t>
      </w:r>
    </w:p>
    <w:p w14:paraId="78B5CF79"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60     exp NARCOTICS/ (111509)</w:t>
      </w:r>
    </w:p>
    <w:p w14:paraId="78B5CF7A"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61     BUPRENORPHINE/ (4482)</w:t>
      </w:r>
    </w:p>
    <w:p w14:paraId="78B5CF7B"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62     BUPRENORPHINE, NALOXONE DRUG COMBINATION/ (191)</w:t>
      </w:r>
    </w:p>
    <w:p w14:paraId="78B5CF7C"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63     METHADONE/ (11482)</w:t>
      </w:r>
    </w:p>
    <w:p w14:paraId="78B5CF7D"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64     OXYCODONE/ (1885)</w:t>
      </w:r>
    </w:p>
    <w:p w14:paraId="78B5CF7E"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65     OXYMORPHONE/ (479)</w:t>
      </w:r>
    </w:p>
    <w:p w14:paraId="78B5CF7F"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66     PENTAZOCINE/ (2209)</w:t>
      </w:r>
    </w:p>
    <w:p w14:paraId="78B5CF80"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67     TRAMADOL/ (2724)</w:t>
      </w:r>
    </w:p>
    <w:p w14:paraId="78B5CF81"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68     LEVORPHANOL/ (601)</w:t>
      </w:r>
    </w:p>
    <w:p w14:paraId="78B5CF82"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69     57-27-2.rn. (0)</w:t>
      </w:r>
    </w:p>
    <w:p w14:paraId="78B5CF83"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70     (actiq or adolonta or amadol or analgesic* or anpec or ardinex or asimadolin* or astramorph or avinza or biodalgic or bpethidine or buprenorphine or carfentanil or codeine or codinovo or contramal or demerol or dicodid or dihydrocodeinone or dihydrohydroxycodeinone or dihydromorphinone or dihydrone or dilaudid or dinarkon or dolantin or dolargan or dolcontral or dolosal or dolsin or dur?gesic or dur?morph or epimorph or eucodal or exalgo or fentanest or fentanyl or fentora or fortral or hycodan or hycon or hydrocodeinonebitartrate or hydrocodone or hydrocodone* or hydromorphon or hydromorphone or hydroxyacetanilide or hydroxycodeinon or hysingla or isocodeine or isonipecain or jutadol or kadian or l dromoran or laudacon or levodroman or levodromoran or levo-dromoran or levorphan or levorphanol or lexir or lidol or lorcet or lortab or lydol or meperidine hydrochloride or methadone or morfin or morfine or morphia or morphin or morphine or morphinium or morphium or ms contin or n methylmorphine or narcotic or n-methylmorphine or nobligan or norco or numorphan or operidine or opiate or opioid* or opso or oramorph sr or oripavine or oxecta or oxiconum or oxycodeinon or oxycodone or oxycone or oxycontin or oxymorphone or palladone or pancodine or pentazocine or percocet or pethidine or phentanyl or prontofort or propoxyphene or robidone or roxicet or roxicodone or skenan or sublimaze or takadol or talwin or thebaine or theocodin or theradol or tiral or topalgic or tradol or tradolpuren or tradonal or tralgiol or trama or tramadin or tramadoc or tramadol or tramadolhameln or tramadolor or tramadorsch or tramadura or tramagetic or tramagit or tramake or tramal or tramex or tramundin or trasedal or ultram or vicodin or zamudol or zohydro or zumalgic or zydol or zytram).tw,sh,kw,kf,oa,nm. (243502)</w:t>
      </w:r>
    </w:p>
    <w:p w14:paraId="78B5CF84"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71     or/51-70 (254622)</w:t>
      </w:r>
    </w:p>
    <w:p w14:paraId="78B5CF85"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US"/>
        </w:rPr>
        <w:t xml:space="preserve">72     ((chronic* or persistent or long-term or "long term" or prolonged or continu*) adj2 (user* or "use" or usage or pattern or consumption or therap* or effect or effects)).tw,sh,kw,kf,oa. </w:t>
      </w:r>
      <w:r w:rsidRPr="00022D62">
        <w:rPr>
          <w:rFonts w:ascii="Times New Roman" w:eastAsia="Arial Unicode MS" w:hAnsi="Times New Roman" w:cs="Times New Roman"/>
          <w:sz w:val="24"/>
          <w:szCs w:val="24"/>
          <w:lang w:val="en-CA"/>
        </w:rPr>
        <w:t>(194891)</w:t>
      </w:r>
    </w:p>
    <w:p w14:paraId="78B5CF86"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73     PREVALENCE/ (249170)</w:t>
      </w:r>
    </w:p>
    <w:p w14:paraId="78B5CF87" w14:textId="77777777" w:rsidR="00022D62" w:rsidRPr="00022D62" w:rsidRDefault="00022D62" w:rsidP="00022D62">
      <w:pPr>
        <w:spacing w:after="0" w:line="240" w:lineRule="auto"/>
        <w:rPr>
          <w:rFonts w:ascii="Times New Roman" w:eastAsia="Arial Unicode MS" w:hAnsi="Times New Roman" w:cs="Times New Roman"/>
          <w:sz w:val="24"/>
          <w:szCs w:val="24"/>
          <w:lang w:val="en-CA"/>
        </w:rPr>
      </w:pPr>
      <w:r w:rsidRPr="00022D62">
        <w:rPr>
          <w:rFonts w:ascii="Times New Roman" w:eastAsia="Arial Unicode MS" w:hAnsi="Times New Roman" w:cs="Times New Roman"/>
          <w:sz w:val="24"/>
          <w:szCs w:val="24"/>
          <w:lang w:val="en-CA"/>
        </w:rPr>
        <w:t>74     INCIDENCE/ (227562)</w:t>
      </w:r>
    </w:p>
    <w:p w14:paraId="78B5CF88"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75     Risk Assessment/ (224836)</w:t>
      </w:r>
    </w:p>
    <w:p w14:paraId="78B5CF89"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76     Risk Factors/ (715407)</w:t>
      </w:r>
    </w:p>
    <w:p w14:paraId="78B5CF8A"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77     ("long term" or prolonged or chronic*).tw,sh,kw,kf,oa. (1972160)</w:t>
      </w:r>
    </w:p>
    <w:p w14:paraId="78B5CF8B"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78     ("risk factors" and ("long term" or prolonged or chronic*)).tw,sh,kw,kf,oa. (139304)</w:t>
      </w:r>
    </w:p>
    <w:p w14:paraId="78B5CF8C"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79     76 and 77 (106679)</w:t>
      </w:r>
    </w:p>
    <w:p w14:paraId="78B5CF8D"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80     or/72-75 (834397)</w:t>
      </w:r>
    </w:p>
    <w:p w14:paraId="78B5CF8E"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81     78 or 79 or 80 (932349)</w:t>
      </w:r>
    </w:p>
    <w:p w14:paraId="78B5CF8F"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82     50 and 71 and 81 (3436)</w:t>
      </w:r>
    </w:p>
    <w:p w14:paraId="78B5CF90"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83     limit 82 to yr="1998 -Current" (2962)</w:t>
      </w:r>
    </w:p>
    <w:p w14:paraId="78B5CF91"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84     animals/ (6175800)</w:t>
      </w:r>
    </w:p>
    <w:p w14:paraId="78B5CF92"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85     humans/ (16966675)</w:t>
      </w:r>
    </w:p>
    <w:p w14:paraId="78B5CF93"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86     84 not (84 and 85) (4405823)</w:t>
      </w:r>
    </w:p>
    <w:p w14:paraId="78B5CF94" w14:textId="77777777" w:rsidR="00022D62" w:rsidRPr="00022D62" w:rsidRDefault="00022D62" w:rsidP="00022D62">
      <w:pPr>
        <w:spacing w:after="0" w:line="240" w:lineRule="auto"/>
        <w:rPr>
          <w:rFonts w:ascii="Times New Roman" w:eastAsia="Arial Unicode MS" w:hAnsi="Times New Roman" w:cs="Times New Roman"/>
          <w:sz w:val="24"/>
          <w:szCs w:val="24"/>
          <w:lang w:val="en-US"/>
        </w:rPr>
      </w:pPr>
      <w:r w:rsidRPr="00022D62">
        <w:rPr>
          <w:rFonts w:ascii="Times New Roman" w:eastAsia="Arial Unicode MS" w:hAnsi="Times New Roman" w:cs="Times New Roman"/>
          <w:sz w:val="24"/>
          <w:szCs w:val="24"/>
          <w:lang w:val="en-US"/>
        </w:rPr>
        <w:t>87     83 not 86 (2808)</w:t>
      </w:r>
    </w:p>
    <w:p w14:paraId="78B5CF95" w14:textId="77777777" w:rsidR="00022D62" w:rsidRDefault="00022D62">
      <w:pPr>
        <w:rPr>
          <w:lang w:val="en-US"/>
        </w:rPr>
      </w:pPr>
    </w:p>
    <w:p w14:paraId="78B5CF96" w14:textId="77777777" w:rsidR="00022D62" w:rsidRDefault="00022D62">
      <w:pPr>
        <w:rPr>
          <w:lang w:val="en-US"/>
        </w:rPr>
      </w:pPr>
    </w:p>
    <w:p w14:paraId="78B5CFE8" w14:textId="41EE3C74" w:rsidR="00022D62" w:rsidRPr="00C7784F" w:rsidRDefault="00022D62" w:rsidP="00022D62">
      <w:pPr>
        <w:rPr>
          <w:lang w:val="en-US"/>
        </w:rPr>
        <w:sectPr w:rsidR="00022D62" w:rsidRPr="00C7784F">
          <w:pgSz w:w="12240" w:h="15840"/>
          <w:pgMar w:top="1440" w:right="1440" w:bottom="1440" w:left="1440" w:header="708" w:footer="708" w:gutter="0"/>
          <w:cols w:space="708"/>
          <w:docGrid w:linePitch="360"/>
        </w:sectPr>
      </w:pPr>
      <w:r>
        <w:rPr>
          <w:rFonts w:ascii="Times New Roman" w:hAnsi="Times New Roman" w:cs="Times New Roman"/>
          <w:sz w:val="24"/>
          <w:szCs w:val="24"/>
          <w:lang w:val="en-CA"/>
        </w:rPr>
        <w:br w:type="page"/>
      </w:r>
    </w:p>
    <w:p w14:paraId="55E04DBD" w14:textId="5C0708D4" w:rsidR="00F41344" w:rsidRDefault="00F41344">
      <w:pPr>
        <w:rPr>
          <w:rFonts w:ascii="Times New Roman" w:hAnsi="Times New Roman" w:cs="Times New Roman"/>
          <w:sz w:val="24"/>
          <w:szCs w:val="24"/>
          <w:lang w:val="en-CA"/>
        </w:rPr>
      </w:pPr>
      <w:r>
        <w:rPr>
          <w:rFonts w:ascii="Times New Roman" w:hAnsi="Times New Roman" w:cs="Times New Roman"/>
          <w:sz w:val="24"/>
          <w:szCs w:val="24"/>
          <w:lang w:val="en-CA"/>
        </w:rPr>
        <w:t>Supplementary Table S.3. Outcome definitions of opioid use across studies</w:t>
      </w:r>
    </w:p>
    <w:tbl>
      <w:tblPr>
        <w:tblStyle w:val="Grilledutableau"/>
        <w:tblW w:w="14176" w:type="dxa"/>
        <w:tblInd w:w="-431" w:type="dxa"/>
        <w:tblBorders>
          <w:left w:val="none" w:sz="0" w:space="0" w:color="auto"/>
          <w:right w:val="none" w:sz="0" w:space="0" w:color="auto"/>
          <w:insideV w:val="none" w:sz="0" w:space="0" w:color="auto"/>
        </w:tblBorders>
        <w:tblLook w:val="04A0" w:firstRow="1" w:lastRow="0" w:firstColumn="1" w:lastColumn="0" w:noHBand="0" w:noVBand="1"/>
      </w:tblPr>
      <w:tblGrid>
        <w:gridCol w:w="1585"/>
        <w:gridCol w:w="1999"/>
        <w:gridCol w:w="1697"/>
        <w:gridCol w:w="1763"/>
        <w:gridCol w:w="1179"/>
        <w:gridCol w:w="5953"/>
      </w:tblGrid>
      <w:tr w:rsidR="00953259" w14:paraId="3328CAC5" w14:textId="77777777" w:rsidTr="00B776A5">
        <w:tc>
          <w:tcPr>
            <w:tcW w:w="1585" w:type="dxa"/>
          </w:tcPr>
          <w:p w14:paraId="66CEF077" w14:textId="2960234A" w:rsidR="00953259" w:rsidRDefault="00953259">
            <w:pPr>
              <w:rPr>
                <w:rFonts w:ascii="Times New Roman" w:hAnsi="Times New Roman" w:cs="Times New Roman"/>
                <w:sz w:val="24"/>
                <w:szCs w:val="24"/>
                <w:lang w:val="en-CA"/>
              </w:rPr>
            </w:pPr>
            <w:r>
              <w:rPr>
                <w:rFonts w:ascii="Times New Roman" w:hAnsi="Times New Roman" w:cs="Times New Roman"/>
                <w:sz w:val="24"/>
                <w:szCs w:val="24"/>
                <w:lang w:val="en-CA"/>
              </w:rPr>
              <w:t>Study</w:t>
            </w:r>
          </w:p>
        </w:tc>
        <w:tc>
          <w:tcPr>
            <w:tcW w:w="1999" w:type="dxa"/>
          </w:tcPr>
          <w:p w14:paraId="086B2FF2" w14:textId="623E25F2" w:rsidR="00953259" w:rsidRDefault="00953259" w:rsidP="00F41344">
            <w:pPr>
              <w:rPr>
                <w:rFonts w:ascii="Times New Roman" w:hAnsi="Times New Roman" w:cs="Times New Roman"/>
                <w:sz w:val="24"/>
                <w:szCs w:val="24"/>
                <w:lang w:val="en-CA"/>
              </w:rPr>
            </w:pPr>
            <w:r>
              <w:rPr>
                <w:rFonts w:ascii="Times New Roman" w:hAnsi="Times New Roman" w:cs="Times New Roman"/>
                <w:sz w:val="24"/>
                <w:szCs w:val="24"/>
                <w:lang w:val="en-CA"/>
              </w:rPr>
              <w:t>Did the study include only those with peri-operative opioid prescription</w:t>
            </w:r>
          </w:p>
        </w:tc>
        <w:tc>
          <w:tcPr>
            <w:tcW w:w="1697" w:type="dxa"/>
          </w:tcPr>
          <w:p w14:paraId="2BEBE165" w14:textId="3D89F15E" w:rsidR="00953259" w:rsidRDefault="00953259" w:rsidP="00953259">
            <w:pPr>
              <w:rPr>
                <w:rFonts w:ascii="Times New Roman" w:hAnsi="Times New Roman" w:cs="Times New Roman"/>
                <w:sz w:val="24"/>
                <w:szCs w:val="24"/>
                <w:lang w:val="en-CA"/>
              </w:rPr>
            </w:pPr>
            <w:r>
              <w:rPr>
                <w:rFonts w:ascii="Times New Roman" w:hAnsi="Times New Roman" w:cs="Times New Roman"/>
                <w:sz w:val="24"/>
                <w:szCs w:val="24"/>
                <w:lang w:val="en-CA"/>
              </w:rPr>
              <w:t xml:space="preserve">Did the outcome definition consider opioid </w:t>
            </w:r>
            <w:r w:rsidR="00ED02AD" w:rsidRPr="00ED02AD">
              <w:rPr>
                <w:rFonts w:ascii="Times New Roman" w:hAnsi="Times New Roman" w:cs="Times New Roman"/>
                <w:color w:val="FF0000"/>
                <w:sz w:val="24"/>
                <w:szCs w:val="24"/>
                <w:lang w:val="en-CA"/>
              </w:rPr>
              <w:t xml:space="preserve">prescription </w:t>
            </w:r>
            <w:r>
              <w:rPr>
                <w:rFonts w:ascii="Times New Roman" w:hAnsi="Times New Roman" w:cs="Times New Roman"/>
                <w:sz w:val="24"/>
                <w:szCs w:val="24"/>
                <w:lang w:val="en-CA"/>
              </w:rPr>
              <w:t>status at 0-3 months in their definition</w:t>
            </w:r>
          </w:p>
        </w:tc>
        <w:tc>
          <w:tcPr>
            <w:tcW w:w="1763" w:type="dxa"/>
          </w:tcPr>
          <w:p w14:paraId="1332A334" w14:textId="7335FF42" w:rsidR="00953259" w:rsidRDefault="00953259" w:rsidP="00957EF9">
            <w:pPr>
              <w:rPr>
                <w:rFonts w:ascii="Times New Roman" w:hAnsi="Times New Roman" w:cs="Times New Roman"/>
                <w:sz w:val="24"/>
                <w:szCs w:val="24"/>
                <w:lang w:val="en-CA"/>
              </w:rPr>
            </w:pPr>
            <w:r>
              <w:rPr>
                <w:rFonts w:ascii="Times New Roman" w:hAnsi="Times New Roman" w:cs="Times New Roman"/>
                <w:sz w:val="24"/>
                <w:szCs w:val="24"/>
                <w:lang w:val="en-CA"/>
              </w:rPr>
              <w:t>Criteria of continuity</w:t>
            </w:r>
            <w:r w:rsidR="001C135D">
              <w:rPr>
                <w:rFonts w:ascii="Times New Roman" w:hAnsi="Times New Roman" w:cs="Times New Roman"/>
                <w:sz w:val="24"/>
                <w:szCs w:val="24"/>
                <w:lang w:val="en-CA"/>
              </w:rPr>
              <w:t xml:space="preserve"> or minimum number of days</w:t>
            </w:r>
            <w:r w:rsidR="00957EF9">
              <w:rPr>
                <w:rFonts w:ascii="Times New Roman" w:hAnsi="Times New Roman" w:cs="Times New Roman"/>
                <w:sz w:val="24"/>
                <w:szCs w:val="24"/>
                <w:lang w:val="en-CA"/>
              </w:rPr>
              <w:t xml:space="preserve">/number of prescriptions </w:t>
            </w:r>
            <w:r>
              <w:rPr>
                <w:rFonts w:ascii="Times New Roman" w:hAnsi="Times New Roman" w:cs="Times New Roman"/>
                <w:sz w:val="24"/>
                <w:szCs w:val="24"/>
                <w:lang w:val="en-CA"/>
              </w:rPr>
              <w:t>was used</w:t>
            </w:r>
          </w:p>
        </w:tc>
        <w:tc>
          <w:tcPr>
            <w:tcW w:w="1179" w:type="dxa"/>
          </w:tcPr>
          <w:p w14:paraId="18ABCE9F" w14:textId="43645909" w:rsidR="00953259" w:rsidRDefault="00953259">
            <w:pPr>
              <w:rPr>
                <w:rFonts w:ascii="Times New Roman" w:hAnsi="Times New Roman" w:cs="Times New Roman"/>
                <w:sz w:val="24"/>
                <w:szCs w:val="24"/>
                <w:lang w:val="en-CA"/>
              </w:rPr>
            </w:pPr>
            <w:r>
              <w:rPr>
                <w:rFonts w:ascii="Times New Roman" w:hAnsi="Times New Roman" w:cs="Times New Roman"/>
                <w:sz w:val="24"/>
                <w:szCs w:val="24"/>
                <w:lang w:val="en-CA"/>
              </w:rPr>
              <w:t>Criteria for minimum dosage was used</w:t>
            </w:r>
          </w:p>
        </w:tc>
        <w:tc>
          <w:tcPr>
            <w:tcW w:w="5953" w:type="dxa"/>
          </w:tcPr>
          <w:p w14:paraId="4B5FBED5" w14:textId="6277CF7F" w:rsidR="00953259" w:rsidRDefault="00953259">
            <w:pPr>
              <w:rPr>
                <w:rFonts w:ascii="Times New Roman" w:hAnsi="Times New Roman" w:cs="Times New Roman"/>
                <w:sz w:val="24"/>
                <w:szCs w:val="24"/>
                <w:lang w:val="en-CA"/>
              </w:rPr>
            </w:pPr>
            <w:r>
              <w:rPr>
                <w:rFonts w:ascii="Times New Roman" w:hAnsi="Times New Roman" w:cs="Times New Roman"/>
                <w:sz w:val="24"/>
                <w:szCs w:val="24"/>
                <w:lang w:val="en-CA"/>
              </w:rPr>
              <w:t>Definition</w:t>
            </w:r>
          </w:p>
        </w:tc>
      </w:tr>
      <w:tr w:rsidR="00953259" w14:paraId="2D470879" w14:textId="77777777" w:rsidTr="00B776A5">
        <w:tc>
          <w:tcPr>
            <w:tcW w:w="14176" w:type="dxa"/>
            <w:gridSpan w:val="6"/>
            <w:shd w:val="clear" w:color="auto" w:fill="BFBFBF" w:themeFill="background1" w:themeFillShade="BF"/>
          </w:tcPr>
          <w:p w14:paraId="60F189F9" w14:textId="131AFB08" w:rsidR="00953259" w:rsidRDefault="00953259" w:rsidP="00953259">
            <w:pPr>
              <w:jc w:val="center"/>
              <w:rPr>
                <w:rFonts w:ascii="Times New Roman" w:hAnsi="Times New Roman" w:cs="Times New Roman"/>
                <w:sz w:val="24"/>
                <w:szCs w:val="24"/>
                <w:lang w:val="en-CA"/>
              </w:rPr>
            </w:pPr>
            <w:r>
              <w:rPr>
                <w:rFonts w:ascii="Times New Roman" w:hAnsi="Times New Roman" w:cs="Times New Roman"/>
                <w:sz w:val="24"/>
                <w:szCs w:val="24"/>
                <w:lang w:val="en-CA"/>
              </w:rPr>
              <w:t>Surgical populations</w:t>
            </w:r>
          </w:p>
        </w:tc>
      </w:tr>
      <w:tr w:rsidR="00CB04E7" w:rsidRPr="00CB04E7" w14:paraId="453D79D6" w14:textId="77777777" w:rsidTr="00B776A5">
        <w:tc>
          <w:tcPr>
            <w:tcW w:w="1585" w:type="dxa"/>
          </w:tcPr>
          <w:p w14:paraId="7D520CAD" w14:textId="320AFFB7" w:rsidR="00CB04E7" w:rsidRDefault="00CB04E7" w:rsidP="00CB04E7">
            <w:pPr>
              <w:rPr>
                <w:rFonts w:ascii="Times New Roman" w:hAnsi="Times New Roman" w:cs="Times New Roman"/>
                <w:sz w:val="24"/>
                <w:szCs w:val="24"/>
                <w:lang w:val="en-CA"/>
              </w:rPr>
            </w:pPr>
            <w:r>
              <w:rPr>
                <w:rFonts w:ascii="Times New Roman" w:hAnsi="Times New Roman" w:cs="Times New Roman"/>
                <w:sz w:val="20"/>
                <w:szCs w:val="20"/>
              </w:rPr>
              <w:t>Anthony</w:t>
            </w:r>
            <w:r>
              <w:rPr>
                <w:rFonts w:ascii="Times New Roman" w:hAnsi="Times New Roman" w:cs="Times New Roman"/>
                <w:sz w:val="20"/>
                <w:szCs w:val="20"/>
                <w:vertAlign w:val="superscript"/>
              </w:rPr>
              <w:t>24</w:t>
            </w:r>
          </w:p>
        </w:tc>
        <w:tc>
          <w:tcPr>
            <w:tcW w:w="1999" w:type="dxa"/>
          </w:tcPr>
          <w:p w14:paraId="722255FC" w14:textId="55277A32"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4FBD3C16" w14:textId="6687A44E"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29B6FFEB" w14:textId="7CB743DC"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6C84B1BC" w14:textId="1DB354F9"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5953" w:type="dxa"/>
          </w:tcPr>
          <w:p w14:paraId="4E4842F4" w14:textId="69B3910D"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“postoperative opioid use for one year post-operatively was assessed using the rates of monthly repeat prescriptions”</w:t>
            </w:r>
          </w:p>
        </w:tc>
      </w:tr>
      <w:tr w:rsidR="00CB04E7" w:rsidRPr="00CB04E7" w14:paraId="0E14AF8D" w14:textId="77777777" w:rsidTr="00B776A5">
        <w:tc>
          <w:tcPr>
            <w:tcW w:w="1585" w:type="dxa"/>
          </w:tcPr>
          <w:p w14:paraId="1388076B" w14:textId="1B2975CD" w:rsidR="00CB04E7" w:rsidRDefault="00CB04E7" w:rsidP="00CB04E7">
            <w:pPr>
              <w:rPr>
                <w:rFonts w:ascii="Times New Roman" w:hAnsi="Times New Roman" w:cs="Times New Roman"/>
                <w:sz w:val="24"/>
                <w:szCs w:val="24"/>
                <w:lang w:val="en-CA"/>
              </w:rPr>
            </w:pPr>
            <w:r>
              <w:rPr>
                <w:rFonts w:ascii="Times New Roman" w:hAnsi="Times New Roman" w:cs="Times New Roman"/>
                <w:sz w:val="20"/>
                <w:szCs w:val="20"/>
              </w:rPr>
              <w:t>Bedard</w:t>
            </w:r>
            <w:r>
              <w:rPr>
                <w:rFonts w:ascii="Times New Roman" w:hAnsi="Times New Roman" w:cs="Times New Roman"/>
                <w:sz w:val="20"/>
                <w:szCs w:val="20"/>
                <w:vertAlign w:val="superscript"/>
              </w:rPr>
              <w:t>25</w:t>
            </w:r>
          </w:p>
        </w:tc>
        <w:tc>
          <w:tcPr>
            <w:tcW w:w="1999" w:type="dxa"/>
          </w:tcPr>
          <w:p w14:paraId="631A6FE9" w14:textId="6324B701"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64915009" w14:textId="128D95F4"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35B86401" w14:textId="5CBE7D64"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7DE14211" w14:textId="12DD57AC"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5953" w:type="dxa"/>
          </w:tcPr>
          <w:p w14:paraId="1F25F42A" w14:textId="42184E5C"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“postoperative opioid use for one year post-operatively was assessed using the rates of monthly repeat prescriptions”</w:t>
            </w:r>
          </w:p>
        </w:tc>
      </w:tr>
      <w:tr w:rsidR="00CB04E7" w:rsidRPr="00CB04E7" w14:paraId="13FC5C3F" w14:textId="77777777" w:rsidTr="00B776A5">
        <w:tc>
          <w:tcPr>
            <w:tcW w:w="1585" w:type="dxa"/>
          </w:tcPr>
          <w:p w14:paraId="3788EE6C" w14:textId="29E3089E" w:rsidR="00CB04E7" w:rsidRDefault="00CB04E7" w:rsidP="00CB04E7">
            <w:pPr>
              <w:rPr>
                <w:rFonts w:ascii="Times New Roman" w:hAnsi="Times New Roman" w:cs="Times New Roman"/>
                <w:sz w:val="24"/>
                <w:szCs w:val="24"/>
                <w:lang w:val="en-CA"/>
              </w:rPr>
            </w:pPr>
            <w:r>
              <w:rPr>
                <w:rFonts w:ascii="Times New Roman" w:hAnsi="Times New Roman" w:cs="Times New Roman"/>
                <w:sz w:val="20"/>
                <w:szCs w:val="20"/>
              </w:rPr>
              <w:t>Bedard</w:t>
            </w:r>
            <w:r>
              <w:rPr>
                <w:rFonts w:ascii="Times New Roman" w:hAnsi="Times New Roman" w:cs="Times New Roman"/>
                <w:sz w:val="20"/>
                <w:szCs w:val="20"/>
                <w:vertAlign w:val="superscript"/>
              </w:rPr>
              <w:t>26</w:t>
            </w:r>
          </w:p>
        </w:tc>
        <w:tc>
          <w:tcPr>
            <w:tcW w:w="1999" w:type="dxa"/>
          </w:tcPr>
          <w:p w14:paraId="3A5C3E28" w14:textId="0800EFB4"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1B2F7C27" w14:textId="26F89154"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7BAB29F" w14:textId="28EC06B1"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2063380F" w14:textId="01C974DB"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5953" w:type="dxa"/>
          </w:tcPr>
          <w:p w14:paraId="1F9AE2D2" w14:textId="33C2F829"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“postoperative opioid use for one year post-operatively was assessed using the rates of monthly repeat prescriptions”</w:t>
            </w:r>
          </w:p>
        </w:tc>
      </w:tr>
      <w:tr w:rsidR="00CB04E7" w:rsidRPr="00CB04E7" w14:paraId="461BD37A" w14:textId="77777777" w:rsidTr="00B776A5">
        <w:tc>
          <w:tcPr>
            <w:tcW w:w="1585" w:type="dxa"/>
          </w:tcPr>
          <w:p w14:paraId="7CC5F502" w14:textId="59AB5E8F" w:rsidR="00CB04E7" w:rsidRDefault="00CB04E7" w:rsidP="00CB04E7">
            <w:pPr>
              <w:rPr>
                <w:rFonts w:ascii="Times New Roman" w:hAnsi="Times New Roman" w:cs="Times New Roman"/>
                <w:sz w:val="24"/>
                <w:szCs w:val="24"/>
                <w:lang w:val="en-CA"/>
              </w:rPr>
            </w:pPr>
            <w:r>
              <w:rPr>
                <w:rFonts w:ascii="Times New Roman" w:hAnsi="Times New Roman" w:cs="Times New Roman"/>
                <w:sz w:val="20"/>
                <w:szCs w:val="20"/>
              </w:rPr>
              <w:t>Bedard</w:t>
            </w:r>
            <w:r>
              <w:rPr>
                <w:rFonts w:ascii="Times New Roman" w:hAnsi="Times New Roman" w:cs="Times New Roman"/>
                <w:sz w:val="20"/>
                <w:szCs w:val="20"/>
                <w:vertAlign w:val="superscript"/>
              </w:rPr>
              <w:t>27</w:t>
            </w:r>
          </w:p>
        </w:tc>
        <w:tc>
          <w:tcPr>
            <w:tcW w:w="1999" w:type="dxa"/>
          </w:tcPr>
          <w:p w14:paraId="6808B8C8" w14:textId="156D53E9"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1555605" w14:textId="1E38CEF0"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51D1E73D" w14:textId="046796FF"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7CA0FECD" w14:textId="151864E5"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5953" w:type="dxa"/>
          </w:tcPr>
          <w:p w14:paraId="2D3ADC22" w14:textId="614127F4"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“postoperative opioid use for one year post-operatively was assessed using the rates of monthly repeat prescriptions”</w:t>
            </w:r>
          </w:p>
        </w:tc>
      </w:tr>
      <w:tr w:rsidR="00CB04E7" w:rsidRPr="00CB04E7" w14:paraId="6728EBDF" w14:textId="77777777" w:rsidTr="00B776A5">
        <w:tc>
          <w:tcPr>
            <w:tcW w:w="1585" w:type="dxa"/>
          </w:tcPr>
          <w:p w14:paraId="4D5C4B96" w14:textId="1B4F6DBB" w:rsidR="00CB04E7" w:rsidRDefault="00CB04E7" w:rsidP="00CB04E7">
            <w:pPr>
              <w:rPr>
                <w:rFonts w:ascii="Times New Roman" w:hAnsi="Times New Roman" w:cs="Times New Roman"/>
                <w:sz w:val="24"/>
                <w:szCs w:val="24"/>
                <w:lang w:val="en-CA"/>
              </w:rPr>
            </w:pPr>
            <w:r>
              <w:rPr>
                <w:rFonts w:ascii="Times New Roman" w:hAnsi="Times New Roman" w:cs="Times New Roman"/>
                <w:sz w:val="20"/>
                <w:szCs w:val="20"/>
              </w:rPr>
              <w:t>Brummett</w:t>
            </w:r>
            <w:r>
              <w:rPr>
                <w:rFonts w:ascii="Times New Roman" w:hAnsi="Times New Roman" w:cs="Times New Roman"/>
                <w:sz w:val="20"/>
                <w:szCs w:val="20"/>
                <w:vertAlign w:val="superscript"/>
              </w:rPr>
              <w:t>28</w:t>
            </w:r>
          </w:p>
        </w:tc>
        <w:tc>
          <w:tcPr>
            <w:tcW w:w="1999" w:type="dxa"/>
          </w:tcPr>
          <w:p w14:paraId="3DC981F2" w14:textId="380D4EC0"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697" w:type="dxa"/>
          </w:tcPr>
          <w:p w14:paraId="68CCA9BC" w14:textId="194633D1"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0E986EE3" w14:textId="269F97BD"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08E2A8ED" w14:textId="538CE5B5"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499B556C" w14:textId="5F185857" w:rsidR="00CB04E7" w:rsidRDefault="00CB04E7" w:rsidP="00CB04E7">
            <w:pPr>
              <w:rPr>
                <w:rFonts w:ascii="Times New Roman" w:hAnsi="Times New Roman" w:cs="Times New Roman"/>
                <w:sz w:val="24"/>
                <w:szCs w:val="24"/>
                <w:lang w:val="en-CA"/>
              </w:rPr>
            </w:pPr>
            <w:r>
              <w:rPr>
                <w:rFonts w:ascii="Times New Roman" w:hAnsi="Times New Roman" w:cs="Times New Roman"/>
                <w:sz w:val="24"/>
                <w:szCs w:val="24"/>
                <w:lang w:val="en-CA"/>
              </w:rPr>
              <w:t>… included only patients who filled an opioid prescription either in the month prior to surgery or within 2 weeks after discharge… The outcome of new persistent opioid use was defined as at least 1 opioid prescription fulfillment between 90 and 180 days after the procedure.”</w:t>
            </w:r>
          </w:p>
        </w:tc>
      </w:tr>
      <w:tr w:rsidR="00A62E76" w:rsidRPr="00CB04E7" w14:paraId="05139FE2" w14:textId="77777777" w:rsidTr="00B776A5">
        <w:tc>
          <w:tcPr>
            <w:tcW w:w="1585" w:type="dxa"/>
          </w:tcPr>
          <w:p w14:paraId="744A4426" w14:textId="6C83D431" w:rsidR="00A62E76" w:rsidRDefault="00A62E76" w:rsidP="00A62E76">
            <w:pPr>
              <w:rPr>
                <w:rFonts w:ascii="Times New Roman" w:hAnsi="Times New Roman" w:cs="Times New Roman"/>
                <w:sz w:val="24"/>
                <w:szCs w:val="24"/>
                <w:lang w:val="en-CA"/>
              </w:rPr>
            </w:pPr>
            <w:r w:rsidRPr="00653740">
              <w:rPr>
                <w:rFonts w:ascii="Times New Roman" w:hAnsi="Times New Roman" w:cs="Times New Roman"/>
                <w:sz w:val="20"/>
                <w:szCs w:val="20"/>
              </w:rPr>
              <w:t>Clarke</w:t>
            </w:r>
            <w:r w:rsidR="00CB04E7">
              <w:rPr>
                <w:rFonts w:ascii="Times New Roman" w:hAnsi="Times New Roman" w:cs="Times New Roman"/>
                <w:sz w:val="20"/>
                <w:szCs w:val="20"/>
                <w:vertAlign w:val="superscript"/>
              </w:rPr>
              <w:t>29</w:t>
            </w:r>
          </w:p>
        </w:tc>
        <w:tc>
          <w:tcPr>
            <w:tcW w:w="1999" w:type="dxa"/>
          </w:tcPr>
          <w:p w14:paraId="49E870A2" w14:textId="38300101"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602562C9" w14:textId="24A35E67"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154B91F6" w14:textId="2A69637F"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0F2B5526" w14:textId="281ABCF4"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7F233776" w14:textId="7396AF3C"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 xml:space="preserve">“.. Prolonged opioid use after hospital discharge was defined as one or more prescriptions for opioids within 1 to 90 days after surgery along with one or more prescriptions for opioids within 91 to 180 days after surgery”. </w:t>
            </w:r>
          </w:p>
        </w:tc>
      </w:tr>
      <w:tr w:rsidR="00A62E76" w:rsidRPr="00CB04E7" w14:paraId="06C813F9" w14:textId="77777777" w:rsidTr="00B776A5">
        <w:tc>
          <w:tcPr>
            <w:tcW w:w="1585" w:type="dxa"/>
          </w:tcPr>
          <w:p w14:paraId="3D0EB7B0" w14:textId="2969A568" w:rsidR="00A62E76" w:rsidRDefault="00A62E76" w:rsidP="00A62E76">
            <w:pPr>
              <w:rPr>
                <w:rFonts w:ascii="Times New Roman" w:hAnsi="Times New Roman" w:cs="Times New Roman"/>
                <w:sz w:val="24"/>
                <w:szCs w:val="24"/>
                <w:lang w:val="en-CA"/>
              </w:rPr>
            </w:pPr>
            <w:r w:rsidRPr="00653740">
              <w:rPr>
                <w:rFonts w:ascii="Times New Roman" w:hAnsi="Times New Roman" w:cs="Times New Roman"/>
                <w:sz w:val="20"/>
                <w:szCs w:val="20"/>
              </w:rPr>
              <w:t>Soneji</w:t>
            </w:r>
            <w:r w:rsidR="00CB04E7">
              <w:rPr>
                <w:rFonts w:ascii="Times New Roman" w:hAnsi="Times New Roman" w:cs="Times New Roman"/>
                <w:sz w:val="20"/>
                <w:szCs w:val="20"/>
                <w:vertAlign w:val="superscript"/>
              </w:rPr>
              <w:t>47</w:t>
            </w:r>
            <w:r>
              <w:rPr>
                <w:rFonts w:ascii="Times New Roman" w:hAnsi="Times New Roman" w:cs="Times New Roman"/>
                <w:sz w:val="20"/>
                <w:szCs w:val="20"/>
              </w:rPr>
              <w:t xml:space="preserve"> </w:t>
            </w:r>
          </w:p>
        </w:tc>
        <w:tc>
          <w:tcPr>
            <w:tcW w:w="1999" w:type="dxa"/>
          </w:tcPr>
          <w:p w14:paraId="2E2655DE" w14:textId="5387D0EB"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78A9B526" w14:textId="1C66B24C"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21976752" w14:textId="2AD2C8CE"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486379A6" w14:textId="736E4D57"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1E6794E7" w14:textId="23C4E4BC"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“time to opioid cessation for any individual receiving an opioid prescription within 90 days after surgery, with the date of cessation defined by the absence of any opioid prescription within the preceding 90 days.”</w:t>
            </w:r>
          </w:p>
        </w:tc>
      </w:tr>
      <w:tr w:rsidR="00A62E76" w:rsidRPr="00CB04E7" w14:paraId="50179D12" w14:textId="77777777" w:rsidTr="00B776A5">
        <w:tc>
          <w:tcPr>
            <w:tcW w:w="1585" w:type="dxa"/>
          </w:tcPr>
          <w:p w14:paraId="27410F4B" w14:textId="465E177C" w:rsidR="00A62E76" w:rsidRDefault="00A62E76" w:rsidP="00A62E76">
            <w:pPr>
              <w:rPr>
                <w:rFonts w:ascii="Times New Roman" w:hAnsi="Times New Roman" w:cs="Times New Roman"/>
                <w:sz w:val="24"/>
                <w:szCs w:val="24"/>
                <w:lang w:val="en-CA"/>
              </w:rPr>
            </w:pPr>
            <w:r w:rsidRPr="00653740">
              <w:rPr>
                <w:rFonts w:ascii="Times New Roman" w:hAnsi="Times New Roman" w:cs="Times New Roman"/>
                <w:sz w:val="20"/>
                <w:szCs w:val="20"/>
              </w:rPr>
              <w:t>Connolly</w:t>
            </w:r>
            <w:r w:rsidRPr="00653740">
              <w:rPr>
                <w:rFonts w:ascii="Times New Roman" w:hAnsi="Times New Roman" w:cs="Times New Roman"/>
                <w:sz w:val="20"/>
                <w:szCs w:val="20"/>
                <w:vertAlign w:val="superscript"/>
              </w:rPr>
              <w:t>3</w:t>
            </w:r>
            <w:r w:rsidR="00CB04E7">
              <w:rPr>
                <w:rFonts w:ascii="Times New Roman" w:hAnsi="Times New Roman" w:cs="Times New Roman"/>
                <w:sz w:val="20"/>
                <w:szCs w:val="20"/>
                <w:vertAlign w:val="superscript"/>
              </w:rPr>
              <w:t>0</w:t>
            </w:r>
            <w:r w:rsidRPr="00653740">
              <w:rPr>
                <w:rFonts w:ascii="Times New Roman" w:hAnsi="Times New Roman" w:cs="Times New Roman"/>
                <w:sz w:val="20"/>
                <w:szCs w:val="20"/>
              </w:rPr>
              <w:t xml:space="preserve"> </w:t>
            </w:r>
          </w:p>
        </w:tc>
        <w:tc>
          <w:tcPr>
            <w:tcW w:w="1999" w:type="dxa"/>
          </w:tcPr>
          <w:p w14:paraId="46E93330" w14:textId="62C8899A"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05F470C3" w14:textId="4253C178"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0D96AB61" w14:textId="22320158"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6839671A" w14:textId="736A6442" w:rsidR="00A62E76" w:rsidRDefault="00A62E76" w:rsidP="00A62E76">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7DEB89EF" w14:textId="7F61B779" w:rsidR="00A62E76" w:rsidRPr="00F06C78" w:rsidRDefault="00A62E76" w:rsidP="00A62E76">
            <w:pPr>
              <w:rPr>
                <w:rFonts w:ascii="Times New Roman" w:hAnsi="Times New Roman" w:cs="Times New Roman"/>
                <w:sz w:val="24"/>
                <w:szCs w:val="24"/>
                <w:lang w:val="en-US"/>
              </w:rPr>
            </w:pPr>
            <w:r>
              <w:rPr>
                <w:rFonts w:ascii="Times New Roman" w:hAnsi="Times New Roman" w:cs="Times New Roman"/>
                <w:sz w:val="24"/>
                <w:szCs w:val="24"/>
                <w:lang w:val="en-CA"/>
              </w:rPr>
              <w:t xml:space="preserve">“Long-term opioid use after lumbar fusion, was defined as </w:t>
            </w:r>
            <w:r>
              <w:rPr>
                <w:rFonts w:asciiTheme="minorEastAsia" w:hAnsiTheme="minorEastAsia" w:cstheme="minorEastAsia" w:hint="eastAsia"/>
                <w:sz w:val="24"/>
                <w:szCs w:val="24"/>
                <w:lang w:val="en-CA"/>
              </w:rPr>
              <w:t>≥</w:t>
            </w:r>
            <w:r>
              <w:rPr>
                <w:rFonts w:ascii="Times New Roman" w:hAnsi="Times New Roman" w:cs="Times New Roman"/>
                <w:sz w:val="24"/>
                <w:szCs w:val="24"/>
                <w:lang w:val="en-US"/>
              </w:rPr>
              <w:t xml:space="preserve"> 365 days of opioid prescriptions dispensed in the 2 years following surgery, which was measured using pharmacy claims data”.</w:t>
            </w:r>
          </w:p>
        </w:tc>
      </w:tr>
      <w:tr w:rsidR="002906D3" w:rsidRPr="00CB04E7" w14:paraId="35AB4AB5" w14:textId="77777777" w:rsidTr="00B776A5">
        <w:tc>
          <w:tcPr>
            <w:tcW w:w="1585" w:type="dxa"/>
          </w:tcPr>
          <w:p w14:paraId="278FC027" w14:textId="7D42183B"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Deyo</w:t>
            </w:r>
            <w:r w:rsidR="00CB04E7">
              <w:rPr>
                <w:rFonts w:ascii="Times New Roman" w:hAnsi="Times New Roman" w:cs="Times New Roman"/>
                <w:sz w:val="20"/>
                <w:szCs w:val="20"/>
                <w:vertAlign w:val="superscript"/>
              </w:rPr>
              <w:t>18</w:t>
            </w:r>
            <w:r w:rsidRPr="00653740">
              <w:rPr>
                <w:rFonts w:ascii="Times New Roman" w:hAnsi="Times New Roman" w:cs="Times New Roman"/>
                <w:sz w:val="20"/>
                <w:szCs w:val="20"/>
              </w:rPr>
              <w:t xml:space="preserve"> </w:t>
            </w:r>
          </w:p>
        </w:tc>
        <w:tc>
          <w:tcPr>
            <w:tcW w:w="1999" w:type="dxa"/>
          </w:tcPr>
          <w:p w14:paraId="4D435C2D" w14:textId="77315BC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0CB66EB" w14:textId="3B9A2726"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26381B8A" w14:textId="23DCB87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518552A0" w14:textId="798E7D8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0D8EADB9" w14:textId="67565CC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“Long-term postoperative use was at least 4 opioids fills in the 7 months after index hospitalization, with at least 3 of those more than 30 days after hospitalization”</w:t>
            </w:r>
          </w:p>
        </w:tc>
      </w:tr>
      <w:tr w:rsidR="002906D3" w:rsidRPr="00CB04E7" w14:paraId="3FD55A26" w14:textId="77777777" w:rsidTr="00B776A5">
        <w:tc>
          <w:tcPr>
            <w:tcW w:w="1585" w:type="dxa"/>
          </w:tcPr>
          <w:p w14:paraId="379823A2" w14:textId="3D840769" w:rsidR="002906D3" w:rsidRDefault="00A62E76" w:rsidP="00CB04E7">
            <w:pPr>
              <w:rPr>
                <w:rFonts w:ascii="Times New Roman" w:hAnsi="Times New Roman" w:cs="Times New Roman"/>
                <w:sz w:val="24"/>
                <w:szCs w:val="24"/>
                <w:lang w:val="en-CA"/>
              </w:rPr>
            </w:pPr>
            <w:r>
              <w:rPr>
                <w:rFonts w:ascii="Times New Roman" w:hAnsi="Times New Roman" w:cs="Times New Roman"/>
                <w:sz w:val="20"/>
                <w:szCs w:val="20"/>
              </w:rPr>
              <w:t>Hadland</w:t>
            </w:r>
            <w:r w:rsidR="002906D3" w:rsidRPr="00653740">
              <w:rPr>
                <w:rFonts w:ascii="Times New Roman" w:hAnsi="Times New Roman" w:cs="Times New Roman"/>
                <w:sz w:val="20"/>
                <w:szCs w:val="20"/>
              </w:rPr>
              <w:t>smyth</w:t>
            </w:r>
            <w:r w:rsidR="002906D3" w:rsidRPr="00653740">
              <w:rPr>
                <w:rFonts w:ascii="Times New Roman" w:hAnsi="Times New Roman" w:cs="Times New Roman"/>
                <w:sz w:val="20"/>
                <w:szCs w:val="20"/>
                <w:vertAlign w:val="superscript"/>
              </w:rPr>
              <w:t>3</w:t>
            </w:r>
            <w:r w:rsidR="00CB04E7">
              <w:rPr>
                <w:rFonts w:ascii="Times New Roman" w:hAnsi="Times New Roman" w:cs="Times New Roman"/>
                <w:sz w:val="20"/>
                <w:szCs w:val="20"/>
                <w:vertAlign w:val="superscript"/>
              </w:rPr>
              <w:t>2</w:t>
            </w:r>
          </w:p>
        </w:tc>
        <w:tc>
          <w:tcPr>
            <w:tcW w:w="1999" w:type="dxa"/>
          </w:tcPr>
          <w:p w14:paraId="61A001F9" w14:textId="7B9D888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629BCDA6" w14:textId="658B1EC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E2D444E" w14:textId="25285E4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79A2267F" w14:textId="18B5CD8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43C6E1E8" w14:textId="78C588C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“Prolonged opioid use at 1 year after TKA was defined as Veterans who had continuously received opioids during the 12 months after TKA …, based on the cabinet supply approach”.</w:t>
            </w:r>
          </w:p>
        </w:tc>
      </w:tr>
      <w:tr w:rsidR="002906D3" w:rsidRPr="00CB04E7" w14:paraId="0DC50410" w14:textId="77777777" w:rsidTr="00B776A5">
        <w:tc>
          <w:tcPr>
            <w:tcW w:w="1585" w:type="dxa"/>
          </w:tcPr>
          <w:p w14:paraId="6B7A5EDA" w14:textId="3330A214"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Hansen</w:t>
            </w:r>
            <w:r w:rsidRPr="00653740">
              <w:rPr>
                <w:rFonts w:ascii="Times New Roman" w:hAnsi="Times New Roman" w:cs="Times New Roman"/>
                <w:sz w:val="20"/>
                <w:szCs w:val="20"/>
                <w:vertAlign w:val="superscript"/>
              </w:rPr>
              <w:t>3</w:t>
            </w:r>
            <w:r w:rsidR="00CB04E7">
              <w:rPr>
                <w:rFonts w:ascii="Times New Roman" w:hAnsi="Times New Roman" w:cs="Times New Roman"/>
                <w:sz w:val="20"/>
                <w:szCs w:val="20"/>
                <w:vertAlign w:val="superscript"/>
              </w:rPr>
              <w:t>3</w:t>
            </w:r>
          </w:p>
        </w:tc>
        <w:tc>
          <w:tcPr>
            <w:tcW w:w="1999" w:type="dxa"/>
          </w:tcPr>
          <w:p w14:paraId="74FC7F81" w14:textId="4334D21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095D465" w14:textId="4C8EDD4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1F0202A1" w14:textId="1FCB806D"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2B2BAF75" w14:textId="5D0A9FB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2E1243EF" w14:textId="382DB53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We excluded the first 90-day period post-TKA… Chronic opioid use was defined as having at least 90 days of continuous use or at least 120 days of noncontinuous use within the 274 days of potential utilization.”</w:t>
            </w:r>
          </w:p>
        </w:tc>
      </w:tr>
      <w:tr w:rsidR="002906D3" w:rsidRPr="00CB04E7" w14:paraId="77CFC9BB" w14:textId="77777777" w:rsidTr="00B776A5">
        <w:tc>
          <w:tcPr>
            <w:tcW w:w="1585" w:type="dxa"/>
          </w:tcPr>
          <w:p w14:paraId="75793BC8" w14:textId="41561E88"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Inacio</w:t>
            </w:r>
            <w:r w:rsidR="00CB04E7">
              <w:rPr>
                <w:rFonts w:ascii="Times New Roman" w:hAnsi="Times New Roman" w:cs="Times New Roman"/>
                <w:sz w:val="20"/>
                <w:szCs w:val="20"/>
                <w:vertAlign w:val="superscript"/>
              </w:rPr>
              <w:t>35</w:t>
            </w:r>
          </w:p>
        </w:tc>
        <w:tc>
          <w:tcPr>
            <w:tcW w:w="1999" w:type="dxa"/>
          </w:tcPr>
          <w:p w14:paraId="43A92160" w14:textId="0921CD9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46F74F48" w14:textId="2A479C4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18A95F17" w14:textId="184423E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34B1B858" w14:textId="70D861E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29D1FC7B" w14:textId="02D9252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“Chronic opioid use was defined as having any number of opioid prescriptions or dosing for at least 90 days continuously, or opioid prescriptions for 120 non-consecutive days.”</w:t>
            </w:r>
          </w:p>
        </w:tc>
      </w:tr>
      <w:tr w:rsidR="002906D3" w:rsidRPr="00CB04E7" w14:paraId="7554D08E" w14:textId="77777777" w:rsidTr="00B776A5">
        <w:tc>
          <w:tcPr>
            <w:tcW w:w="1585" w:type="dxa"/>
          </w:tcPr>
          <w:p w14:paraId="45687246" w14:textId="27F33C75"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Johnson</w:t>
            </w:r>
            <w:r w:rsidR="00CB04E7">
              <w:rPr>
                <w:rFonts w:ascii="Times New Roman" w:hAnsi="Times New Roman" w:cs="Times New Roman"/>
                <w:sz w:val="20"/>
                <w:szCs w:val="20"/>
                <w:vertAlign w:val="superscript"/>
              </w:rPr>
              <w:t>36</w:t>
            </w:r>
          </w:p>
        </w:tc>
        <w:tc>
          <w:tcPr>
            <w:tcW w:w="1999" w:type="dxa"/>
          </w:tcPr>
          <w:p w14:paraId="1CA101B2" w14:textId="6414AD70"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2F4C7F0" w14:textId="084E9EE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13A71A3B" w14:textId="4B327EA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0CA60D52" w14:textId="6B32714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64F3BADE" w14:textId="63EFA52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“Prolonged opioid use was defined as the proportion of patients who filled a prescription 90 to 180 days after the surgical event among those who initially obtained a perioperative prescription (between 30 days before surgery and 2 weeks after surgery)”.</w:t>
            </w:r>
          </w:p>
        </w:tc>
      </w:tr>
      <w:tr w:rsidR="002906D3" w:rsidRPr="00CB04E7" w14:paraId="56EE2ED2" w14:textId="77777777" w:rsidTr="00B776A5">
        <w:tc>
          <w:tcPr>
            <w:tcW w:w="1585" w:type="dxa"/>
          </w:tcPr>
          <w:p w14:paraId="660B1D66" w14:textId="29919EB3"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Kim</w:t>
            </w:r>
            <w:r w:rsidR="00CB04E7">
              <w:rPr>
                <w:rFonts w:ascii="Times New Roman" w:hAnsi="Times New Roman" w:cs="Times New Roman"/>
                <w:sz w:val="20"/>
                <w:szCs w:val="20"/>
                <w:vertAlign w:val="superscript"/>
              </w:rPr>
              <w:t>38</w:t>
            </w:r>
          </w:p>
        </w:tc>
        <w:tc>
          <w:tcPr>
            <w:tcW w:w="1999" w:type="dxa"/>
          </w:tcPr>
          <w:p w14:paraId="6A929F8C" w14:textId="7077677A"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1697" w:type="dxa"/>
          </w:tcPr>
          <w:p w14:paraId="5373C764" w14:textId="2FC9B37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1763" w:type="dxa"/>
          </w:tcPr>
          <w:p w14:paraId="1BB53267" w14:textId="67F60DA1"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115B628D" w14:textId="6575C4E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33A18814" w14:textId="2C4D3970"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“The index data was defined as the fourteenth day following the hospital discharge date from the index admission… Persistent use was defined as having any use of opioid prescriptions in each of the 12 months continuously based on a group-based trajectory modeling”. </w:t>
            </w:r>
          </w:p>
        </w:tc>
      </w:tr>
      <w:tr w:rsidR="002906D3" w14:paraId="4ECBF494" w14:textId="77777777" w:rsidTr="00B776A5">
        <w:tc>
          <w:tcPr>
            <w:tcW w:w="1585" w:type="dxa"/>
          </w:tcPr>
          <w:p w14:paraId="2C82F9A9" w14:textId="5FD34615"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Kim</w:t>
            </w:r>
            <w:r w:rsidR="00CB04E7">
              <w:rPr>
                <w:rFonts w:ascii="Times New Roman" w:hAnsi="Times New Roman" w:cs="Times New Roman"/>
                <w:sz w:val="20"/>
                <w:szCs w:val="20"/>
                <w:vertAlign w:val="superscript"/>
              </w:rPr>
              <w:t>37</w:t>
            </w:r>
          </w:p>
        </w:tc>
        <w:tc>
          <w:tcPr>
            <w:tcW w:w="1999" w:type="dxa"/>
          </w:tcPr>
          <w:p w14:paraId="0ACD0FCC" w14:textId="7B41E6F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37B087C9" w14:textId="646469F6"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A55F720" w14:textId="0C52007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1EF63695" w14:textId="40E9CCD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 (&gt; 20mg/d)</w:t>
            </w:r>
          </w:p>
        </w:tc>
        <w:tc>
          <w:tcPr>
            <w:tcW w:w="5953" w:type="dxa"/>
          </w:tcPr>
          <w:p w14:paraId="0A85EC6E" w14:textId="7558FD39" w:rsidR="002906D3" w:rsidRPr="003F6308" w:rsidRDefault="002906D3" w:rsidP="002906D3">
            <w:pPr>
              <w:rPr>
                <w:rFonts w:ascii="Times New Roman" w:hAnsi="Times New Roman" w:cs="Times New Roman"/>
                <w:sz w:val="24"/>
                <w:szCs w:val="24"/>
                <w:lang w:val="en-US"/>
              </w:rPr>
            </w:pPr>
            <w:r>
              <w:rPr>
                <w:rFonts w:ascii="Times New Roman" w:hAnsi="Times New Roman" w:cs="Times New Roman"/>
                <w:sz w:val="24"/>
                <w:szCs w:val="24"/>
                <w:lang w:val="en-CA"/>
              </w:rPr>
              <w:t xml:space="preserve">“…chronic preoperative opioid users if they were found to have consumed </w:t>
            </w:r>
            <w:r>
              <w:rPr>
                <w:rFonts w:asciiTheme="minorEastAsia" w:hAnsiTheme="minorEastAsia" w:cstheme="minorEastAsia" w:hint="eastAsia"/>
                <w:sz w:val="24"/>
                <w:szCs w:val="24"/>
                <w:lang w:val="en-CA"/>
              </w:rPr>
              <w:t>≥</w:t>
            </w:r>
            <w:r>
              <w:rPr>
                <w:rFonts w:ascii="Times New Roman" w:hAnsi="Times New Roman" w:cs="Times New Roman"/>
                <w:sz w:val="24"/>
                <w:szCs w:val="24"/>
                <w:lang w:val="en-US"/>
              </w:rPr>
              <w:t xml:space="preserve">20 mg/d morphine-equivalents for a minimum of 30 consecutive days within 3 months of surgery...these patients were divided into 2 smaller groups: (1) patients who were identified as persistent chronic opioid users at 6 months… and (2) patients who were no longer using opioids at 6 months. … </w:t>
            </w:r>
            <w:r>
              <w:rPr>
                <w:rFonts w:asciiTheme="minorEastAsia" w:hAnsiTheme="minorEastAsia" w:cstheme="minorEastAsia" w:hint="eastAsia"/>
                <w:sz w:val="24"/>
                <w:szCs w:val="24"/>
                <w:lang w:val="en-US"/>
              </w:rPr>
              <w:t>[</w:t>
            </w:r>
            <w:r>
              <w:rPr>
                <w:rFonts w:asciiTheme="minorEastAsia" w:hAnsiTheme="minorEastAsia" w:cstheme="minorEastAsia"/>
                <w:sz w:val="24"/>
                <w:szCs w:val="24"/>
                <w:lang w:val="en-US"/>
              </w:rPr>
              <w:t>Results examined</w:t>
            </w:r>
            <w:r>
              <w:rPr>
                <w:rFonts w:ascii="Times New Roman" w:hAnsi="Times New Roman" w:cs="Times New Roman"/>
                <w:sz w:val="24"/>
                <w:szCs w:val="24"/>
                <w:lang w:val="en-US"/>
              </w:rPr>
              <w:t>] continued chronic opioid habits 6 months following surgery”.</w:t>
            </w:r>
          </w:p>
        </w:tc>
      </w:tr>
      <w:tr w:rsidR="002906D3" w:rsidRPr="00CB04E7" w14:paraId="37B3B6E9" w14:textId="77777777" w:rsidTr="00B776A5">
        <w:tc>
          <w:tcPr>
            <w:tcW w:w="1585" w:type="dxa"/>
          </w:tcPr>
          <w:p w14:paraId="2E8E0A56" w14:textId="5D676031"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Lawrence</w:t>
            </w:r>
            <w:r w:rsidR="00CB04E7">
              <w:rPr>
                <w:rFonts w:ascii="Times New Roman" w:hAnsi="Times New Roman" w:cs="Times New Roman"/>
                <w:sz w:val="20"/>
                <w:szCs w:val="20"/>
                <w:vertAlign w:val="superscript"/>
              </w:rPr>
              <w:t>39</w:t>
            </w:r>
          </w:p>
        </w:tc>
        <w:tc>
          <w:tcPr>
            <w:tcW w:w="1999" w:type="dxa"/>
          </w:tcPr>
          <w:p w14:paraId="74E29309" w14:textId="6B2C8BA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1A2F4515" w14:textId="26F68F50"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227A072E" w14:textId="5BE4BD76"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3E722D4D" w14:textId="71454A0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795E74CC" w14:textId="5E07C56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“using narcotic pain medications chronically… if they took any narcotic pain medication on a daily basis…”</w:t>
            </w:r>
          </w:p>
        </w:tc>
      </w:tr>
      <w:tr w:rsidR="002906D3" w:rsidRPr="00CB04E7" w14:paraId="4E99B77F" w14:textId="77777777" w:rsidTr="00B776A5">
        <w:tc>
          <w:tcPr>
            <w:tcW w:w="1585" w:type="dxa"/>
          </w:tcPr>
          <w:p w14:paraId="742810E9" w14:textId="3B8612D3"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Mohanty</w:t>
            </w:r>
            <w:r w:rsidRPr="00653740">
              <w:rPr>
                <w:rFonts w:ascii="Times New Roman" w:hAnsi="Times New Roman" w:cs="Times New Roman"/>
                <w:sz w:val="20"/>
                <w:szCs w:val="20"/>
                <w:vertAlign w:val="superscript"/>
              </w:rPr>
              <w:t>4</w:t>
            </w:r>
            <w:r w:rsidR="00CB04E7">
              <w:rPr>
                <w:rFonts w:ascii="Times New Roman" w:hAnsi="Times New Roman" w:cs="Times New Roman"/>
                <w:sz w:val="20"/>
                <w:szCs w:val="20"/>
                <w:vertAlign w:val="superscript"/>
              </w:rPr>
              <w:t>0</w:t>
            </w:r>
          </w:p>
        </w:tc>
        <w:tc>
          <w:tcPr>
            <w:tcW w:w="1999" w:type="dxa"/>
          </w:tcPr>
          <w:p w14:paraId="4631DF28" w14:textId="552C5F7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401DC15E" w14:textId="225837D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508FFD67" w14:textId="2D642A5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3EF9327B" w14:textId="76B964FB"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55A8FA5D" w14:textId="0F6FF590"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“opioid use at one year after surgery” (self-report)</w:t>
            </w:r>
          </w:p>
        </w:tc>
      </w:tr>
      <w:tr w:rsidR="002906D3" w:rsidRPr="00CB04E7" w14:paraId="7EA3A8C0" w14:textId="77777777" w:rsidTr="00B776A5">
        <w:tc>
          <w:tcPr>
            <w:tcW w:w="1585" w:type="dxa"/>
          </w:tcPr>
          <w:p w14:paraId="74A11375" w14:textId="38FBD514"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Mosher</w:t>
            </w:r>
            <w:r w:rsidRPr="00653740">
              <w:rPr>
                <w:rFonts w:ascii="Times New Roman" w:hAnsi="Times New Roman" w:cs="Times New Roman"/>
                <w:sz w:val="20"/>
                <w:szCs w:val="20"/>
                <w:vertAlign w:val="superscript"/>
              </w:rPr>
              <w:t>4</w:t>
            </w:r>
            <w:r w:rsidR="00CB04E7">
              <w:rPr>
                <w:rFonts w:ascii="Times New Roman" w:hAnsi="Times New Roman" w:cs="Times New Roman"/>
                <w:sz w:val="20"/>
                <w:szCs w:val="20"/>
                <w:vertAlign w:val="superscript"/>
              </w:rPr>
              <w:t>1</w:t>
            </w:r>
            <w:r w:rsidRPr="00653740">
              <w:rPr>
                <w:rFonts w:ascii="Times New Roman" w:hAnsi="Times New Roman" w:cs="Times New Roman"/>
                <w:sz w:val="20"/>
                <w:szCs w:val="20"/>
              </w:rPr>
              <w:t xml:space="preserve"> </w:t>
            </w:r>
          </w:p>
        </w:tc>
        <w:tc>
          <w:tcPr>
            <w:tcW w:w="1999" w:type="dxa"/>
          </w:tcPr>
          <w:p w14:paraId="0E52ABBA" w14:textId="24CFB0DD"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62746FDB" w14:textId="4EC0C80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27F4043E" w14:textId="54C79CA6"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575396A3" w14:textId="08D164C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34035369" w14:textId="408F620B"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“Long-term opioid use was defined as an episode of continuous opioid supply for &gt; 90 days and beginning within 30 days of the initial prescription.”</w:t>
            </w:r>
          </w:p>
        </w:tc>
      </w:tr>
      <w:tr w:rsidR="002906D3" w14:paraId="5A86BDED" w14:textId="77777777" w:rsidTr="00B776A5">
        <w:tc>
          <w:tcPr>
            <w:tcW w:w="1585" w:type="dxa"/>
          </w:tcPr>
          <w:p w14:paraId="19187BD4" w14:textId="5B243C19"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Moyer</w:t>
            </w:r>
            <w:r w:rsidRPr="00653740">
              <w:rPr>
                <w:rFonts w:ascii="Times New Roman" w:hAnsi="Times New Roman" w:cs="Times New Roman"/>
                <w:sz w:val="20"/>
                <w:szCs w:val="20"/>
                <w:vertAlign w:val="superscript"/>
              </w:rPr>
              <w:t>4</w:t>
            </w:r>
            <w:r w:rsidR="00CB04E7">
              <w:rPr>
                <w:rFonts w:ascii="Times New Roman" w:hAnsi="Times New Roman" w:cs="Times New Roman"/>
                <w:sz w:val="20"/>
                <w:szCs w:val="20"/>
                <w:vertAlign w:val="superscript"/>
              </w:rPr>
              <w:t>2</w:t>
            </w:r>
          </w:p>
        </w:tc>
        <w:tc>
          <w:tcPr>
            <w:tcW w:w="1999" w:type="dxa"/>
          </w:tcPr>
          <w:p w14:paraId="5D911ED5" w14:textId="0A36F466"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B53422A" w14:textId="794AA386"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241E3068" w14:textId="3F704DE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3533D5E1" w14:textId="52698B6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20A0F940" w14:textId="35B2EA7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Discontinuation of narcotics. </w:t>
            </w:r>
          </w:p>
        </w:tc>
      </w:tr>
      <w:tr w:rsidR="002906D3" w:rsidRPr="00CB04E7" w14:paraId="472BB2AB" w14:textId="77777777" w:rsidTr="00B776A5">
        <w:tc>
          <w:tcPr>
            <w:tcW w:w="1585" w:type="dxa"/>
          </w:tcPr>
          <w:p w14:paraId="51DE385C" w14:textId="7ACE602B"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Mueller</w:t>
            </w:r>
            <w:r w:rsidRPr="00653740">
              <w:rPr>
                <w:rFonts w:ascii="Times New Roman" w:hAnsi="Times New Roman" w:cs="Times New Roman"/>
                <w:sz w:val="20"/>
                <w:szCs w:val="20"/>
                <w:vertAlign w:val="superscript"/>
              </w:rPr>
              <w:t>4</w:t>
            </w:r>
            <w:r w:rsidR="00CB04E7">
              <w:rPr>
                <w:rFonts w:ascii="Times New Roman" w:hAnsi="Times New Roman" w:cs="Times New Roman"/>
                <w:sz w:val="20"/>
                <w:szCs w:val="20"/>
                <w:vertAlign w:val="superscript"/>
              </w:rPr>
              <w:t>3</w:t>
            </w:r>
            <w:r w:rsidRPr="00653740">
              <w:rPr>
                <w:rFonts w:ascii="Times New Roman" w:hAnsi="Times New Roman" w:cs="Times New Roman"/>
                <w:sz w:val="20"/>
                <w:szCs w:val="20"/>
              </w:rPr>
              <w:t xml:space="preserve"> </w:t>
            </w:r>
          </w:p>
        </w:tc>
        <w:tc>
          <w:tcPr>
            <w:tcW w:w="1999" w:type="dxa"/>
          </w:tcPr>
          <w:p w14:paraId="1BB314C2" w14:textId="0DC7E31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524FC89" w14:textId="4860C1A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6F8E8D1" w14:textId="42F1EFA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160853A0" w14:textId="56836DD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587CCF5B" w14:textId="1677D23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“prescription opioid use during the first 90 postoperative days (PODs) and between POD91 and 365”</w:t>
            </w:r>
          </w:p>
        </w:tc>
      </w:tr>
      <w:tr w:rsidR="002906D3" w:rsidRPr="00CB04E7" w14:paraId="401E9CED" w14:textId="77777777" w:rsidTr="00B776A5">
        <w:tc>
          <w:tcPr>
            <w:tcW w:w="1585" w:type="dxa"/>
          </w:tcPr>
          <w:p w14:paraId="036B1E69" w14:textId="3EA9696E"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Politzer</w:t>
            </w:r>
            <w:r w:rsidR="00CB04E7">
              <w:rPr>
                <w:rFonts w:ascii="Times New Roman" w:hAnsi="Times New Roman" w:cs="Times New Roman"/>
                <w:sz w:val="20"/>
                <w:szCs w:val="20"/>
                <w:vertAlign w:val="superscript"/>
              </w:rPr>
              <w:t>44</w:t>
            </w:r>
            <w:r w:rsidRPr="00653740">
              <w:rPr>
                <w:rFonts w:ascii="Times New Roman" w:hAnsi="Times New Roman" w:cs="Times New Roman"/>
                <w:sz w:val="20"/>
                <w:szCs w:val="20"/>
              </w:rPr>
              <w:t xml:space="preserve"> </w:t>
            </w:r>
          </w:p>
        </w:tc>
        <w:tc>
          <w:tcPr>
            <w:tcW w:w="1999" w:type="dxa"/>
          </w:tcPr>
          <w:p w14:paraId="126CF41A" w14:textId="44A56BB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3F7A631C" w14:textId="1921CB1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5538EF27" w14:textId="4079A82B"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043B9E09" w14:textId="16355FE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7E2A8433" w14:textId="47207E9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“Chronic opioid users were defined as those patients who were prescribed any opioids for over 6 contiguous months postoperatively… Temporary opioid users were defined as patients who were prescribed opioids up to 6 months postoperatively and not after”. </w:t>
            </w:r>
          </w:p>
        </w:tc>
      </w:tr>
      <w:tr w:rsidR="002906D3" w:rsidRPr="00CB04E7" w14:paraId="04A25EBC" w14:textId="77777777" w:rsidTr="00B776A5">
        <w:tc>
          <w:tcPr>
            <w:tcW w:w="1585" w:type="dxa"/>
          </w:tcPr>
          <w:p w14:paraId="64E88C27" w14:textId="6A420FEE"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Qureshi</w:t>
            </w:r>
            <w:r w:rsidR="00CB04E7">
              <w:rPr>
                <w:rFonts w:ascii="Times New Roman" w:hAnsi="Times New Roman" w:cs="Times New Roman"/>
                <w:sz w:val="20"/>
                <w:szCs w:val="20"/>
                <w:vertAlign w:val="superscript"/>
              </w:rPr>
              <w:t>45</w:t>
            </w:r>
            <w:r w:rsidRPr="00653740">
              <w:rPr>
                <w:rFonts w:ascii="Times New Roman" w:hAnsi="Times New Roman" w:cs="Times New Roman"/>
                <w:sz w:val="20"/>
                <w:szCs w:val="20"/>
              </w:rPr>
              <w:t xml:space="preserve"> </w:t>
            </w:r>
          </w:p>
        </w:tc>
        <w:tc>
          <w:tcPr>
            <w:tcW w:w="1999" w:type="dxa"/>
          </w:tcPr>
          <w:p w14:paraId="5D0C1DA9" w14:textId="139A9FD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1697" w:type="dxa"/>
          </w:tcPr>
          <w:p w14:paraId="4855A0BD" w14:textId="00D7702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1763" w:type="dxa"/>
          </w:tcPr>
          <w:p w14:paraId="18045412" w14:textId="63F75200"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1179" w:type="dxa"/>
          </w:tcPr>
          <w:p w14:paraId="7919EF1B" w14:textId="2211BA2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No </w:t>
            </w:r>
          </w:p>
        </w:tc>
        <w:tc>
          <w:tcPr>
            <w:tcW w:w="5953" w:type="dxa"/>
          </w:tcPr>
          <w:p w14:paraId="72F6E454" w14:textId="35212B7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having continued narcotic prescriptions &gt; 3 months after lumbar discectomy.”</w:t>
            </w:r>
          </w:p>
        </w:tc>
      </w:tr>
      <w:tr w:rsidR="002906D3" w:rsidRPr="00CB04E7" w14:paraId="04C38A09" w14:textId="77777777" w:rsidTr="00B776A5">
        <w:tc>
          <w:tcPr>
            <w:tcW w:w="1585" w:type="dxa"/>
          </w:tcPr>
          <w:p w14:paraId="57EC89A4" w14:textId="15B0DA95"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Rios</w:t>
            </w:r>
            <w:r w:rsidR="00CB04E7">
              <w:rPr>
                <w:rFonts w:ascii="Times New Roman" w:hAnsi="Times New Roman" w:cs="Times New Roman"/>
                <w:sz w:val="20"/>
                <w:szCs w:val="20"/>
                <w:vertAlign w:val="superscript"/>
              </w:rPr>
              <w:t>46</w:t>
            </w:r>
            <w:r w:rsidRPr="00653740">
              <w:rPr>
                <w:rFonts w:ascii="Times New Roman" w:hAnsi="Times New Roman" w:cs="Times New Roman"/>
                <w:sz w:val="20"/>
                <w:szCs w:val="20"/>
              </w:rPr>
              <w:t xml:space="preserve"> </w:t>
            </w:r>
          </w:p>
        </w:tc>
        <w:tc>
          <w:tcPr>
            <w:tcW w:w="1999" w:type="dxa"/>
          </w:tcPr>
          <w:p w14:paraId="472BDAD8" w14:textId="4F90B0D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286943E1" w14:textId="7CDC800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695DC668" w14:textId="322812D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4D918269" w14:textId="46677F7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6244CEEF" w14:textId="548D660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Continued narcotic use after surgery</w:t>
            </w:r>
          </w:p>
        </w:tc>
      </w:tr>
      <w:tr w:rsidR="002906D3" w:rsidRPr="00CB04E7" w14:paraId="3D667DE5" w14:textId="77777777" w:rsidTr="00B776A5">
        <w:tc>
          <w:tcPr>
            <w:tcW w:w="1585" w:type="dxa"/>
          </w:tcPr>
          <w:p w14:paraId="7FCC0291" w14:textId="6C9A341A"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Rozet</w:t>
            </w:r>
            <w:r>
              <w:rPr>
                <w:rFonts w:ascii="Times New Roman" w:hAnsi="Times New Roman" w:cs="Times New Roman"/>
                <w:sz w:val="20"/>
                <w:szCs w:val="20"/>
                <w:vertAlign w:val="superscript"/>
              </w:rPr>
              <w:t>1</w:t>
            </w:r>
            <w:r w:rsidR="00CB04E7">
              <w:rPr>
                <w:rFonts w:ascii="Times New Roman" w:hAnsi="Times New Roman" w:cs="Times New Roman"/>
                <w:sz w:val="20"/>
                <w:szCs w:val="20"/>
                <w:vertAlign w:val="superscript"/>
              </w:rPr>
              <w:t>0</w:t>
            </w:r>
            <w:r w:rsidRPr="00653740">
              <w:rPr>
                <w:rFonts w:ascii="Times New Roman" w:hAnsi="Times New Roman" w:cs="Times New Roman"/>
                <w:sz w:val="20"/>
                <w:szCs w:val="20"/>
              </w:rPr>
              <w:t xml:space="preserve"> </w:t>
            </w:r>
          </w:p>
        </w:tc>
        <w:tc>
          <w:tcPr>
            <w:tcW w:w="1999" w:type="dxa"/>
          </w:tcPr>
          <w:p w14:paraId="1B32C7F9" w14:textId="2EAF1371"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08B80B7" w14:textId="0D89B24A"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12D5D90E" w14:textId="76898B5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30F4A921" w14:textId="15B4376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350935EC" w14:textId="426EC60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“opioids were prescribed uninterruptedly longer than 3 months after the surgery”</w:t>
            </w:r>
          </w:p>
        </w:tc>
      </w:tr>
      <w:tr w:rsidR="002906D3" w:rsidRPr="00CB04E7" w14:paraId="639AF0A9" w14:textId="77777777" w:rsidTr="00B776A5">
        <w:tc>
          <w:tcPr>
            <w:tcW w:w="1585" w:type="dxa"/>
          </w:tcPr>
          <w:p w14:paraId="7134ED04" w14:textId="5A1729FC"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Schoenfeld</w:t>
            </w:r>
            <w:r>
              <w:rPr>
                <w:rFonts w:ascii="Times New Roman" w:hAnsi="Times New Roman" w:cs="Times New Roman"/>
                <w:sz w:val="20"/>
                <w:szCs w:val="20"/>
                <w:vertAlign w:val="superscript"/>
              </w:rPr>
              <w:t>1</w:t>
            </w:r>
            <w:r w:rsidR="00CB04E7">
              <w:rPr>
                <w:rFonts w:ascii="Times New Roman" w:hAnsi="Times New Roman" w:cs="Times New Roman"/>
                <w:sz w:val="20"/>
                <w:szCs w:val="20"/>
                <w:vertAlign w:val="superscript"/>
              </w:rPr>
              <w:t>1</w:t>
            </w:r>
            <w:r w:rsidRPr="00653740">
              <w:rPr>
                <w:rFonts w:ascii="Times New Roman" w:hAnsi="Times New Roman" w:cs="Times New Roman"/>
                <w:sz w:val="20"/>
                <w:szCs w:val="20"/>
              </w:rPr>
              <w:t xml:space="preserve"> </w:t>
            </w:r>
          </w:p>
        </w:tc>
        <w:tc>
          <w:tcPr>
            <w:tcW w:w="1999" w:type="dxa"/>
          </w:tcPr>
          <w:p w14:paraId="3BF85D14" w14:textId="186D0A1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1675A1B9" w14:textId="2A29A2B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39CA0602" w14:textId="1A536E4B"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16553F5D" w14:textId="0DBAEEB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5F6C94F2" w14:textId="2CEF7CF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“consistently filled prescription for </w:t>
            </w:r>
            <w:r>
              <w:rPr>
                <w:rFonts w:asciiTheme="minorEastAsia" w:hAnsiTheme="minorEastAsia" w:cstheme="minorEastAsia" w:hint="eastAsia"/>
                <w:sz w:val="24"/>
                <w:szCs w:val="24"/>
                <w:lang w:val="en-CA"/>
              </w:rPr>
              <w:t>≥</w:t>
            </w:r>
            <w:r>
              <w:rPr>
                <w:rFonts w:ascii="Times New Roman" w:hAnsi="Times New Roman" w:cs="Times New Roman"/>
                <w:sz w:val="24"/>
                <w:szCs w:val="24"/>
                <w:lang w:val="en-CA"/>
              </w:rPr>
              <w:t xml:space="preserve"> 1 medication within the classes listed </w:t>
            </w:r>
            <w:r>
              <w:rPr>
                <w:rFonts w:asciiTheme="minorEastAsia" w:hAnsiTheme="minorEastAsia" w:cstheme="minorEastAsia" w:hint="eastAsia"/>
                <w:sz w:val="24"/>
                <w:szCs w:val="24"/>
                <w:lang w:val="en-CA"/>
              </w:rPr>
              <w:t>[</w:t>
            </w:r>
            <w:r>
              <w:rPr>
                <w:rFonts w:asciiTheme="minorEastAsia" w:hAnsiTheme="minorEastAsia" w:cstheme="minorEastAsia"/>
                <w:sz w:val="24"/>
                <w:szCs w:val="24"/>
                <w:lang w:val="en-CA"/>
              </w:rPr>
              <w:t>opioid combinations, opioid partial agonists or opioid agonists in categories II or III</w:t>
            </w:r>
            <w:r>
              <w:rPr>
                <w:rFonts w:ascii="Times New Roman" w:hAnsi="Times New Roman" w:cs="Times New Roman"/>
                <w:sz w:val="24"/>
                <w:szCs w:val="24"/>
                <w:lang w:val="en-CA"/>
              </w:rPr>
              <w:t>], beginning within 30 days of hospital discharge and continuing with no more than 30 days elapsing between prescription refills”</w:t>
            </w:r>
          </w:p>
        </w:tc>
      </w:tr>
      <w:tr w:rsidR="002906D3" w:rsidRPr="00CB04E7" w14:paraId="2100FB48" w14:textId="77777777" w:rsidTr="00B776A5">
        <w:tc>
          <w:tcPr>
            <w:tcW w:w="1585" w:type="dxa"/>
          </w:tcPr>
          <w:p w14:paraId="74C0E1C9" w14:textId="70BEADE7"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Sun</w:t>
            </w:r>
            <w:r w:rsidR="00CB04E7">
              <w:rPr>
                <w:rFonts w:ascii="Times New Roman" w:hAnsi="Times New Roman" w:cs="Times New Roman"/>
                <w:sz w:val="20"/>
                <w:szCs w:val="20"/>
                <w:vertAlign w:val="superscript"/>
              </w:rPr>
              <w:t>48</w:t>
            </w:r>
          </w:p>
        </w:tc>
        <w:tc>
          <w:tcPr>
            <w:tcW w:w="1999" w:type="dxa"/>
          </w:tcPr>
          <w:p w14:paraId="20EEE942" w14:textId="554607B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26A2CD9D" w14:textId="7AA23E1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4EB6C199" w14:textId="27E7A52E"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542DE1F3" w14:textId="7CB8A3A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7F41F92C" w14:textId="272D547A"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“having filled 10 or more prescriptions or more than 120 days’ supply within the first year after surgery, excluding the first 90 postoperative days (ie we measured only postoperative days 91-365)”</w:t>
            </w:r>
          </w:p>
        </w:tc>
      </w:tr>
      <w:tr w:rsidR="002906D3" w:rsidRPr="00CB04E7" w14:paraId="7D179061" w14:textId="77777777" w:rsidTr="00B776A5">
        <w:tc>
          <w:tcPr>
            <w:tcW w:w="1585" w:type="dxa"/>
          </w:tcPr>
          <w:p w14:paraId="19D51780" w14:textId="6B5D70B7"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Westermann</w:t>
            </w:r>
            <w:r w:rsidRPr="00653740">
              <w:rPr>
                <w:rFonts w:ascii="Times New Roman" w:hAnsi="Times New Roman" w:cs="Times New Roman"/>
                <w:sz w:val="20"/>
                <w:szCs w:val="20"/>
                <w:vertAlign w:val="superscript"/>
              </w:rPr>
              <w:t>5</w:t>
            </w:r>
            <w:r w:rsidR="00CB04E7">
              <w:rPr>
                <w:rFonts w:ascii="Times New Roman" w:hAnsi="Times New Roman" w:cs="Times New Roman"/>
                <w:sz w:val="20"/>
                <w:szCs w:val="20"/>
                <w:vertAlign w:val="superscript"/>
              </w:rPr>
              <w:t>0</w:t>
            </w:r>
            <w:r w:rsidRPr="00653740">
              <w:rPr>
                <w:rFonts w:ascii="Times New Roman" w:hAnsi="Times New Roman" w:cs="Times New Roman"/>
                <w:sz w:val="20"/>
                <w:szCs w:val="20"/>
              </w:rPr>
              <w:t xml:space="preserve"> </w:t>
            </w:r>
          </w:p>
        </w:tc>
        <w:tc>
          <w:tcPr>
            <w:tcW w:w="1999" w:type="dxa"/>
          </w:tcPr>
          <w:p w14:paraId="6253F46E" w14:textId="69BB36C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1EF33D81" w14:textId="4E32151D"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748B3396" w14:textId="7260CDAD"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1B46E466" w14:textId="06BF6561"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09B4EDE8" w14:textId="36AFC93B"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“The cumulative incidence of patients receiving opioid prescriptions was analyzed each month after surgery”</w:t>
            </w:r>
          </w:p>
        </w:tc>
      </w:tr>
      <w:tr w:rsidR="002906D3" w:rsidRPr="00CB04E7" w14:paraId="399F6D99" w14:textId="77777777" w:rsidTr="00B776A5">
        <w:tc>
          <w:tcPr>
            <w:tcW w:w="1585" w:type="dxa"/>
          </w:tcPr>
          <w:p w14:paraId="3E690E6E" w14:textId="4BB85320"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Yang</w:t>
            </w:r>
            <w:r w:rsidRPr="00653740">
              <w:rPr>
                <w:rFonts w:ascii="Times New Roman" w:hAnsi="Times New Roman" w:cs="Times New Roman"/>
                <w:sz w:val="20"/>
                <w:szCs w:val="20"/>
                <w:vertAlign w:val="superscript"/>
              </w:rPr>
              <w:t>5</w:t>
            </w:r>
            <w:r w:rsidR="00CB04E7">
              <w:rPr>
                <w:rFonts w:ascii="Times New Roman" w:hAnsi="Times New Roman" w:cs="Times New Roman"/>
                <w:sz w:val="20"/>
                <w:szCs w:val="20"/>
                <w:vertAlign w:val="superscript"/>
              </w:rPr>
              <w:t>1</w:t>
            </w:r>
            <w:r w:rsidRPr="00653740">
              <w:rPr>
                <w:rFonts w:ascii="Times New Roman" w:hAnsi="Times New Roman" w:cs="Times New Roman"/>
                <w:sz w:val="20"/>
                <w:szCs w:val="20"/>
              </w:rPr>
              <w:t xml:space="preserve"> </w:t>
            </w:r>
          </w:p>
        </w:tc>
        <w:tc>
          <w:tcPr>
            <w:tcW w:w="1999" w:type="dxa"/>
          </w:tcPr>
          <w:p w14:paraId="0D939BB6" w14:textId="5C0900F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5F5B589E" w14:textId="6077AD1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4E638A40" w14:textId="6A39557A"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5BBBA5D2" w14:textId="349113A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48D54AB2" w14:textId="16E4A13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 being opioid users at follow up” </w:t>
            </w:r>
          </w:p>
        </w:tc>
      </w:tr>
      <w:tr w:rsidR="002906D3" w:rsidRPr="00CB04E7" w14:paraId="39C5C1F6" w14:textId="77777777" w:rsidTr="00B776A5">
        <w:tc>
          <w:tcPr>
            <w:tcW w:w="1585" w:type="dxa"/>
          </w:tcPr>
          <w:p w14:paraId="30FBBE5E" w14:textId="03735503"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Zarling</w:t>
            </w:r>
            <w:r w:rsidRPr="00653740">
              <w:rPr>
                <w:rFonts w:ascii="Times New Roman" w:hAnsi="Times New Roman" w:cs="Times New Roman"/>
                <w:sz w:val="20"/>
                <w:szCs w:val="20"/>
                <w:vertAlign w:val="superscript"/>
              </w:rPr>
              <w:t>5</w:t>
            </w:r>
            <w:r w:rsidR="00CB04E7">
              <w:rPr>
                <w:rFonts w:ascii="Times New Roman" w:hAnsi="Times New Roman" w:cs="Times New Roman"/>
                <w:sz w:val="20"/>
                <w:szCs w:val="20"/>
                <w:vertAlign w:val="superscript"/>
              </w:rPr>
              <w:t>2</w:t>
            </w:r>
            <w:r w:rsidRPr="00653740">
              <w:rPr>
                <w:rFonts w:ascii="Times New Roman" w:hAnsi="Times New Roman" w:cs="Times New Roman"/>
                <w:sz w:val="20"/>
                <w:szCs w:val="20"/>
              </w:rPr>
              <w:t xml:space="preserve"> </w:t>
            </w:r>
          </w:p>
        </w:tc>
        <w:tc>
          <w:tcPr>
            <w:tcW w:w="1999" w:type="dxa"/>
          </w:tcPr>
          <w:p w14:paraId="32231C2A" w14:textId="49B487C1"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44C2DD90" w14:textId="2DC8CB4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2BAA6BF" w14:textId="0B2A7C2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4D9BA129" w14:textId="77777777" w:rsidR="002906D3" w:rsidRDefault="002906D3" w:rsidP="002906D3">
            <w:pPr>
              <w:rPr>
                <w:rFonts w:ascii="Times New Roman" w:hAnsi="Times New Roman" w:cs="Times New Roman"/>
                <w:sz w:val="24"/>
                <w:szCs w:val="24"/>
                <w:lang w:val="en-CA"/>
              </w:rPr>
            </w:pPr>
          </w:p>
        </w:tc>
        <w:tc>
          <w:tcPr>
            <w:tcW w:w="5953" w:type="dxa"/>
          </w:tcPr>
          <w:p w14:paraId="66828F71" w14:textId="28AE81C1"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“The number of prescriptions filled per 6-week period was recorded for each of the following time intervals: 0-3 months before surgery, 0-6 weeks after surgery, 7-12 weeks after surgery, 3-6 months after surgery and 6-12 months after surgery”.</w:t>
            </w:r>
          </w:p>
        </w:tc>
      </w:tr>
      <w:tr w:rsidR="00C3672E" w14:paraId="1104EFCB" w14:textId="77777777" w:rsidTr="00B776A5">
        <w:tc>
          <w:tcPr>
            <w:tcW w:w="14176" w:type="dxa"/>
            <w:gridSpan w:val="6"/>
            <w:shd w:val="clear" w:color="auto" w:fill="BFBFBF" w:themeFill="background1" w:themeFillShade="BF"/>
          </w:tcPr>
          <w:p w14:paraId="285F2A4F" w14:textId="77777777" w:rsidR="00C3672E" w:rsidRPr="00B776A5" w:rsidRDefault="00C3672E" w:rsidP="00C3672E">
            <w:pPr>
              <w:jc w:val="center"/>
              <w:rPr>
                <w:rFonts w:ascii="Times New Roman" w:hAnsi="Times New Roman" w:cs="Times New Roman"/>
                <w:sz w:val="24"/>
                <w:szCs w:val="24"/>
                <w:lang w:val="en-US"/>
              </w:rPr>
            </w:pPr>
            <w:r w:rsidRPr="00B776A5">
              <w:rPr>
                <w:rFonts w:ascii="Times New Roman" w:hAnsi="Times New Roman" w:cs="Times New Roman"/>
                <w:sz w:val="24"/>
                <w:szCs w:val="24"/>
                <w:lang w:val="en-US"/>
              </w:rPr>
              <w:t>Trauma populations</w:t>
            </w:r>
          </w:p>
          <w:p w14:paraId="074C311E" w14:textId="07FC3D52" w:rsidR="00B776A5" w:rsidRDefault="00B776A5" w:rsidP="00C3672E">
            <w:pPr>
              <w:jc w:val="center"/>
              <w:rPr>
                <w:rFonts w:ascii="Times New Roman" w:hAnsi="Times New Roman" w:cs="Times New Roman"/>
                <w:sz w:val="24"/>
                <w:szCs w:val="24"/>
                <w:lang w:val="en-CA"/>
              </w:rPr>
            </w:pPr>
          </w:p>
        </w:tc>
      </w:tr>
      <w:tr w:rsidR="002906D3" w:rsidRPr="00CB04E7" w14:paraId="33E42464" w14:textId="77777777" w:rsidTr="00B776A5">
        <w:tc>
          <w:tcPr>
            <w:tcW w:w="1585" w:type="dxa"/>
          </w:tcPr>
          <w:p w14:paraId="33264DD6" w14:textId="290A1548"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Al Dabbagh</w:t>
            </w:r>
            <w:r>
              <w:rPr>
                <w:rFonts w:ascii="Times New Roman" w:hAnsi="Times New Roman" w:cs="Times New Roman"/>
                <w:sz w:val="20"/>
                <w:szCs w:val="20"/>
              </w:rPr>
              <w:t xml:space="preserve"> (2014)</w:t>
            </w:r>
            <w:r w:rsidRPr="00653740">
              <w:rPr>
                <w:rFonts w:ascii="Times New Roman" w:hAnsi="Times New Roman" w:cs="Times New Roman"/>
                <w:sz w:val="20"/>
                <w:szCs w:val="20"/>
                <w:vertAlign w:val="superscript"/>
              </w:rPr>
              <w:t>2</w:t>
            </w:r>
            <w:r w:rsidR="00CB04E7">
              <w:rPr>
                <w:rFonts w:ascii="Times New Roman" w:hAnsi="Times New Roman" w:cs="Times New Roman"/>
                <w:sz w:val="20"/>
                <w:szCs w:val="20"/>
                <w:vertAlign w:val="superscript"/>
              </w:rPr>
              <w:t>3</w:t>
            </w:r>
            <w:r w:rsidRPr="00653740">
              <w:rPr>
                <w:rFonts w:ascii="Times New Roman" w:hAnsi="Times New Roman" w:cs="Times New Roman"/>
                <w:sz w:val="20"/>
                <w:szCs w:val="20"/>
              </w:rPr>
              <w:t xml:space="preserve"> </w:t>
            </w:r>
          </w:p>
        </w:tc>
        <w:tc>
          <w:tcPr>
            <w:tcW w:w="1999" w:type="dxa"/>
          </w:tcPr>
          <w:p w14:paraId="3A5EA3A2" w14:textId="54C9B30A"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697" w:type="dxa"/>
          </w:tcPr>
          <w:p w14:paraId="5F84E3FB" w14:textId="526A7A7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82AFAD7" w14:textId="023E020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73E5B7BC" w14:textId="1FE0C89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4EC698E3" w14:textId="58E0E9A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“The opioid therapy was considered to be ceased when no new prescription was found during 3 consecutive months of follow-up (after 3 months a new opioid prescription has to be issued)”.</w:t>
            </w:r>
          </w:p>
        </w:tc>
      </w:tr>
      <w:tr w:rsidR="002906D3" w:rsidRPr="00CB04E7" w14:paraId="27C687C7" w14:textId="77777777" w:rsidTr="00B776A5">
        <w:tc>
          <w:tcPr>
            <w:tcW w:w="1585" w:type="dxa"/>
          </w:tcPr>
          <w:p w14:paraId="421DCA70" w14:textId="1C62060B"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Al Dabbagh</w:t>
            </w:r>
            <w:r>
              <w:rPr>
                <w:rFonts w:ascii="Times New Roman" w:hAnsi="Times New Roman" w:cs="Times New Roman"/>
                <w:sz w:val="20"/>
                <w:szCs w:val="20"/>
              </w:rPr>
              <w:t xml:space="preserve"> (2016)</w:t>
            </w:r>
            <w:r>
              <w:rPr>
                <w:rFonts w:ascii="Times New Roman" w:hAnsi="Times New Roman" w:cs="Times New Roman"/>
                <w:sz w:val="20"/>
                <w:szCs w:val="20"/>
                <w:vertAlign w:val="superscript"/>
              </w:rPr>
              <w:t>3</w:t>
            </w:r>
          </w:p>
        </w:tc>
        <w:tc>
          <w:tcPr>
            <w:tcW w:w="1999" w:type="dxa"/>
          </w:tcPr>
          <w:p w14:paraId="4A50CFBD" w14:textId="58E65DB3"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697" w:type="dxa"/>
          </w:tcPr>
          <w:p w14:paraId="0BEC111E" w14:textId="59E8B70A"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7A596AFC" w14:textId="4FC2E0F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536A4380" w14:textId="0D7D3BD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2EAC6C61" w14:textId="75B95CB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“During the follow-up the opioid treatment was regarded as ceased when no new prescription had been dispensed for four consecutive months”.</w:t>
            </w:r>
          </w:p>
        </w:tc>
      </w:tr>
      <w:tr w:rsidR="002906D3" w:rsidRPr="00CB04E7" w14:paraId="2B27A300" w14:textId="77777777" w:rsidTr="00B776A5">
        <w:tc>
          <w:tcPr>
            <w:tcW w:w="1585" w:type="dxa"/>
          </w:tcPr>
          <w:p w14:paraId="337EEC4E" w14:textId="46396C6B"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Daoust</w:t>
            </w:r>
            <w:r w:rsidRPr="00653740">
              <w:rPr>
                <w:rFonts w:ascii="Times New Roman" w:hAnsi="Times New Roman" w:cs="Times New Roman"/>
                <w:sz w:val="20"/>
                <w:szCs w:val="20"/>
                <w:vertAlign w:val="superscript"/>
              </w:rPr>
              <w:t>3</w:t>
            </w:r>
            <w:r w:rsidR="00CB04E7">
              <w:rPr>
                <w:rFonts w:ascii="Times New Roman" w:hAnsi="Times New Roman" w:cs="Times New Roman"/>
                <w:sz w:val="20"/>
                <w:szCs w:val="20"/>
                <w:vertAlign w:val="superscript"/>
              </w:rPr>
              <w:t>1</w:t>
            </w:r>
            <w:r w:rsidRPr="00653740">
              <w:rPr>
                <w:rFonts w:ascii="Times New Roman" w:hAnsi="Times New Roman" w:cs="Times New Roman"/>
                <w:sz w:val="20"/>
                <w:szCs w:val="20"/>
              </w:rPr>
              <w:t xml:space="preserve"> </w:t>
            </w:r>
          </w:p>
        </w:tc>
        <w:tc>
          <w:tcPr>
            <w:tcW w:w="1999" w:type="dxa"/>
          </w:tcPr>
          <w:p w14:paraId="0AA00F21" w14:textId="5F55257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273C2F8C" w14:textId="608C63A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4AF8E513" w14:textId="04D915A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4978F43A" w14:textId="172082C9"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403E253E" w14:textId="632CC25A" w:rsidR="002906D3" w:rsidRPr="005E0F92" w:rsidRDefault="002906D3" w:rsidP="002906D3">
            <w:pPr>
              <w:rPr>
                <w:rFonts w:ascii="Times New Roman" w:hAnsi="Times New Roman" w:cs="Times New Roman"/>
                <w:sz w:val="24"/>
                <w:szCs w:val="24"/>
                <w:lang w:val="en-US"/>
              </w:rPr>
            </w:pPr>
            <w:r>
              <w:rPr>
                <w:rFonts w:ascii="Times New Roman" w:hAnsi="Times New Roman" w:cs="Times New Roman"/>
                <w:sz w:val="24"/>
                <w:szCs w:val="24"/>
                <w:lang w:val="en-CA"/>
              </w:rPr>
              <w:t xml:space="preserve">“Long-term opioid use was defined filling at least 1 opioid prescription from 305 to 425 days (1 year </w:t>
            </w:r>
            <w:r>
              <w:rPr>
                <w:rFonts w:asciiTheme="minorEastAsia" w:hAnsiTheme="minorEastAsia" w:cstheme="minorEastAsia" w:hint="eastAsia"/>
                <w:sz w:val="24"/>
                <w:szCs w:val="24"/>
                <w:lang w:val="en-CA"/>
              </w:rPr>
              <w:t>±</w:t>
            </w:r>
            <w:r>
              <w:rPr>
                <w:rFonts w:ascii="Times New Roman" w:hAnsi="Times New Roman" w:cs="Times New Roman"/>
                <w:sz w:val="24"/>
                <w:szCs w:val="24"/>
                <w:lang w:val="en-US"/>
              </w:rPr>
              <w:t xml:space="preserve"> 2 months) after the hospital discharge associated with the target injury… ”</w:t>
            </w:r>
          </w:p>
        </w:tc>
      </w:tr>
      <w:tr w:rsidR="002906D3" w:rsidRPr="00CB04E7" w14:paraId="020AA799" w14:textId="77777777" w:rsidTr="00B776A5">
        <w:tc>
          <w:tcPr>
            <w:tcW w:w="1585" w:type="dxa"/>
          </w:tcPr>
          <w:p w14:paraId="0D05404E" w14:textId="59B95827" w:rsidR="002906D3" w:rsidRDefault="002906D3" w:rsidP="00CB04E7">
            <w:pPr>
              <w:rPr>
                <w:rFonts w:ascii="Times New Roman" w:hAnsi="Times New Roman" w:cs="Times New Roman"/>
                <w:sz w:val="24"/>
                <w:szCs w:val="24"/>
                <w:lang w:val="en-CA"/>
              </w:rPr>
            </w:pPr>
            <w:r w:rsidRPr="00653740">
              <w:rPr>
                <w:rFonts w:ascii="Times New Roman" w:hAnsi="Times New Roman" w:cs="Times New Roman"/>
                <w:sz w:val="20"/>
                <w:szCs w:val="20"/>
              </w:rPr>
              <w:t>Holman</w:t>
            </w:r>
            <w:r>
              <w:rPr>
                <w:rFonts w:ascii="Times New Roman" w:hAnsi="Times New Roman" w:cs="Times New Roman"/>
                <w:sz w:val="20"/>
                <w:szCs w:val="20"/>
                <w:vertAlign w:val="superscript"/>
              </w:rPr>
              <w:t>3</w:t>
            </w:r>
            <w:r w:rsidR="00CB04E7">
              <w:rPr>
                <w:rFonts w:ascii="Times New Roman" w:hAnsi="Times New Roman" w:cs="Times New Roman"/>
                <w:sz w:val="20"/>
                <w:szCs w:val="20"/>
                <w:vertAlign w:val="superscript"/>
              </w:rPr>
              <w:t>4</w:t>
            </w:r>
            <w:r w:rsidRPr="00653740">
              <w:rPr>
                <w:rFonts w:ascii="Times New Roman" w:hAnsi="Times New Roman" w:cs="Times New Roman"/>
                <w:sz w:val="20"/>
                <w:szCs w:val="20"/>
              </w:rPr>
              <w:t xml:space="preserve"> </w:t>
            </w:r>
          </w:p>
        </w:tc>
        <w:tc>
          <w:tcPr>
            <w:tcW w:w="1999" w:type="dxa"/>
          </w:tcPr>
          <w:p w14:paraId="44B5A887" w14:textId="07E9065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1D80A444" w14:textId="6F8D669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6B2A7375" w14:textId="7D58C1A4"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 xml:space="preserve">Yes </w:t>
            </w:r>
          </w:p>
        </w:tc>
        <w:tc>
          <w:tcPr>
            <w:tcW w:w="1179" w:type="dxa"/>
          </w:tcPr>
          <w:p w14:paraId="569C3687" w14:textId="11A484F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41E4CFF4" w14:textId="4A4D05EC"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“Postoperatively, we categorized the patients as those who received opiates for less than six weeks, those who received opiates between six and twelve weeks, and those who obtained opiate prescriptions for more than twelve weeks after surgery.”</w:t>
            </w:r>
          </w:p>
        </w:tc>
      </w:tr>
      <w:tr w:rsidR="002906D3" w:rsidRPr="00CB04E7" w14:paraId="79A62919" w14:textId="77777777" w:rsidTr="00B776A5">
        <w:tc>
          <w:tcPr>
            <w:tcW w:w="1585" w:type="dxa"/>
          </w:tcPr>
          <w:p w14:paraId="1E4AC74C" w14:textId="0287E9F1" w:rsidR="002906D3" w:rsidRDefault="002906D3" w:rsidP="002906D3">
            <w:pPr>
              <w:rPr>
                <w:rFonts w:ascii="Times New Roman" w:hAnsi="Times New Roman" w:cs="Times New Roman"/>
                <w:sz w:val="24"/>
                <w:szCs w:val="24"/>
                <w:lang w:val="en-CA"/>
              </w:rPr>
            </w:pPr>
            <w:r w:rsidRPr="00653740">
              <w:rPr>
                <w:rFonts w:ascii="Times New Roman" w:hAnsi="Times New Roman" w:cs="Times New Roman"/>
                <w:sz w:val="20"/>
                <w:szCs w:val="20"/>
              </w:rPr>
              <w:t>Weiss</w:t>
            </w:r>
            <w:r w:rsidR="00CB04E7">
              <w:rPr>
                <w:rFonts w:ascii="Times New Roman" w:hAnsi="Times New Roman" w:cs="Times New Roman"/>
                <w:sz w:val="20"/>
                <w:szCs w:val="20"/>
                <w:vertAlign w:val="superscript"/>
              </w:rPr>
              <w:t>49</w:t>
            </w:r>
            <w:r w:rsidRPr="00653740">
              <w:rPr>
                <w:rFonts w:ascii="Times New Roman" w:hAnsi="Times New Roman" w:cs="Times New Roman"/>
                <w:sz w:val="20"/>
                <w:szCs w:val="20"/>
              </w:rPr>
              <w:t xml:space="preserve"> </w:t>
            </w:r>
          </w:p>
        </w:tc>
        <w:tc>
          <w:tcPr>
            <w:tcW w:w="1999" w:type="dxa"/>
          </w:tcPr>
          <w:p w14:paraId="4926E101" w14:textId="0AA7289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697" w:type="dxa"/>
          </w:tcPr>
          <w:p w14:paraId="35CC7BA3" w14:textId="49CCDF6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763" w:type="dxa"/>
          </w:tcPr>
          <w:p w14:paraId="00AFEB91" w14:textId="53A3553F"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Yes</w:t>
            </w:r>
          </w:p>
        </w:tc>
        <w:tc>
          <w:tcPr>
            <w:tcW w:w="1179" w:type="dxa"/>
          </w:tcPr>
          <w:p w14:paraId="77ECDADC" w14:textId="3C0A4221"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54952B2C" w14:textId="5303854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“Cessation of opioid therapy was defined as having no new prescription for at least three consecutive months”.</w:t>
            </w:r>
          </w:p>
        </w:tc>
      </w:tr>
      <w:tr w:rsidR="002906D3" w:rsidRPr="00CB04E7" w14:paraId="7BED752F" w14:textId="77777777" w:rsidTr="00B776A5">
        <w:tc>
          <w:tcPr>
            <w:tcW w:w="1585" w:type="dxa"/>
          </w:tcPr>
          <w:p w14:paraId="3A3CA810" w14:textId="67F7A048" w:rsidR="002906D3" w:rsidRPr="00653740" w:rsidRDefault="002906D3" w:rsidP="00CB04E7">
            <w:pPr>
              <w:rPr>
                <w:rFonts w:ascii="Times New Roman" w:hAnsi="Times New Roman" w:cs="Times New Roman"/>
                <w:sz w:val="20"/>
                <w:szCs w:val="20"/>
              </w:rPr>
            </w:pPr>
            <w:r w:rsidRPr="00653740">
              <w:rPr>
                <w:rFonts w:ascii="Times New Roman" w:hAnsi="Times New Roman" w:cs="Times New Roman"/>
                <w:sz w:val="20"/>
                <w:szCs w:val="20"/>
              </w:rPr>
              <w:t>Zwisler</w:t>
            </w:r>
            <w:r>
              <w:rPr>
                <w:rFonts w:ascii="Times New Roman" w:hAnsi="Times New Roman" w:cs="Times New Roman"/>
                <w:sz w:val="20"/>
                <w:szCs w:val="20"/>
                <w:vertAlign w:val="superscript"/>
              </w:rPr>
              <w:t>5</w:t>
            </w:r>
            <w:r w:rsidR="00CB04E7">
              <w:rPr>
                <w:rFonts w:ascii="Times New Roman" w:hAnsi="Times New Roman" w:cs="Times New Roman"/>
                <w:sz w:val="20"/>
                <w:szCs w:val="20"/>
                <w:vertAlign w:val="superscript"/>
              </w:rPr>
              <w:t>3</w:t>
            </w:r>
            <w:r w:rsidRPr="00653740">
              <w:rPr>
                <w:rFonts w:ascii="Times New Roman" w:hAnsi="Times New Roman" w:cs="Times New Roman"/>
                <w:sz w:val="20"/>
                <w:szCs w:val="20"/>
              </w:rPr>
              <w:t xml:space="preserve"> </w:t>
            </w:r>
          </w:p>
        </w:tc>
        <w:tc>
          <w:tcPr>
            <w:tcW w:w="1999" w:type="dxa"/>
          </w:tcPr>
          <w:p w14:paraId="5E0435FC" w14:textId="6B0C2C9B"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697" w:type="dxa"/>
          </w:tcPr>
          <w:p w14:paraId="44084D92" w14:textId="4D1830F7"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763" w:type="dxa"/>
          </w:tcPr>
          <w:p w14:paraId="0D94B920" w14:textId="341B5AE8"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1179" w:type="dxa"/>
          </w:tcPr>
          <w:p w14:paraId="1D8EC75C" w14:textId="187B54B2"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No</w:t>
            </w:r>
          </w:p>
        </w:tc>
        <w:tc>
          <w:tcPr>
            <w:tcW w:w="5953" w:type="dxa"/>
          </w:tcPr>
          <w:p w14:paraId="0982D9E2" w14:textId="66AF3835" w:rsidR="002906D3" w:rsidRDefault="002906D3" w:rsidP="002906D3">
            <w:pPr>
              <w:rPr>
                <w:rFonts w:ascii="Times New Roman" w:hAnsi="Times New Roman" w:cs="Times New Roman"/>
                <w:sz w:val="24"/>
                <w:szCs w:val="24"/>
                <w:lang w:val="en-CA"/>
              </w:rPr>
            </w:pPr>
            <w:r>
              <w:rPr>
                <w:rFonts w:ascii="Times New Roman" w:hAnsi="Times New Roman" w:cs="Times New Roman"/>
                <w:sz w:val="24"/>
                <w:szCs w:val="24"/>
                <w:lang w:val="en-CA"/>
              </w:rPr>
              <w:t>“Redeemed prescription twice or more six months after the trauma”</w:t>
            </w:r>
          </w:p>
        </w:tc>
      </w:tr>
    </w:tbl>
    <w:p w14:paraId="39BAFF48" w14:textId="19132AAC" w:rsidR="00F41344" w:rsidRDefault="00F41344">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3F2F8F95" w14:textId="77777777" w:rsidR="00F41344" w:rsidRDefault="00F41344" w:rsidP="00AB223D">
      <w:pPr>
        <w:rPr>
          <w:rFonts w:ascii="Times New Roman" w:hAnsi="Times New Roman" w:cs="Times New Roman"/>
          <w:sz w:val="24"/>
          <w:szCs w:val="24"/>
          <w:lang w:val="en-CA"/>
        </w:rPr>
        <w:sectPr w:rsidR="00F41344" w:rsidSect="00F41344">
          <w:pgSz w:w="15840" w:h="12240" w:orient="landscape"/>
          <w:pgMar w:top="1440" w:right="1440" w:bottom="1440" w:left="1440" w:header="709" w:footer="709" w:gutter="0"/>
          <w:cols w:space="708"/>
          <w:docGrid w:linePitch="360"/>
        </w:sectPr>
      </w:pPr>
    </w:p>
    <w:p w14:paraId="15074691" w14:textId="3231E51E" w:rsidR="00AB223D" w:rsidRPr="00F41344" w:rsidRDefault="00F41344" w:rsidP="00AB223D">
      <w:pPr>
        <w:rPr>
          <w:rFonts w:ascii="Times New Roman" w:hAnsi="Times New Roman" w:cs="Times New Roman"/>
          <w:sz w:val="24"/>
          <w:szCs w:val="24"/>
          <w:lang w:val="en-CA"/>
        </w:rPr>
      </w:pPr>
      <w:r w:rsidRPr="00F41344">
        <w:rPr>
          <w:rFonts w:ascii="Times New Roman" w:hAnsi="Times New Roman" w:cs="Times New Roman"/>
          <w:sz w:val="24"/>
          <w:szCs w:val="24"/>
          <w:lang w:val="en-CA"/>
        </w:rPr>
        <w:t xml:space="preserve">Supplementary </w:t>
      </w:r>
      <w:r w:rsidR="00AB223D" w:rsidRPr="00F41344">
        <w:rPr>
          <w:rFonts w:ascii="Times New Roman" w:hAnsi="Times New Roman" w:cs="Times New Roman"/>
          <w:sz w:val="24"/>
          <w:szCs w:val="24"/>
          <w:lang w:val="en-CA"/>
        </w:rPr>
        <w:t xml:space="preserve">Table </w:t>
      </w:r>
      <w:r w:rsidRPr="00F41344">
        <w:rPr>
          <w:rFonts w:ascii="Times New Roman" w:hAnsi="Times New Roman" w:cs="Times New Roman"/>
          <w:sz w:val="24"/>
          <w:szCs w:val="24"/>
          <w:lang w:val="en-CA"/>
        </w:rPr>
        <w:t>S.4</w:t>
      </w:r>
      <w:r w:rsidR="00AB223D" w:rsidRPr="00F41344">
        <w:rPr>
          <w:rFonts w:ascii="Times New Roman" w:hAnsi="Times New Roman" w:cs="Times New Roman"/>
          <w:sz w:val="24"/>
          <w:szCs w:val="24"/>
          <w:lang w:val="en-CA"/>
        </w:rPr>
        <w:t>. Quality appraisal of individual studies</w:t>
      </w:r>
    </w:p>
    <w:tbl>
      <w:tblPr>
        <w:tblW w:w="1049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465"/>
        <w:gridCol w:w="527"/>
        <w:gridCol w:w="567"/>
        <w:gridCol w:w="567"/>
        <w:gridCol w:w="567"/>
        <w:gridCol w:w="567"/>
        <w:gridCol w:w="567"/>
        <w:gridCol w:w="567"/>
        <w:gridCol w:w="850"/>
        <w:gridCol w:w="567"/>
        <w:gridCol w:w="851"/>
        <w:gridCol w:w="567"/>
        <w:gridCol w:w="531"/>
        <w:gridCol w:w="608"/>
      </w:tblGrid>
      <w:tr w:rsidR="00AB223D" w:rsidRPr="00CB04E7" w14:paraId="3A11D82A" w14:textId="77777777" w:rsidTr="00B451C7">
        <w:trPr>
          <w:cantSplit/>
          <w:trHeight w:val="3552"/>
        </w:trPr>
        <w:tc>
          <w:tcPr>
            <w:tcW w:w="2122" w:type="dxa"/>
            <w:shd w:val="clear" w:color="auto" w:fill="auto"/>
            <w:textDirection w:val="btLr"/>
            <w:hideMark/>
          </w:tcPr>
          <w:p w14:paraId="532ADC9A" w14:textId="77777777" w:rsidR="00AB223D" w:rsidRDefault="00AB223D" w:rsidP="00B451C7">
            <w:pPr>
              <w:spacing w:after="240"/>
              <w:ind w:left="113" w:right="113"/>
              <w:jc w:val="center"/>
              <w:rPr>
                <w:rFonts w:ascii="Times New Roman" w:hAnsi="Times New Roman" w:cs="Times New Roman"/>
                <w:sz w:val="18"/>
                <w:szCs w:val="18"/>
                <w:lang w:val="en-CA"/>
              </w:rPr>
            </w:pPr>
          </w:p>
          <w:p w14:paraId="2E5DD511" w14:textId="77777777" w:rsidR="00AB223D" w:rsidRDefault="00AB223D" w:rsidP="00B451C7">
            <w:pPr>
              <w:spacing w:after="240"/>
              <w:ind w:left="113" w:right="113"/>
              <w:jc w:val="center"/>
              <w:rPr>
                <w:rFonts w:ascii="Times New Roman" w:hAnsi="Times New Roman" w:cs="Times New Roman"/>
                <w:sz w:val="18"/>
                <w:szCs w:val="18"/>
                <w:lang w:val="en-CA"/>
              </w:rPr>
            </w:pPr>
          </w:p>
          <w:p w14:paraId="60C3ADD6" w14:textId="77777777" w:rsidR="00AB223D" w:rsidRPr="00A91394" w:rsidRDefault="00AB223D" w:rsidP="00B451C7">
            <w:pPr>
              <w:spacing w:after="240"/>
              <w:ind w:left="113" w:right="113"/>
              <w:jc w:val="center"/>
              <w:rPr>
                <w:rFonts w:ascii="Times New Roman" w:hAnsi="Times New Roman" w:cs="Times New Roman"/>
                <w:sz w:val="18"/>
                <w:szCs w:val="18"/>
                <w:lang w:val="en-CA"/>
              </w:rPr>
            </w:pPr>
            <w:r w:rsidRPr="00A91394">
              <w:rPr>
                <w:rFonts w:ascii="Times New Roman" w:hAnsi="Times New Roman" w:cs="Times New Roman"/>
                <w:sz w:val="18"/>
                <w:szCs w:val="18"/>
                <w:lang w:val="en-CA"/>
              </w:rPr>
              <w:br/>
            </w:r>
            <w:r w:rsidRPr="00A91394">
              <w:rPr>
                <w:rFonts w:ascii="Times New Roman" w:hAnsi="Times New Roman" w:cs="Times New Roman"/>
                <w:sz w:val="18"/>
                <w:szCs w:val="18"/>
                <w:lang w:val="en-CA"/>
              </w:rPr>
              <w:br/>
            </w:r>
            <w:r w:rsidRPr="00A91394">
              <w:rPr>
                <w:rFonts w:ascii="Times New Roman" w:hAnsi="Times New Roman" w:cs="Times New Roman"/>
                <w:sz w:val="18"/>
                <w:szCs w:val="18"/>
                <w:lang w:val="en-CA"/>
              </w:rPr>
              <w:br/>
            </w:r>
            <w:r w:rsidRPr="00A91394">
              <w:rPr>
                <w:rFonts w:ascii="Times New Roman" w:hAnsi="Times New Roman" w:cs="Times New Roman"/>
                <w:sz w:val="18"/>
                <w:szCs w:val="18"/>
                <w:lang w:val="en-CA"/>
              </w:rPr>
              <w:br/>
            </w:r>
            <w:r w:rsidRPr="00A91394">
              <w:rPr>
                <w:rFonts w:ascii="Times New Roman" w:hAnsi="Times New Roman" w:cs="Times New Roman"/>
                <w:sz w:val="18"/>
                <w:szCs w:val="18"/>
                <w:lang w:val="en-CA"/>
              </w:rPr>
              <w:br/>
            </w:r>
          </w:p>
        </w:tc>
        <w:tc>
          <w:tcPr>
            <w:tcW w:w="465" w:type="dxa"/>
            <w:shd w:val="clear" w:color="auto" w:fill="auto"/>
            <w:textDirection w:val="btLr"/>
            <w:hideMark/>
          </w:tcPr>
          <w:p w14:paraId="4DF0E194"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Research question or objective clearly stated?</w:t>
            </w:r>
          </w:p>
        </w:tc>
        <w:tc>
          <w:tcPr>
            <w:tcW w:w="527" w:type="dxa"/>
            <w:shd w:val="clear" w:color="auto" w:fill="auto"/>
            <w:textDirection w:val="btLr"/>
          </w:tcPr>
          <w:p w14:paraId="2D0AC7C1"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Study population clearly specified and defined?</w:t>
            </w:r>
          </w:p>
        </w:tc>
        <w:tc>
          <w:tcPr>
            <w:tcW w:w="567" w:type="dxa"/>
            <w:shd w:val="clear" w:color="auto" w:fill="auto"/>
            <w:textDirection w:val="btLr"/>
          </w:tcPr>
          <w:p w14:paraId="119DFA8D"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Participation rate of eligible persons at least 50%?</w:t>
            </w:r>
          </w:p>
        </w:tc>
        <w:tc>
          <w:tcPr>
            <w:tcW w:w="567" w:type="dxa"/>
            <w:shd w:val="clear" w:color="auto" w:fill="auto"/>
            <w:textDirection w:val="btLr"/>
          </w:tcPr>
          <w:p w14:paraId="74A1B8FA"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Inclusion and exclusion criteria prespecified and applied uniformly to all participants?</w:t>
            </w:r>
          </w:p>
        </w:tc>
        <w:tc>
          <w:tcPr>
            <w:tcW w:w="567" w:type="dxa"/>
            <w:shd w:val="clear" w:color="auto" w:fill="auto"/>
            <w:textDirection w:val="btLr"/>
          </w:tcPr>
          <w:p w14:paraId="7B425324"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Sample size justification, power description, or variance and effect estimates provided?</w:t>
            </w:r>
          </w:p>
        </w:tc>
        <w:tc>
          <w:tcPr>
            <w:tcW w:w="567" w:type="dxa"/>
            <w:shd w:val="clear" w:color="auto" w:fill="auto"/>
            <w:textDirection w:val="btLr"/>
          </w:tcPr>
          <w:p w14:paraId="3A7C83E4"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Were the exposure(s) of interest measured prior to outcome(s) being measured?</w:t>
            </w:r>
          </w:p>
        </w:tc>
        <w:tc>
          <w:tcPr>
            <w:tcW w:w="567" w:type="dxa"/>
            <w:shd w:val="clear" w:color="auto" w:fill="auto"/>
            <w:textDirection w:val="btLr"/>
          </w:tcPr>
          <w:p w14:paraId="55DC8663"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Timeframe sufficient to see an association between exposure and outcome if it existed?</w:t>
            </w:r>
          </w:p>
        </w:tc>
        <w:tc>
          <w:tcPr>
            <w:tcW w:w="567" w:type="dxa"/>
            <w:shd w:val="clear" w:color="auto" w:fill="auto"/>
            <w:textDirection w:val="btLr"/>
          </w:tcPr>
          <w:p w14:paraId="081C6586"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Did the study examine different levels of the exposure as related to the outcome?</w:t>
            </w:r>
          </w:p>
        </w:tc>
        <w:tc>
          <w:tcPr>
            <w:tcW w:w="850" w:type="dxa"/>
            <w:shd w:val="clear" w:color="auto" w:fill="auto"/>
            <w:textDirection w:val="btLr"/>
          </w:tcPr>
          <w:p w14:paraId="446F8C30"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Were the exposure measures clearly defined, valid, reliable</w:t>
            </w:r>
            <w:r>
              <w:rPr>
                <w:rFonts w:ascii="Times New Roman" w:hAnsi="Times New Roman" w:cs="Times New Roman"/>
                <w:sz w:val="18"/>
                <w:szCs w:val="18"/>
                <w:lang w:val="en-CA"/>
              </w:rPr>
              <w:t>,</w:t>
            </w:r>
            <w:r w:rsidRPr="000E1623">
              <w:rPr>
                <w:rFonts w:ascii="Times New Roman" w:hAnsi="Times New Roman" w:cs="Times New Roman"/>
                <w:sz w:val="18"/>
                <w:szCs w:val="18"/>
                <w:lang w:val="en-CA"/>
              </w:rPr>
              <w:t xml:space="preserve"> and implemented consistently across study participants?</w:t>
            </w:r>
          </w:p>
        </w:tc>
        <w:tc>
          <w:tcPr>
            <w:tcW w:w="567" w:type="dxa"/>
            <w:shd w:val="clear" w:color="auto" w:fill="auto"/>
            <w:textDirection w:val="btLr"/>
          </w:tcPr>
          <w:p w14:paraId="0661E45C"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Was the exposure(s) assessed more than once over time?</w:t>
            </w:r>
          </w:p>
        </w:tc>
        <w:tc>
          <w:tcPr>
            <w:tcW w:w="851" w:type="dxa"/>
            <w:shd w:val="clear" w:color="auto" w:fill="auto"/>
            <w:textDirection w:val="btLr"/>
          </w:tcPr>
          <w:p w14:paraId="74824581"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Were the outcome measures clearly defined, valid, reliable, and implemented consistently across all study participants?</w:t>
            </w:r>
          </w:p>
        </w:tc>
        <w:tc>
          <w:tcPr>
            <w:tcW w:w="567" w:type="dxa"/>
            <w:shd w:val="clear" w:color="auto" w:fill="auto"/>
            <w:textDirection w:val="btLr"/>
          </w:tcPr>
          <w:p w14:paraId="44B16CE2"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Were the outcome assessors blinded to the exposure status of participants?</w:t>
            </w:r>
          </w:p>
        </w:tc>
        <w:tc>
          <w:tcPr>
            <w:tcW w:w="531" w:type="dxa"/>
            <w:shd w:val="clear" w:color="auto" w:fill="auto"/>
            <w:textDirection w:val="btLr"/>
          </w:tcPr>
          <w:p w14:paraId="65AB003A"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Was loss to follow-up after baseline 20% or less?</w:t>
            </w:r>
          </w:p>
        </w:tc>
        <w:tc>
          <w:tcPr>
            <w:tcW w:w="608" w:type="dxa"/>
            <w:shd w:val="clear" w:color="auto" w:fill="auto"/>
            <w:textDirection w:val="btLr"/>
          </w:tcPr>
          <w:p w14:paraId="6C34A103" w14:textId="77777777" w:rsidR="00AB223D" w:rsidRPr="000E1623" w:rsidRDefault="00AB223D" w:rsidP="00B451C7">
            <w:pPr>
              <w:spacing w:after="240"/>
              <w:ind w:left="113" w:right="113"/>
              <w:rPr>
                <w:rFonts w:ascii="Times New Roman" w:hAnsi="Times New Roman" w:cs="Times New Roman"/>
                <w:sz w:val="18"/>
                <w:szCs w:val="18"/>
                <w:lang w:val="en-CA"/>
              </w:rPr>
            </w:pPr>
            <w:r w:rsidRPr="000E1623">
              <w:rPr>
                <w:rFonts w:ascii="Times New Roman" w:hAnsi="Times New Roman" w:cs="Times New Roman"/>
                <w:sz w:val="18"/>
                <w:szCs w:val="18"/>
                <w:lang w:val="en-CA"/>
              </w:rPr>
              <w:t>Were key potential confounding variables adjusted for?</w:t>
            </w:r>
          </w:p>
        </w:tc>
      </w:tr>
      <w:tr w:rsidR="00AB223D" w:rsidRPr="005B3F3F" w14:paraId="2D33C308" w14:textId="77777777" w:rsidTr="00B451C7">
        <w:trPr>
          <w:trHeight w:val="115"/>
        </w:trPr>
        <w:tc>
          <w:tcPr>
            <w:tcW w:w="2122" w:type="dxa"/>
            <w:shd w:val="clear" w:color="auto" w:fill="auto"/>
            <w:noWrap/>
            <w:vAlign w:val="bottom"/>
            <w:hideMark/>
          </w:tcPr>
          <w:p w14:paraId="599EA8A2" w14:textId="14BCAF56"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Zarling (2016)</w:t>
            </w:r>
          </w:p>
        </w:tc>
        <w:tc>
          <w:tcPr>
            <w:tcW w:w="465" w:type="dxa"/>
            <w:shd w:val="clear" w:color="auto" w:fill="00FF00"/>
            <w:noWrap/>
            <w:vAlign w:val="bottom"/>
            <w:hideMark/>
          </w:tcPr>
          <w:p w14:paraId="36B845D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FFFF00"/>
            <w:noWrap/>
            <w:vAlign w:val="bottom"/>
            <w:hideMark/>
          </w:tcPr>
          <w:p w14:paraId="565C0DA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2485145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0692DF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E1400B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06D477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B5BCDB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BEEC5E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FF0000"/>
            <w:noWrap/>
            <w:vAlign w:val="bottom"/>
            <w:hideMark/>
          </w:tcPr>
          <w:p w14:paraId="422A4CF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BD8505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FF0000"/>
            <w:noWrap/>
            <w:vAlign w:val="bottom"/>
            <w:hideMark/>
          </w:tcPr>
          <w:p w14:paraId="648DF51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4FF4526"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400C9095"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3D136C6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45ED543D" w14:textId="77777777" w:rsidTr="00B451C7">
        <w:trPr>
          <w:trHeight w:val="144"/>
        </w:trPr>
        <w:tc>
          <w:tcPr>
            <w:tcW w:w="2122" w:type="dxa"/>
            <w:shd w:val="clear" w:color="auto" w:fill="auto"/>
            <w:noWrap/>
            <w:vAlign w:val="bottom"/>
            <w:hideMark/>
          </w:tcPr>
          <w:p w14:paraId="35CDC22E" w14:textId="3D928CC7"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Yang (2015)</w:t>
            </w:r>
          </w:p>
        </w:tc>
        <w:tc>
          <w:tcPr>
            <w:tcW w:w="465" w:type="dxa"/>
            <w:shd w:val="clear" w:color="auto" w:fill="00FF00"/>
            <w:noWrap/>
            <w:vAlign w:val="bottom"/>
            <w:hideMark/>
          </w:tcPr>
          <w:p w14:paraId="319F21F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FF0000"/>
            <w:noWrap/>
            <w:vAlign w:val="bottom"/>
            <w:hideMark/>
          </w:tcPr>
          <w:p w14:paraId="40E811D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2008B7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9F4315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814FAB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7E430B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82D2F9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887E1F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7FF585D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91C8EA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2798845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119CCE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0000"/>
            <w:noWrap/>
            <w:vAlign w:val="bottom"/>
            <w:hideMark/>
          </w:tcPr>
          <w:p w14:paraId="75D5B45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608" w:type="dxa"/>
            <w:shd w:val="clear" w:color="auto" w:fill="FF0000"/>
            <w:noWrap/>
            <w:vAlign w:val="bottom"/>
            <w:hideMark/>
          </w:tcPr>
          <w:p w14:paraId="22738CC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75F747BE" w14:textId="77777777" w:rsidTr="00B451C7">
        <w:trPr>
          <w:trHeight w:val="165"/>
        </w:trPr>
        <w:tc>
          <w:tcPr>
            <w:tcW w:w="2122" w:type="dxa"/>
            <w:shd w:val="clear" w:color="auto" w:fill="auto"/>
            <w:noWrap/>
            <w:vAlign w:val="bottom"/>
            <w:hideMark/>
          </w:tcPr>
          <w:p w14:paraId="3CC571BE" w14:textId="52AE34B3"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Westermann (2017)</w:t>
            </w:r>
          </w:p>
        </w:tc>
        <w:tc>
          <w:tcPr>
            <w:tcW w:w="465" w:type="dxa"/>
            <w:shd w:val="clear" w:color="auto" w:fill="00FF00"/>
            <w:noWrap/>
            <w:vAlign w:val="bottom"/>
            <w:hideMark/>
          </w:tcPr>
          <w:p w14:paraId="7DA947B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6231DC9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DE8C99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68AE1A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8FE984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4A25D8B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8F8431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732BC4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506E7B8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9852A8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44BC6F8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C0E7D23"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22E34FF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057F0BE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77648914" w14:textId="77777777" w:rsidTr="00B451C7">
        <w:trPr>
          <w:trHeight w:val="141"/>
        </w:trPr>
        <w:tc>
          <w:tcPr>
            <w:tcW w:w="2122" w:type="dxa"/>
            <w:shd w:val="clear" w:color="auto" w:fill="auto"/>
            <w:noWrap/>
            <w:vAlign w:val="bottom"/>
            <w:hideMark/>
          </w:tcPr>
          <w:p w14:paraId="2A884D25" w14:textId="1B68C3D5" w:rsidR="00AB223D" w:rsidRPr="005B3F3F" w:rsidRDefault="00AB223D" w:rsidP="00CC02EF">
            <w:pPr>
              <w:spacing w:after="0" w:line="240" w:lineRule="auto"/>
              <w:rPr>
                <w:rFonts w:ascii="Times New Roman" w:hAnsi="Times New Roman" w:cs="Times New Roman"/>
                <w:sz w:val="20"/>
                <w:szCs w:val="20"/>
              </w:rPr>
            </w:pPr>
            <w:r>
              <w:rPr>
                <w:rFonts w:ascii="Times New Roman" w:hAnsi="Times New Roman" w:cs="Times New Roman"/>
                <w:sz w:val="20"/>
                <w:szCs w:val="20"/>
              </w:rPr>
              <w:t>Mueller</w:t>
            </w:r>
            <w:r w:rsidRPr="005B3F3F">
              <w:rPr>
                <w:rFonts w:ascii="Times New Roman" w:hAnsi="Times New Roman" w:cs="Times New Roman"/>
                <w:sz w:val="20"/>
                <w:szCs w:val="20"/>
              </w:rPr>
              <w:t xml:space="preserve"> (2017)</w:t>
            </w:r>
          </w:p>
        </w:tc>
        <w:tc>
          <w:tcPr>
            <w:tcW w:w="465" w:type="dxa"/>
            <w:shd w:val="clear" w:color="auto" w:fill="00FF00"/>
            <w:noWrap/>
            <w:vAlign w:val="bottom"/>
            <w:hideMark/>
          </w:tcPr>
          <w:p w14:paraId="4A04478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2137E92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8F7FCA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5CA4155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DD47F4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7C24AA1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59E8E5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EC6C8C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B10CD0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E96B73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FF0000"/>
            <w:noWrap/>
            <w:vAlign w:val="bottom"/>
            <w:hideMark/>
          </w:tcPr>
          <w:p w14:paraId="46FEECB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CCB92AD"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68C6D627"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2F12982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19DC9182" w14:textId="77777777" w:rsidTr="00B451C7">
        <w:trPr>
          <w:trHeight w:val="273"/>
        </w:trPr>
        <w:tc>
          <w:tcPr>
            <w:tcW w:w="2122" w:type="dxa"/>
            <w:shd w:val="clear" w:color="auto" w:fill="auto"/>
            <w:noWrap/>
            <w:vAlign w:val="bottom"/>
            <w:hideMark/>
          </w:tcPr>
          <w:p w14:paraId="66EBADD6" w14:textId="71798012"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Sun (2016)</w:t>
            </w:r>
          </w:p>
        </w:tc>
        <w:tc>
          <w:tcPr>
            <w:tcW w:w="465" w:type="dxa"/>
            <w:shd w:val="clear" w:color="auto" w:fill="00FF00"/>
            <w:noWrap/>
            <w:vAlign w:val="bottom"/>
            <w:hideMark/>
          </w:tcPr>
          <w:p w14:paraId="7A78E86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0B785BF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36D9E9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3F6A3B6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976E1B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0BE4C3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F7F14A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94729D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A1E31A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363547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04AD3F8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56B5BD7"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02AEFE4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0E5CD17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3C82A9A7" w14:textId="77777777" w:rsidTr="00B451C7">
        <w:trPr>
          <w:trHeight w:val="107"/>
        </w:trPr>
        <w:tc>
          <w:tcPr>
            <w:tcW w:w="2122" w:type="dxa"/>
            <w:shd w:val="clear" w:color="auto" w:fill="auto"/>
            <w:noWrap/>
            <w:vAlign w:val="bottom"/>
            <w:hideMark/>
          </w:tcPr>
          <w:p w14:paraId="3DC6F973" w14:textId="0D0BF50B"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Soneji (2016)</w:t>
            </w:r>
          </w:p>
        </w:tc>
        <w:tc>
          <w:tcPr>
            <w:tcW w:w="465" w:type="dxa"/>
            <w:shd w:val="clear" w:color="auto" w:fill="00FF00"/>
            <w:noWrap/>
            <w:vAlign w:val="bottom"/>
            <w:hideMark/>
          </w:tcPr>
          <w:p w14:paraId="155C86B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19A927C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968869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0A01162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6BB4C8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A72BA2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E5BE9A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71F2E5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5242944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F404B1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408E0B5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45531B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360122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47A5BE4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2E814FFB" w14:textId="77777777" w:rsidTr="00B451C7">
        <w:trPr>
          <w:trHeight w:val="239"/>
        </w:trPr>
        <w:tc>
          <w:tcPr>
            <w:tcW w:w="2122" w:type="dxa"/>
            <w:shd w:val="clear" w:color="auto" w:fill="auto"/>
            <w:noWrap/>
            <w:vAlign w:val="bottom"/>
            <w:hideMark/>
          </w:tcPr>
          <w:p w14:paraId="7BB3340C" w14:textId="5DB97D79"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Schoenfeld (2017)</w:t>
            </w:r>
          </w:p>
        </w:tc>
        <w:tc>
          <w:tcPr>
            <w:tcW w:w="465" w:type="dxa"/>
            <w:shd w:val="clear" w:color="auto" w:fill="00FF00"/>
            <w:noWrap/>
            <w:vAlign w:val="bottom"/>
            <w:hideMark/>
          </w:tcPr>
          <w:p w14:paraId="24E09C0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57CEB97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0AF07C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45C9C0B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7F4315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E16655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C39DEE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328C47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E05074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1F6168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38CAEEB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C33D83D"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4BFB712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082FD81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1E56C556" w14:textId="77777777" w:rsidTr="00B451C7">
        <w:trPr>
          <w:trHeight w:val="215"/>
        </w:trPr>
        <w:tc>
          <w:tcPr>
            <w:tcW w:w="2122" w:type="dxa"/>
            <w:shd w:val="clear" w:color="auto" w:fill="auto"/>
            <w:noWrap/>
            <w:vAlign w:val="bottom"/>
            <w:hideMark/>
          </w:tcPr>
          <w:p w14:paraId="31E62C6C" w14:textId="037376DF"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Rozet (2014)</w:t>
            </w:r>
          </w:p>
        </w:tc>
        <w:tc>
          <w:tcPr>
            <w:tcW w:w="465" w:type="dxa"/>
            <w:shd w:val="clear" w:color="auto" w:fill="00FF00"/>
            <w:noWrap/>
            <w:vAlign w:val="bottom"/>
            <w:hideMark/>
          </w:tcPr>
          <w:p w14:paraId="6642F5B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31D9361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4FCC43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1FFFF36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929A1A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D2AE7A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205815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83F4BE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5F50D03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A4F9C6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FF0000"/>
            <w:noWrap/>
            <w:vAlign w:val="bottom"/>
            <w:hideMark/>
          </w:tcPr>
          <w:p w14:paraId="1B2FE28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171216FC"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2C086F0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5A98433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10A3A4DC" w14:textId="77777777" w:rsidTr="00B451C7">
        <w:trPr>
          <w:trHeight w:val="205"/>
        </w:trPr>
        <w:tc>
          <w:tcPr>
            <w:tcW w:w="2122" w:type="dxa"/>
            <w:shd w:val="clear" w:color="auto" w:fill="auto"/>
            <w:noWrap/>
            <w:vAlign w:val="bottom"/>
            <w:hideMark/>
          </w:tcPr>
          <w:p w14:paraId="01DD2480" w14:textId="068A381F"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Rios (1998)</w:t>
            </w:r>
          </w:p>
        </w:tc>
        <w:tc>
          <w:tcPr>
            <w:tcW w:w="465" w:type="dxa"/>
            <w:shd w:val="clear" w:color="auto" w:fill="FF0000"/>
            <w:noWrap/>
            <w:vAlign w:val="bottom"/>
            <w:hideMark/>
          </w:tcPr>
          <w:p w14:paraId="1BCDF51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473FCB0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55D607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1A4B0F5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C9899E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55430B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9DCDBF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8EFF25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FF0000"/>
            <w:noWrap/>
            <w:vAlign w:val="bottom"/>
            <w:hideMark/>
          </w:tcPr>
          <w:p w14:paraId="782FE7D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0DEEC5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631DA48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33E214C"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019007F3"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0D8DB69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0EA621AB" w14:textId="77777777" w:rsidTr="00B451C7">
        <w:trPr>
          <w:trHeight w:val="181"/>
        </w:trPr>
        <w:tc>
          <w:tcPr>
            <w:tcW w:w="2122" w:type="dxa"/>
            <w:shd w:val="clear" w:color="auto" w:fill="auto"/>
            <w:noWrap/>
            <w:vAlign w:val="bottom"/>
            <w:hideMark/>
          </w:tcPr>
          <w:p w14:paraId="70F84DFD" w14:textId="2B255934"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Qureshi (2018)</w:t>
            </w:r>
          </w:p>
        </w:tc>
        <w:tc>
          <w:tcPr>
            <w:tcW w:w="465" w:type="dxa"/>
            <w:shd w:val="clear" w:color="auto" w:fill="00FF00"/>
            <w:noWrap/>
            <w:vAlign w:val="bottom"/>
            <w:hideMark/>
          </w:tcPr>
          <w:p w14:paraId="00D4CC8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7EB7B04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7F1C3EB"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40F601F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8B704C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04007A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372BA6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36603B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6BA97EC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072CAA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2ED5417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63D08B5"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2E83F47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1746B54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1914F244" w14:textId="77777777" w:rsidTr="00B451C7">
        <w:trPr>
          <w:trHeight w:val="171"/>
        </w:trPr>
        <w:tc>
          <w:tcPr>
            <w:tcW w:w="2122" w:type="dxa"/>
            <w:shd w:val="clear" w:color="auto" w:fill="auto"/>
            <w:noWrap/>
            <w:vAlign w:val="bottom"/>
            <w:hideMark/>
          </w:tcPr>
          <w:p w14:paraId="166656AB" w14:textId="0942EEA7"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Politzer (829)</w:t>
            </w:r>
          </w:p>
        </w:tc>
        <w:tc>
          <w:tcPr>
            <w:tcW w:w="465" w:type="dxa"/>
            <w:shd w:val="clear" w:color="auto" w:fill="00FF00"/>
            <w:noWrap/>
            <w:vAlign w:val="bottom"/>
            <w:hideMark/>
          </w:tcPr>
          <w:p w14:paraId="6F17A4C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79194B2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A64B72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64D38F5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32DCDB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F3A0DF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137B6A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1679F7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6F5CFD1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D66D81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4D7CB7C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4A2594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2348D84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3C9E1EE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09C6B143" w14:textId="77777777" w:rsidTr="00B451C7">
        <w:trPr>
          <w:trHeight w:val="146"/>
        </w:trPr>
        <w:tc>
          <w:tcPr>
            <w:tcW w:w="2122" w:type="dxa"/>
            <w:shd w:val="clear" w:color="auto" w:fill="auto"/>
            <w:noWrap/>
            <w:vAlign w:val="bottom"/>
            <w:hideMark/>
          </w:tcPr>
          <w:p w14:paraId="539EECD3" w14:textId="0C5BB0BA"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Moyer (2011)</w:t>
            </w:r>
          </w:p>
        </w:tc>
        <w:tc>
          <w:tcPr>
            <w:tcW w:w="465" w:type="dxa"/>
            <w:shd w:val="clear" w:color="auto" w:fill="00FF00"/>
            <w:noWrap/>
            <w:vAlign w:val="bottom"/>
            <w:hideMark/>
          </w:tcPr>
          <w:p w14:paraId="12F0377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248D924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631556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0DA73A2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36F825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47E789E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8A28EB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F4A62AB"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850" w:type="dxa"/>
            <w:shd w:val="clear" w:color="auto" w:fill="00FF00"/>
            <w:noWrap/>
            <w:vAlign w:val="bottom"/>
            <w:hideMark/>
          </w:tcPr>
          <w:p w14:paraId="53B7FF9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4D4B93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7FD254C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30A984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087FC02C"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FF00"/>
            <w:noWrap/>
            <w:vAlign w:val="bottom"/>
            <w:hideMark/>
          </w:tcPr>
          <w:p w14:paraId="27FC013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r>
      <w:tr w:rsidR="00AB223D" w:rsidRPr="005B3F3F" w14:paraId="790BFA13" w14:textId="77777777" w:rsidTr="00B451C7">
        <w:trPr>
          <w:trHeight w:val="201"/>
        </w:trPr>
        <w:tc>
          <w:tcPr>
            <w:tcW w:w="2122" w:type="dxa"/>
            <w:shd w:val="clear" w:color="auto" w:fill="auto"/>
            <w:noWrap/>
            <w:vAlign w:val="bottom"/>
            <w:hideMark/>
          </w:tcPr>
          <w:p w14:paraId="268AFF81" w14:textId="43014D3E"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Lawrence (2008)</w:t>
            </w:r>
          </w:p>
        </w:tc>
        <w:tc>
          <w:tcPr>
            <w:tcW w:w="465" w:type="dxa"/>
            <w:shd w:val="clear" w:color="auto" w:fill="00FF00"/>
            <w:noWrap/>
            <w:vAlign w:val="bottom"/>
            <w:hideMark/>
          </w:tcPr>
          <w:p w14:paraId="3D78B92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5B62E27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B976B1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7AF3319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EC2FD9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79888F6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6F2700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1DC0C87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FFFF00"/>
            <w:noWrap/>
            <w:vAlign w:val="bottom"/>
            <w:hideMark/>
          </w:tcPr>
          <w:p w14:paraId="07D628E3"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3DEB48C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FF0000"/>
            <w:noWrap/>
            <w:vAlign w:val="bottom"/>
            <w:hideMark/>
          </w:tcPr>
          <w:p w14:paraId="065402F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0027D3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5A89BB3B"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70E0BEF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04435346" w14:textId="77777777" w:rsidTr="00B451C7">
        <w:trPr>
          <w:trHeight w:val="178"/>
        </w:trPr>
        <w:tc>
          <w:tcPr>
            <w:tcW w:w="2122" w:type="dxa"/>
            <w:shd w:val="clear" w:color="auto" w:fill="auto"/>
            <w:noWrap/>
            <w:vAlign w:val="bottom"/>
            <w:hideMark/>
          </w:tcPr>
          <w:p w14:paraId="5B85A901" w14:textId="27E69688"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Kim (2017)</w:t>
            </w:r>
          </w:p>
        </w:tc>
        <w:tc>
          <w:tcPr>
            <w:tcW w:w="465" w:type="dxa"/>
            <w:shd w:val="clear" w:color="auto" w:fill="00FF00"/>
            <w:noWrap/>
            <w:vAlign w:val="bottom"/>
            <w:hideMark/>
          </w:tcPr>
          <w:p w14:paraId="31B1802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018F1F0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AA54F57"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62E19E9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48EC27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73C6B8A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9A7AB3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05FA22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FDCE88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8D1FAA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A8ACB6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9AA720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AE6670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740BD04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269AB607" w14:textId="77777777" w:rsidTr="00B451C7">
        <w:trPr>
          <w:trHeight w:val="195"/>
        </w:trPr>
        <w:tc>
          <w:tcPr>
            <w:tcW w:w="2122" w:type="dxa"/>
            <w:shd w:val="clear" w:color="auto" w:fill="auto"/>
            <w:noWrap/>
            <w:vAlign w:val="bottom"/>
            <w:hideMark/>
          </w:tcPr>
          <w:p w14:paraId="25DE5F8D" w14:textId="4AE7CA7E"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Kim (2018)</w:t>
            </w:r>
          </w:p>
        </w:tc>
        <w:tc>
          <w:tcPr>
            <w:tcW w:w="465" w:type="dxa"/>
            <w:shd w:val="clear" w:color="auto" w:fill="00FF00"/>
            <w:noWrap/>
            <w:vAlign w:val="bottom"/>
            <w:hideMark/>
          </w:tcPr>
          <w:p w14:paraId="5F0463C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46740AE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CD227D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554E3AB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5305F5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BC58D8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4D34B7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903ACE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5D0D50D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2E24A8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E51E66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700AA3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F8F3E5F"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3558B16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0FA899A0" w14:textId="77777777" w:rsidTr="00B451C7">
        <w:trPr>
          <w:trHeight w:val="200"/>
        </w:trPr>
        <w:tc>
          <w:tcPr>
            <w:tcW w:w="2122" w:type="dxa"/>
            <w:shd w:val="clear" w:color="auto" w:fill="auto"/>
            <w:noWrap/>
            <w:vAlign w:val="bottom"/>
            <w:hideMark/>
          </w:tcPr>
          <w:p w14:paraId="1845FCD1" w14:textId="536CEC1C"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Johnson (2016)</w:t>
            </w:r>
          </w:p>
        </w:tc>
        <w:tc>
          <w:tcPr>
            <w:tcW w:w="465" w:type="dxa"/>
            <w:shd w:val="clear" w:color="auto" w:fill="00FF00"/>
            <w:noWrap/>
            <w:vAlign w:val="bottom"/>
            <w:hideMark/>
          </w:tcPr>
          <w:p w14:paraId="5000A25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436090D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AA23D0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6D0C586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DA9962F"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3DF3464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8DC6E1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B77F65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44334CB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F12D6E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0CC491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81DEA0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EA7D81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081B055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6D22F166" w14:textId="77777777" w:rsidTr="00B451C7">
        <w:trPr>
          <w:trHeight w:val="200"/>
        </w:trPr>
        <w:tc>
          <w:tcPr>
            <w:tcW w:w="2122" w:type="dxa"/>
            <w:shd w:val="clear" w:color="auto" w:fill="auto"/>
            <w:noWrap/>
            <w:vAlign w:val="bottom"/>
            <w:hideMark/>
          </w:tcPr>
          <w:p w14:paraId="521A3962" w14:textId="33B3257F"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Inacio (2016)</w:t>
            </w:r>
          </w:p>
        </w:tc>
        <w:tc>
          <w:tcPr>
            <w:tcW w:w="465" w:type="dxa"/>
            <w:shd w:val="clear" w:color="auto" w:fill="00FF00"/>
            <w:noWrap/>
            <w:vAlign w:val="bottom"/>
            <w:hideMark/>
          </w:tcPr>
          <w:p w14:paraId="53184F8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66AFA93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BFC4FA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19892A0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E1E901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58A564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71D148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1A82E2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BFF0B6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265063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38AD6F9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09E990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0F61324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1ED1AE9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71FCE291" w14:textId="77777777" w:rsidTr="00B451C7">
        <w:trPr>
          <w:trHeight w:val="103"/>
        </w:trPr>
        <w:tc>
          <w:tcPr>
            <w:tcW w:w="2122" w:type="dxa"/>
            <w:shd w:val="clear" w:color="auto" w:fill="auto"/>
            <w:noWrap/>
            <w:vAlign w:val="bottom"/>
            <w:hideMark/>
          </w:tcPr>
          <w:p w14:paraId="7093D881" w14:textId="0DECB061"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Holman (2013)</w:t>
            </w:r>
          </w:p>
        </w:tc>
        <w:tc>
          <w:tcPr>
            <w:tcW w:w="465" w:type="dxa"/>
            <w:shd w:val="clear" w:color="auto" w:fill="00FF00"/>
            <w:noWrap/>
            <w:vAlign w:val="bottom"/>
            <w:hideMark/>
          </w:tcPr>
          <w:p w14:paraId="72E5AFD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7097C95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A14AAD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55E99FB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EA010A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DAAEDB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16D8D3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2CF891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4ECB18D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084BB1B"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851" w:type="dxa"/>
            <w:shd w:val="clear" w:color="auto" w:fill="00FF00"/>
            <w:noWrap/>
            <w:vAlign w:val="bottom"/>
            <w:hideMark/>
          </w:tcPr>
          <w:p w14:paraId="5F0AF43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246DF8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33FA352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20D6F83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60AD51EC" w14:textId="77777777" w:rsidTr="00B451C7">
        <w:trPr>
          <w:trHeight w:val="156"/>
        </w:trPr>
        <w:tc>
          <w:tcPr>
            <w:tcW w:w="2122" w:type="dxa"/>
            <w:shd w:val="clear" w:color="auto" w:fill="auto"/>
            <w:noWrap/>
            <w:vAlign w:val="bottom"/>
            <w:hideMark/>
          </w:tcPr>
          <w:p w14:paraId="0D8CC24D" w14:textId="64B7AD79"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Hansen (2017)</w:t>
            </w:r>
          </w:p>
        </w:tc>
        <w:tc>
          <w:tcPr>
            <w:tcW w:w="465" w:type="dxa"/>
            <w:shd w:val="clear" w:color="auto" w:fill="00FF00"/>
            <w:noWrap/>
            <w:vAlign w:val="bottom"/>
            <w:hideMark/>
          </w:tcPr>
          <w:p w14:paraId="6C06AD8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573D198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E08E3BF"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16160DD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71D1FA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3545F3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6D5FCD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A5112C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234B2EB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164D1AE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270E98C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6085B0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399990C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5354362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503076DA" w14:textId="77777777" w:rsidTr="00B451C7">
        <w:trPr>
          <w:trHeight w:val="175"/>
        </w:trPr>
        <w:tc>
          <w:tcPr>
            <w:tcW w:w="2122" w:type="dxa"/>
            <w:shd w:val="clear" w:color="auto" w:fill="auto"/>
            <w:noWrap/>
            <w:vAlign w:val="bottom"/>
            <w:hideMark/>
          </w:tcPr>
          <w:p w14:paraId="742CC4F1" w14:textId="791E41C4"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Hadlandsmyth (2018)</w:t>
            </w:r>
          </w:p>
        </w:tc>
        <w:tc>
          <w:tcPr>
            <w:tcW w:w="465" w:type="dxa"/>
            <w:shd w:val="clear" w:color="auto" w:fill="00FF00"/>
            <w:noWrap/>
            <w:vAlign w:val="bottom"/>
            <w:hideMark/>
          </w:tcPr>
          <w:p w14:paraId="748C353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41E1FC3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159561E3"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1ED8F2C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3E636F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1D7CC4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EC4366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868D8C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9501FD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1E1FF4D"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851" w:type="dxa"/>
            <w:shd w:val="clear" w:color="auto" w:fill="00FF00"/>
            <w:noWrap/>
            <w:vAlign w:val="bottom"/>
            <w:hideMark/>
          </w:tcPr>
          <w:p w14:paraId="660C0D6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76B1FD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63B1DC9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39676F9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5AC802AF" w14:textId="77777777" w:rsidTr="00B451C7">
        <w:trPr>
          <w:trHeight w:val="192"/>
        </w:trPr>
        <w:tc>
          <w:tcPr>
            <w:tcW w:w="2122" w:type="dxa"/>
            <w:shd w:val="clear" w:color="auto" w:fill="auto"/>
            <w:noWrap/>
            <w:vAlign w:val="bottom"/>
            <w:hideMark/>
          </w:tcPr>
          <w:p w14:paraId="6E4C6D39" w14:textId="4627D3B3"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Deyo (2018)</w:t>
            </w:r>
          </w:p>
        </w:tc>
        <w:tc>
          <w:tcPr>
            <w:tcW w:w="465" w:type="dxa"/>
            <w:shd w:val="clear" w:color="auto" w:fill="00FF00"/>
            <w:noWrap/>
            <w:vAlign w:val="bottom"/>
            <w:hideMark/>
          </w:tcPr>
          <w:p w14:paraId="0507105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7B0B353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8058E17"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0829062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8DE2BD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E447B8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44381C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CD738E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27AF3FA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928B61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851" w:type="dxa"/>
            <w:shd w:val="clear" w:color="auto" w:fill="00FF00"/>
            <w:noWrap/>
            <w:vAlign w:val="bottom"/>
            <w:hideMark/>
          </w:tcPr>
          <w:p w14:paraId="79DD74F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FDC991F"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0CEB041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2F07D6C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5F99B69A" w14:textId="77777777" w:rsidTr="00B451C7">
        <w:trPr>
          <w:trHeight w:val="197"/>
        </w:trPr>
        <w:tc>
          <w:tcPr>
            <w:tcW w:w="2122" w:type="dxa"/>
            <w:shd w:val="clear" w:color="auto" w:fill="auto"/>
            <w:noWrap/>
            <w:vAlign w:val="bottom"/>
            <w:hideMark/>
          </w:tcPr>
          <w:p w14:paraId="461BE4B7" w14:textId="234CBE45"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Daoust (2017)</w:t>
            </w:r>
          </w:p>
        </w:tc>
        <w:tc>
          <w:tcPr>
            <w:tcW w:w="465" w:type="dxa"/>
            <w:shd w:val="clear" w:color="auto" w:fill="00FF00"/>
            <w:noWrap/>
            <w:vAlign w:val="bottom"/>
            <w:hideMark/>
          </w:tcPr>
          <w:p w14:paraId="372224F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33F0BB1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5467DBB"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6C524BF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C3A400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1B7A7B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DA9B00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1D3F91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7C08497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4F8219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FF0000"/>
            <w:noWrap/>
            <w:vAlign w:val="bottom"/>
            <w:hideMark/>
          </w:tcPr>
          <w:p w14:paraId="1E2D8E5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4B9D247"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7C4DC9C"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56503F5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2EFCBC78" w14:textId="77777777" w:rsidTr="00B451C7">
        <w:trPr>
          <w:trHeight w:val="225"/>
        </w:trPr>
        <w:tc>
          <w:tcPr>
            <w:tcW w:w="2122" w:type="dxa"/>
            <w:shd w:val="clear" w:color="auto" w:fill="auto"/>
            <w:noWrap/>
            <w:vAlign w:val="bottom"/>
            <w:hideMark/>
          </w:tcPr>
          <w:p w14:paraId="26FF2A48" w14:textId="1CA61FB3"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Connolly (2017)</w:t>
            </w:r>
          </w:p>
        </w:tc>
        <w:tc>
          <w:tcPr>
            <w:tcW w:w="465" w:type="dxa"/>
            <w:shd w:val="clear" w:color="auto" w:fill="00FF00"/>
            <w:noWrap/>
            <w:vAlign w:val="bottom"/>
            <w:hideMark/>
          </w:tcPr>
          <w:p w14:paraId="2605DB0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49B18C3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B5C010D"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53A133F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A53D90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DB8FDB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CEB179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1F51D8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437B835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4696CC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0B7EEA8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1EF82DF6"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320805F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78D8C4A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1A1E0793" w14:textId="77777777" w:rsidTr="00B451C7">
        <w:trPr>
          <w:trHeight w:val="191"/>
        </w:trPr>
        <w:tc>
          <w:tcPr>
            <w:tcW w:w="2122" w:type="dxa"/>
            <w:shd w:val="clear" w:color="auto" w:fill="auto"/>
            <w:noWrap/>
            <w:vAlign w:val="bottom"/>
            <w:hideMark/>
          </w:tcPr>
          <w:p w14:paraId="30D708DC" w14:textId="28D8E675"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Clarke (2014)</w:t>
            </w:r>
          </w:p>
        </w:tc>
        <w:tc>
          <w:tcPr>
            <w:tcW w:w="465" w:type="dxa"/>
            <w:shd w:val="clear" w:color="auto" w:fill="00FF00"/>
            <w:noWrap/>
            <w:vAlign w:val="bottom"/>
            <w:hideMark/>
          </w:tcPr>
          <w:p w14:paraId="447B9B6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550613E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535D84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5DB6524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67FB37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C14496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1519DB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31D058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B6A93F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12BA545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142DC5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D0B2C5D"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40B1C39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7EA8505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65666EAD" w14:textId="77777777" w:rsidTr="00B451C7">
        <w:trPr>
          <w:trHeight w:val="233"/>
        </w:trPr>
        <w:tc>
          <w:tcPr>
            <w:tcW w:w="2122" w:type="dxa"/>
            <w:shd w:val="clear" w:color="auto" w:fill="auto"/>
            <w:noWrap/>
            <w:vAlign w:val="bottom"/>
            <w:hideMark/>
          </w:tcPr>
          <w:p w14:paraId="0D154548" w14:textId="4BCA7C52"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Brummett (2017)</w:t>
            </w:r>
          </w:p>
        </w:tc>
        <w:tc>
          <w:tcPr>
            <w:tcW w:w="465" w:type="dxa"/>
            <w:shd w:val="clear" w:color="auto" w:fill="00FF00"/>
            <w:noWrap/>
            <w:vAlign w:val="bottom"/>
            <w:hideMark/>
          </w:tcPr>
          <w:p w14:paraId="040F9B7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65CB386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03FDF5F"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6D69276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61ACB0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7CECAA2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E47B04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F43144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B6D91E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58327E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39EB2B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A3B029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54DFABE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23D2B49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4C5CFEB3" w14:textId="77777777" w:rsidTr="00B451C7">
        <w:trPr>
          <w:trHeight w:val="199"/>
        </w:trPr>
        <w:tc>
          <w:tcPr>
            <w:tcW w:w="2122" w:type="dxa"/>
            <w:shd w:val="clear" w:color="auto" w:fill="auto"/>
            <w:noWrap/>
            <w:vAlign w:val="bottom"/>
            <w:hideMark/>
          </w:tcPr>
          <w:p w14:paraId="25B0C5AE" w14:textId="5BE90C01" w:rsidR="00AB223D" w:rsidRPr="00B451C7" w:rsidRDefault="00AB223D" w:rsidP="00CC02EF">
            <w:pPr>
              <w:spacing w:after="0" w:line="240" w:lineRule="auto"/>
              <w:rPr>
                <w:rFonts w:ascii="Times New Roman" w:hAnsi="Times New Roman" w:cs="Times New Roman"/>
                <w:sz w:val="20"/>
                <w:szCs w:val="20"/>
                <w:lang w:val="en-US"/>
              </w:rPr>
            </w:pPr>
            <w:r w:rsidRPr="00B451C7">
              <w:rPr>
                <w:rFonts w:ascii="Times New Roman" w:hAnsi="Times New Roman" w:cs="Times New Roman"/>
                <w:sz w:val="20"/>
                <w:szCs w:val="20"/>
                <w:lang w:val="en-US"/>
              </w:rPr>
              <w:t>Bedard (2017)</w:t>
            </w:r>
            <w:r w:rsidR="00CC02EF" w:rsidRPr="00CC02EF">
              <w:rPr>
                <w:rFonts w:ascii="Times New Roman" w:hAnsi="Times New Roman" w:cs="Times New Roman"/>
                <w:sz w:val="20"/>
                <w:szCs w:val="20"/>
                <w:vertAlign w:val="superscript"/>
                <w:lang w:val="en-US"/>
              </w:rPr>
              <w:t>3</w:t>
            </w:r>
            <w:r w:rsidR="00795B68">
              <w:rPr>
                <w:rFonts w:ascii="Times New Roman" w:hAnsi="Times New Roman" w:cs="Times New Roman"/>
                <w:sz w:val="20"/>
                <w:szCs w:val="20"/>
                <w:vertAlign w:val="superscript"/>
                <w:lang w:val="en-US"/>
              </w:rPr>
              <w:t>1</w:t>
            </w:r>
            <w:r w:rsidR="00CC02EF" w:rsidRPr="00B451C7">
              <w:rPr>
                <w:rFonts w:ascii="Times New Roman" w:hAnsi="Times New Roman" w:cs="Times New Roman"/>
                <w:sz w:val="20"/>
                <w:szCs w:val="20"/>
                <w:lang w:val="en-US"/>
              </w:rPr>
              <w:t xml:space="preserve"> </w:t>
            </w:r>
          </w:p>
        </w:tc>
        <w:tc>
          <w:tcPr>
            <w:tcW w:w="465" w:type="dxa"/>
            <w:shd w:val="clear" w:color="auto" w:fill="00FF00"/>
            <w:noWrap/>
            <w:vAlign w:val="bottom"/>
            <w:hideMark/>
          </w:tcPr>
          <w:p w14:paraId="099C6E1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513845F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6E0035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0AEE1EA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C1B40C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C9167D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14970A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1973B6D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73B5AB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B12C4F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6A1B05F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9C053C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525A057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6290140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6564AE7C" w14:textId="77777777" w:rsidTr="00B451C7">
        <w:trPr>
          <w:trHeight w:val="203"/>
        </w:trPr>
        <w:tc>
          <w:tcPr>
            <w:tcW w:w="2122" w:type="dxa"/>
            <w:shd w:val="clear" w:color="auto" w:fill="auto"/>
            <w:noWrap/>
            <w:vAlign w:val="bottom"/>
            <w:hideMark/>
          </w:tcPr>
          <w:p w14:paraId="26A3EEAC" w14:textId="14C9C217" w:rsidR="00AB223D" w:rsidRPr="00B451C7" w:rsidRDefault="00AB223D" w:rsidP="00CC02EF">
            <w:pPr>
              <w:spacing w:after="0" w:line="240" w:lineRule="auto"/>
              <w:rPr>
                <w:rFonts w:ascii="Times New Roman" w:hAnsi="Times New Roman" w:cs="Times New Roman"/>
                <w:sz w:val="20"/>
                <w:szCs w:val="20"/>
                <w:lang w:val="en-US"/>
              </w:rPr>
            </w:pPr>
            <w:r w:rsidRPr="00B451C7">
              <w:rPr>
                <w:rFonts w:ascii="Times New Roman" w:hAnsi="Times New Roman" w:cs="Times New Roman"/>
                <w:sz w:val="20"/>
                <w:szCs w:val="20"/>
                <w:lang w:val="en-US"/>
              </w:rPr>
              <w:t>Bedard (2017)</w:t>
            </w:r>
            <w:r w:rsidR="00CC02EF" w:rsidRPr="00CC02EF">
              <w:rPr>
                <w:rFonts w:ascii="Times New Roman" w:hAnsi="Times New Roman" w:cs="Times New Roman"/>
                <w:sz w:val="20"/>
                <w:szCs w:val="20"/>
                <w:vertAlign w:val="superscript"/>
                <w:lang w:val="en-US"/>
              </w:rPr>
              <w:t>3</w:t>
            </w:r>
            <w:r w:rsidR="00795B68">
              <w:rPr>
                <w:rFonts w:ascii="Times New Roman" w:hAnsi="Times New Roman" w:cs="Times New Roman"/>
                <w:sz w:val="20"/>
                <w:szCs w:val="20"/>
                <w:vertAlign w:val="superscript"/>
                <w:lang w:val="en-US"/>
              </w:rPr>
              <w:t>2</w:t>
            </w:r>
            <w:r w:rsidR="00CC02EF" w:rsidRPr="00B451C7">
              <w:rPr>
                <w:rFonts w:ascii="Times New Roman" w:hAnsi="Times New Roman" w:cs="Times New Roman"/>
                <w:sz w:val="20"/>
                <w:szCs w:val="20"/>
                <w:lang w:val="en-US"/>
              </w:rPr>
              <w:t xml:space="preserve"> </w:t>
            </w:r>
          </w:p>
        </w:tc>
        <w:tc>
          <w:tcPr>
            <w:tcW w:w="465" w:type="dxa"/>
            <w:shd w:val="clear" w:color="auto" w:fill="00FF00"/>
            <w:noWrap/>
            <w:vAlign w:val="bottom"/>
            <w:hideMark/>
          </w:tcPr>
          <w:p w14:paraId="7A08078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2116F94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966DEA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4A78AB2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124A9BA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342677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5889F4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553D04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B69C09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30ED67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B46A37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FF9FF64"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34C7A68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6A4B4A0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567483E5" w14:textId="77777777" w:rsidTr="00B451C7">
        <w:trPr>
          <w:trHeight w:val="221"/>
        </w:trPr>
        <w:tc>
          <w:tcPr>
            <w:tcW w:w="2122" w:type="dxa"/>
            <w:shd w:val="clear" w:color="auto" w:fill="auto"/>
            <w:noWrap/>
            <w:vAlign w:val="bottom"/>
            <w:hideMark/>
          </w:tcPr>
          <w:p w14:paraId="6286BC1D" w14:textId="39708E0C"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Bedard (2018)</w:t>
            </w:r>
          </w:p>
        </w:tc>
        <w:tc>
          <w:tcPr>
            <w:tcW w:w="465" w:type="dxa"/>
            <w:shd w:val="clear" w:color="auto" w:fill="00FF00"/>
            <w:noWrap/>
            <w:vAlign w:val="bottom"/>
            <w:hideMark/>
          </w:tcPr>
          <w:p w14:paraId="65EB820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16E8D43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D21EAE3"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193D0D6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638543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4A04222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B9F911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38D94B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798F124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0BC6FC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581809A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D37B4B3"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4D1BF23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00FF00"/>
            <w:noWrap/>
            <w:vAlign w:val="bottom"/>
            <w:hideMark/>
          </w:tcPr>
          <w:p w14:paraId="44283B3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18577793" w14:textId="77777777" w:rsidTr="00B451C7">
        <w:trPr>
          <w:trHeight w:val="239"/>
        </w:trPr>
        <w:tc>
          <w:tcPr>
            <w:tcW w:w="2122" w:type="dxa"/>
            <w:shd w:val="clear" w:color="auto" w:fill="auto"/>
            <w:noWrap/>
            <w:vAlign w:val="bottom"/>
            <w:hideMark/>
          </w:tcPr>
          <w:p w14:paraId="4EF4DD01" w14:textId="532FBC9D"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Anthony (2017)</w:t>
            </w:r>
          </w:p>
        </w:tc>
        <w:tc>
          <w:tcPr>
            <w:tcW w:w="465" w:type="dxa"/>
            <w:shd w:val="clear" w:color="auto" w:fill="00FF00"/>
            <w:noWrap/>
            <w:vAlign w:val="bottom"/>
            <w:hideMark/>
          </w:tcPr>
          <w:p w14:paraId="22CF500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FF0000"/>
            <w:noWrap/>
            <w:vAlign w:val="bottom"/>
            <w:hideMark/>
          </w:tcPr>
          <w:p w14:paraId="063DB5C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08740EC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6766CC1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DAF8CB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2B6B2A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5EFBC7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91D928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E8BDEA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6E86AD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3D57248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53211CE5"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385E4C77"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14A851D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6B93542F" w14:textId="77777777" w:rsidTr="00B451C7">
        <w:trPr>
          <w:trHeight w:val="151"/>
        </w:trPr>
        <w:tc>
          <w:tcPr>
            <w:tcW w:w="2122" w:type="dxa"/>
            <w:shd w:val="clear" w:color="auto" w:fill="auto"/>
            <w:noWrap/>
            <w:vAlign w:val="bottom"/>
            <w:hideMark/>
          </w:tcPr>
          <w:p w14:paraId="6E93022A" w14:textId="30141D3D"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Al Dabbagh (2016)</w:t>
            </w:r>
          </w:p>
        </w:tc>
        <w:tc>
          <w:tcPr>
            <w:tcW w:w="465" w:type="dxa"/>
            <w:shd w:val="clear" w:color="auto" w:fill="00FF00"/>
            <w:noWrap/>
            <w:vAlign w:val="bottom"/>
            <w:hideMark/>
          </w:tcPr>
          <w:p w14:paraId="18C6F53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23B98DC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07FF1F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67735EA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0044F5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5065A34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636151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3D2F61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0F37535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88587B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15B4B0D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FF1839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F5152D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6DE454B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0F9DE253" w14:textId="77777777" w:rsidTr="00B451C7">
        <w:trPr>
          <w:trHeight w:val="197"/>
        </w:trPr>
        <w:tc>
          <w:tcPr>
            <w:tcW w:w="2122" w:type="dxa"/>
            <w:shd w:val="clear" w:color="auto" w:fill="auto"/>
            <w:noWrap/>
            <w:vAlign w:val="bottom"/>
            <w:hideMark/>
          </w:tcPr>
          <w:p w14:paraId="0E118F94" w14:textId="2E0E58BD"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Al Dabbagh (2014)</w:t>
            </w:r>
          </w:p>
        </w:tc>
        <w:tc>
          <w:tcPr>
            <w:tcW w:w="465" w:type="dxa"/>
            <w:shd w:val="clear" w:color="auto" w:fill="00FF00"/>
            <w:noWrap/>
            <w:vAlign w:val="bottom"/>
            <w:hideMark/>
          </w:tcPr>
          <w:p w14:paraId="52BDE80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5A7AFE0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B712AB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7F7F865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A51A0B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88FF9C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166E2AF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1B72761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1128DA4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67497BD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09203EC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515D63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21C838CD"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1937E02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33BA7EAE" w14:textId="77777777" w:rsidTr="00B451C7">
        <w:trPr>
          <w:trHeight w:val="243"/>
        </w:trPr>
        <w:tc>
          <w:tcPr>
            <w:tcW w:w="2122" w:type="dxa"/>
            <w:shd w:val="clear" w:color="auto" w:fill="auto"/>
            <w:noWrap/>
            <w:vAlign w:val="bottom"/>
            <w:hideMark/>
          </w:tcPr>
          <w:p w14:paraId="3700548F" w14:textId="1A985A99"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Mohanty (2017)</w:t>
            </w:r>
          </w:p>
        </w:tc>
        <w:tc>
          <w:tcPr>
            <w:tcW w:w="465" w:type="dxa"/>
            <w:shd w:val="clear" w:color="auto" w:fill="00FF00"/>
            <w:noWrap/>
            <w:vAlign w:val="bottom"/>
            <w:hideMark/>
          </w:tcPr>
          <w:p w14:paraId="22B8B39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FF0000"/>
            <w:noWrap/>
            <w:vAlign w:val="bottom"/>
            <w:hideMark/>
          </w:tcPr>
          <w:p w14:paraId="22CE5FD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623F15C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2933D50E"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FF0000"/>
            <w:noWrap/>
            <w:vAlign w:val="bottom"/>
            <w:hideMark/>
          </w:tcPr>
          <w:p w14:paraId="4481386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2C5E8C3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42369D1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44350CD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42396DC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034C8C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FF0000"/>
            <w:noWrap/>
            <w:vAlign w:val="bottom"/>
            <w:hideMark/>
          </w:tcPr>
          <w:p w14:paraId="740651B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1794C12"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156814C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54F0C4C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4A07C260" w14:textId="77777777" w:rsidTr="00B451C7">
        <w:trPr>
          <w:trHeight w:val="133"/>
        </w:trPr>
        <w:tc>
          <w:tcPr>
            <w:tcW w:w="2122" w:type="dxa"/>
            <w:shd w:val="clear" w:color="auto" w:fill="auto"/>
            <w:noWrap/>
            <w:vAlign w:val="bottom"/>
            <w:hideMark/>
          </w:tcPr>
          <w:p w14:paraId="149AB85F" w14:textId="54195D98"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Weiss (2012)</w:t>
            </w:r>
          </w:p>
        </w:tc>
        <w:tc>
          <w:tcPr>
            <w:tcW w:w="465" w:type="dxa"/>
            <w:shd w:val="clear" w:color="auto" w:fill="00FF00"/>
            <w:noWrap/>
            <w:vAlign w:val="bottom"/>
            <w:hideMark/>
          </w:tcPr>
          <w:p w14:paraId="0E9FE23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26B6195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2F6214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2766728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043D26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4EB5F7B"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34BAD60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EB1133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6A3C2FC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2201C1A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387008A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D07C8DA"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6EB12E2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1E44A20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67F4534B" w14:textId="77777777" w:rsidTr="00B451C7">
        <w:trPr>
          <w:trHeight w:val="159"/>
        </w:trPr>
        <w:tc>
          <w:tcPr>
            <w:tcW w:w="2122" w:type="dxa"/>
            <w:shd w:val="clear" w:color="auto" w:fill="auto"/>
            <w:noWrap/>
            <w:vAlign w:val="bottom"/>
            <w:hideMark/>
          </w:tcPr>
          <w:p w14:paraId="26B8B7B1" w14:textId="66BE6481"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Zwisler (2015)</w:t>
            </w:r>
          </w:p>
        </w:tc>
        <w:tc>
          <w:tcPr>
            <w:tcW w:w="465" w:type="dxa"/>
            <w:shd w:val="clear" w:color="auto" w:fill="00FF00"/>
            <w:noWrap/>
            <w:vAlign w:val="bottom"/>
            <w:hideMark/>
          </w:tcPr>
          <w:p w14:paraId="176BBA7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1ADD7E2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3E3CD7D0"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3F300AE6"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311EE635"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9725221"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01C56B6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DB6C0E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7129637"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5F198CF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72423A38"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71C069A8"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7DA240D9"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549EB78C"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r w:rsidR="00AB223D" w:rsidRPr="005B3F3F" w14:paraId="52C4172D" w14:textId="77777777" w:rsidTr="00B451C7">
        <w:trPr>
          <w:trHeight w:val="80"/>
        </w:trPr>
        <w:tc>
          <w:tcPr>
            <w:tcW w:w="2122" w:type="dxa"/>
            <w:shd w:val="clear" w:color="auto" w:fill="auto"/>
            <w:noWrap/>
            <w:vAlign w:val="bottom"/>
            <w:hideMark/>
          </w:tcPr>
          <w:p w14:paraId="232C517E" w14:textId="3CA46888" w:rsidR="00AB223D" w:rsidRPr="005B3F3F" w:rsidRDefault="00AB223D" w:rsidP="00CC02EF">
            <w:pPr>
              <w:spacing w:after="0" w:line="240" w:lineRule="auto"/>
              <w:rPr>
                <w:rFonts w:ascii="Times New Roman" w:hAnsi="Times New Roman" w:cs="Times New Roman"/>
                <w:sz w:val="20"/>
                <w:szCs w:val="20"/>
              </w:rPr>
            </w:pPr>
            <w:r w:rsidRPr="005B3F3F">
              <w:rPr>
                <w:rFonts w:ascii="Times New Roman" w:hAnsi="Times New Roman" w:cs="Times New Roman"/>
                <w:sz w:val="20"/>
                <w:szCs w:val="20"/>
              </w:rPr>
              <w:t>Mosher (2018)</w:t>
            </w:r>
          </w:p>
        </w:tc>
        <w:tc>
          <w:tcPr>
            <w:tcW w:w="465" w:type="dxa"/>
            <w:shd w:val="clear" w:color="auto" w:fill="00FF00"/>
            <w:noWrap/>
            <w:vAlign w:val="bottom"/>
            <w:hideMark/>
          </w:tcPr>
          <w:p w14:paraId="763F222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27" w:type="dxa"/>
            <w:shd w:val="clear" w:color="auto" w:fill="00FF00"/>
            <w:noWrap/>
            <w:vAlign w:val="bottom"/>
            <w:hideMark/>
          </w:tcPr>
          <w:p w14:paraId="6F0EABD4"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20E2C68C"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67" w:type="dxa"/>
            <w:shd w:val="clear" w:color="auto" w:fill="00FF00"/>
            <w:noWrap/>
            <w:vAlign w:val="bottom"/>
            <w:hideMark/>
          </w:tcPr>
          <w:p w14:paraId="36E7BD4E"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7356280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4B49CA4A"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68E25292"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00FF00"/>
            <w:noWrap/>
            <w:vAlign w:val="bottom"/>
            <w:hideMark/>
          </w:tcPr>
          <w:p w14:paraId="4D869523"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0" w:type="dxa"/>
            <w:shd w:val="clear" w:color="auto" w:fill="00FF00"/>
            <w:noWrap/>
            <w:vAlign w:val="bottom"/>
            <w:hideMark/>
          </w:tcPr>
          <w:p w14:paraId="3F144159"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0000"/>
            <w:noWrap/>
            <w:vAlign w:val="bottom"/>
            <w:hideMark/>
          </w:tcPr>
          <w:p w14:paraId="071BC0D0"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851" w:type="dxa"/>
            <w:shd w:val="clear" w:color="auto" w:fill="00FF00"/>
            <w:noWrap/>
            <w:vAlign w:val="bottom"/>
            <w:hideMark/>
          </w:tcPr>
          <w:p w14:paraId="4EC097FF"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c>
          <w:tcPr>
            <w:tcW w:w="567" w:type="dxa"/>
            <w:shd w:val="clear" w:color="auto" w:fill="FFFF00"/>
            <w:noWrap/>
            <w:vAlign w:val="bottom"/>
            <w:hideMark/>
          </w:tcPr>
          <w:p w14:paraId="4D93E076"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531" w:type="dxa"/>
            <w:shd w:val="clear" w:color="auto" w:fill="FFFF00"/>
            <w:noWrap/>
            <w:vAlign w:val="bottom"/>
            <w:hideMark/>
          </w:tcPr>
          <w:p w14:paraId="3D16EC01" w14:textId="77777777" w:rsidR="00AB223D" w:rsidRPr="005B3F3F" w:rsidRDefault="00AB223D" w:rsidP="00B451C7">
            <w:pPr>
              <w:spacing w:after="0" w:line="240" w:lineRule="auto"/>
              <w:jc w:val="center"/>
              <w:rPr>
                <w:rFonts w:ascii="Times New Roman" w:hAnsi="Times New Roman" w:cs="Times New Roman"/>
                <w:sz w:val="20"/>
                <w:szCs w:val="20"/>
                <w:lang w:val="en-CA"/>
              </w:rPr>
            </w:pPr>
            <w:r w:rsidRPr="005B3F3F">
              <w:rPr>
                <w:rFonts w:ascii="Times New Roman" w:hAnsi="Times New Roman" w:cs="Times New Roman"/>
                <w:sz w:val="20"/>
                <w:szCs w:val="20"/>
                <w:lang w:val="en-CA"/>
              </w:rPr>
              <w:t>?</w:t>
            </w:r>
          </w:p>
        </w:tc>
        <w:tc>
          <w:tcPr>
            <w:tcW w:w="608" w:type="dxa"/>
            <w:shd w:val="clear" w:color="auto" w:fill="FF0000"/>
            <w:noWrap/>
            <w:vAlign w:val="bottom"/>
            <w:hideMark/>
          </w:tcPr>
          <w:p w14:paraId="3368B3BD" w14:textId="77777777" w:rsidR="00AB223D" w:rsidRPr="005B3F3F" w:rsidRDefault="00AB223D" w:rsidP="00B451C7">
            <w:pPr>
              <w:spacing w:after="0" w:line="240" w:lineRule="auto"/>
              <w:jc w:val="center"/>
              <w:rPr>
                <w:rFonts w:ascii="Times New Roman" w:hAnsi="Times New Roman" w:cs="Times New Roman"/>
                <w:sz w:val="20"/>
                <w:szCs w:val="20"/>
              </w:rPr>
            </w:pPr>
            <w:r w:rsidRPr="005B3F3F">
              <w:rPr>
                <w:rFonts w:ascii="Times New Roman" w:hAnsi="Times New Roman" w:cs="Times New Roman"/>
                <w:sz w:val="20"/>
                <w:szCs w:val="20"/>
              </w:rPr>
              <w:t>-</w:t>
            </w:r>
          </w:p>
        </w:tc>
      </w:tr>
    </w:tbl>
    <w:p w14:paraId="2FD866D1" w14:textId="77777777" w:rsidR="00943825" w:rsidRDefault="00943825" w:rsidP="00022D62">
      <w:pPr>
        <w:rPr>
          <w:lang w:val="en-CA"/>
        </w:rPr>
      </w:pPr>
    </w:p>
    <w:p w14:paraId="2607E3C0" w14:textId="77777777" w:rsidR="00175430" w:rsidRDefault="00175430" w:rsidP="00022D62">
      <w:pPr>
        <w:rPr>
          <w:rFonts w:ascii="Times New Roman" w:hAnsi="Times New Roman" w:cs="Times New Roman"/>
          <w:sz w:val="24"/>
          <w:szCs w:val="24"/>
          <w:lang w:val="en-CA"/>
        </w:rPr>
        <w:sectPr w:rsidR="00175430" w:rsidSect="00F41344">
          <w:pgSz w:w="12240" w:h="15840"/>
          <w:pgMar w:top="1440" w:right="1440" w:bottom="1440" w:left="1440" w:header="709" w:footer="709" w:gutter="0"/>
          <w:cols w:space="708"/>
          <w:docGrid w:linePitch="360"/>
        </w:sectPr>
      </w:pPr>
    </w:p>
    <w:p w14:paraId="17B8F2ED" w14:textId="77777777" w:rsidR="00175430" w:rsidRDefault="00175430" w:rsidP="00022D62">
      <w:pPr>
        <w:rPr>
          <w:rFonts w:ascii="Times New Roman" w:hAnsi="Times New Roman" w:cs="Times New Roman"/>
          <w:sz w:val="24"/>
          <w:szCs w:val="24"/>
          <w:lang w:val="en-CA"/>
        </w:rPr>
      </w:pPr>
    </w:p>
    <w:p w14:paraId="2D41ABFE" w14:textId="075F0329" w:rsidR="00943825" w:rsidRDefault="00F41344" w:rsidP="00022D62">
      <w:pPr>
        <w:rPr>
          <w:rFonts w:ascii="Times New Roman" w:hAnsi="Times New Roman" w:cs="Times New Roman"/>
          <w:sz w:val="24"/>
          <w:szCs w:val="24"/>
          <w:lang w:val="en-CA"/>
        </w:rPr>
      </w:pPr>
      <w:r>
        <w:rPr>
          <w:rFonts w:ascii="Times New Roman" w:hAnsi="Times New Roman" w:cs="Times New Roman"/>
          <w:sz w:val="24"/>
          <w:szCs w:val="24"/>
          <w:lang w:val="en-CA"/>
        </w:rPr>
        <w:t xml:space="preserve">Supplementary </w:t>
      </w:r>
      <w:r w:rsidR="00943825" w:rsidRPr="00943825">
        <w:rPr>
          <w:rFonts w:ascii="Times New Roman" w:hAnsi="Times New Roman" w:cs="Times New Roman"/>
          <w:sz w:val="24"/>
          <w:szCs w:val="24"/>
          <w:lang w:val="en-CA"/>
        </w:rPr>
        <w:t>Table S.</w:t>
      </w:r>
      <w:r>
        <w:rPr>
          <w:rFonts w:ascii="Times New Roman" w:hAnsi="Times New Roman" w:cs="Times New Roman"/>
          <w:sz w:val="24"/>
          <w:szCs w:val="24"/>
          <w:lang w:val="en-CA"/>
        </w:rPr>
        <w:t>5</w:t>
      </w:r>
      <w:r w:rsidR="00943825" w:rsidRPr="00943825">
        <w:rPr>
          <w:rFonts w:ascii="Times New Roman" w:hAnsi="Times New Roman" w:cs="Times New Roman"/>
          <w:sz w:val="24"/>
          <w:szCs w:val="24"/>
          <w:lang w:val="en-CA"/>
        </w:rPr>
        <w:t>. Changes to the published protocol</w:t>
      </w: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37"/>
        <w:gridCol w:w="3405"/>
        <w:gridCol w:w="3218"/>
      </w:tblGrid>
      <w:tr w:rsidR="00D405B7" w14:paraId="214F9D85" w14:textId="77777777" w:rsidTr="00D405B7">
        <w:tc>
          <w:tcPr>
            <w:tcW w:w="2737" w:type="dxa"/>
          </w:tcPr>
          <w:p w14:paraId="520040E6" w14:textId="5AE3D022" w:rsidR="007640EA" w:rsidRPr="00E679B4" w:rsidRDefault="007640EA" w:rsidP="00022D62">
            <w:pPr>
              <w:rPr>
                <w:rFonts w:ascii="Times New Roman" w:hAnsi="Times New Roman" w:cs="Times New Roman"/>
                <w:b/>
                <w:sz w:val="24"/>
                <w:szCs w:val="24"/>
                <w:lang w:val="en-CA"/>
              </w:rPr>
            </w:pPr>
            <w:r w:rsidRPr="00E679B4">
              <w:rPr>
                <w:rFonts w:ascii="Times New Roman" w:hAnsi="Times New Roman" w:cs="Times New Roman"/>
                <w:b/>
                <w:sz w:val="24"/>
                <w:szCs w:val="24"/>
                <w:lang w:val="en-CA"/>
              </w:rPr>
              <w:t>Protocol Section</w:t>
            </w:r>
          </w:p>
        </w:tc>
        <w:tc>
          <w:tcPr>
            <w:tcW w:w="3405" w:type="dxa"/>
          </w:tcPr>
          <w:p w14:paraId="6EC69344" w14:textId="70B49944" w:rsidR="007640EA" w:rsidRPr="00E679B4" w:rsidRDefault="007640EA" w:rsidP="00022D62">
            <w:pPr>
              <w:rPr>
                <w:rFonts w:ascii="Times New Roman" w:hAnsi="Times New Roman" w:cs="Times New Roman"/>
                <w:b/>
                <w:sz w:val="24"/>
                <w:szCs w:val="24"/>
                <w:lang w:val="en-CA"/>
              </w:rPr>
            </w:pPr>
            <w:r w:rsidRPr="00E679B4">
              <w:rPr>
                <w:rFonts w:ascii="Times New Roman" w:hAnsi="Times New Roman" w:cs="Times New Roman"/>
                <w:b/>
                <w:sz w:val="24"/>
                <w:szCs w:val="24"/>
                <w:lang w:val="en-CA"/>
              </w:rPr>
              <w:t>Change</w:t>
            </w:r>
          </w:p>
        </w:tc>
        <w:tc>
          <w:tcPr>
            <w:tcW w:w="3218" w:type="dxa"/>
          </w:tcPr>
          <w:p w14:paraId="530C7E21" w14:textId="5B68BBA4" w:rsidR="007640EA" w:rsidRPr="00E679B4" w:rsidRDefault="007640EA" w:rsidP="00022D62">
            <w:pPr>
              <w:rPr>
                <w:rFonts w:ascii="Times New Roman" w:hAnsi="Times New Roman" w:cs="Times New Roman"/>
                <w:b/>
                <w:sz w:val="24"/>
                <w:szCs w:val="24"/>
                <w:lang w:val="en-CA"/>
              </w:rPr>
            </w:pPr>
            <w:r w:rsidRPr="00E679B4">
              <w:rPr>
                <w:rFonts w:ascii="Times New Roman" w:hAnsi="Times New Roman" w:cs="Times New Roman"/>
                <w:b/>
                <w:sz w:val="24"/>
                <w:szCs w:val="24"/>
                <w:lang w:val="en-CA"/>
              </w:rPr>
              <w:t>Rational</w:t>
            </w:r>
          </w:p>
        </w:tc>
      </w:tr>
      <w:tr w:rsidR="00D405B7" w:rsidRPr="00CB04E7" w14:paraId="3B706337" w14:textId="77777777" w:rsidTr="00D405B7">
        <w:tc>
          <w:tcPr>
            <w:tcW w:w="2737" w:type="dxa"/>
            <w:vMerge w:val="restart"/>
          </w:tcPr>
          <w:p w14:paraId="33866BAD" w14:textId="540397F5" w:rsidR="00467FBF" w:rsidRDefault="00467FBF" w:rsidP="00022D62">
            <w:pPr>
              <w:rPr>
                <w:rFonts w:ascii="Times New Roman" w:hAnsi="Times New Roman" w:cs="Times New Roman"/>
                <w:sz w:val="24"/>
                <w:szCs w:val="24"/>
                <w:lang w:val="en-CA"/>
              </w:rPr>
            </w:pPr>
            <w:r>
              <w:rPr>
                <w:rFonts w:ascii="Times New Roman" w:hAnsi="Times New Roman" w:cs="Times New Roman"/>
                <w:sz w:val="24"/>
                <w:szCs w:val="24"/>
                <w:lang w:val="en-CA"/>
              </w:rPr>
              <w:t>3.1 Operationalization of key constructs</w:t>
            </w:r>
          </w:p>
        </w:tc>
        <w:tc>
          <w:tcPr>
            <w:tcW w:w="3405" w:type="dxa"/>
          </w:tcPr>
          <w:p w14:paraId="0F5E8BE0" w14:textId="77777777" w:rsidR="00467FBF" w:rsidRDefault="00467FBF" w:rsidP="00022D62">
            <w:pPr>
              <w:rPr>
                <w:rFonts w:ascii="Times New Roman" w:hAnsi="Times New Roman" w:cs="Times New Roman"/>
                <w:sz w:val="24"/>
                <w:szCs w:val="24"/>
                <w:lang w:val="en-CA"/>
              </w:rPr>
            </w:pPr>
            <w:r>
              <w:rPr>
                <w:rFonts w:ascii="Times New Roman" w:hAnsi="Times New Roman" w:cs="Times New Roman"/>
                <w:sz w:val="24"/>
                <w:szCs w:val="24"/>
                <w:lang w:val="en-CA"/>
              </w:rPr>
              <w:t xml:space="preserve">Opioid therapy: </w:t>
            </w:r>
          </w:p>
          <w:p w14:paraId="11E23FBF" w14:textId="77777777" w:rsidR="00467FBF" w:rsidRDefault="00467FBF" w:rsidP="007640EA">
            <w:pPr>
              <w:pStyle w:val="Paragraphedeliste"/>
              <w:numPr>
                <w:ilvl w:val="0"/>
                <w:numId w:val="1"/>
              </w:numPr>
              <w:ind w:left="315" w:hanging="283"/>
              <w:rPr>
                <w:rFonts w:ascii="Times New Roman" w:hAnsi="Times New Roman" w:cs="Times New Roman"/>
                <w:sz w:val="24"/>
                <w:szCs w:val="24"/>
                <w:lang w:val="en-CA"/>
              </w:rPr>
            </w:pPr>
            <w:r>
              <w:rPr>
                <w:rFonts w:ascii="Times New Roman" w:hAnsi="Times New Roman" w:cs="Times New Roman"/>
                <w:sz w:val="24"/>
                <w:szCs w:val="24"/>
                <w:lang w:val="en-CA"/>
              </w:rPr>
              <w:t>Transient opioid prescription was removed</w:t>
            </w:r>
          </w:p>
          <w:p w14:paraId="46DD9E0B" w14:textId="45CDF01E" w:rsidR="00467FBF" w:rsidRPr="00175430" w:rsidRDefault="00467FBF" w:rsidP="00175430">
            <w:pPr>
              <w:ind w:left="32"/>
              <w:rPr>
                <w:rFonts w:ascii="Times New Roman" w:hAnsi="Times New Roman" w:cs="Times New Roman"/>
                <w:sz w:val="24"/>
                <w:szCs w:val="24"/>
                <w:lang w:val="en-CA"/>
              </w:rPr>
            </w:pPr>
          </w:p>
        </w:tc>
        <w:tc>
          <w:tcPr>
            <w:tcW w:w="3218" w:type="dxa"/>
          </w:tcPr>
          <w:p w14:paraId="1CDA156D" w14:textId="77777777" w:rsidR="00467FBF" w:rsidRDefault="00467FBF" w:rsidP="007640EA">
            <w:pPr>
              <w:rPr>
                <w:rFonts w:ascii="Times New Roman" w:hAnsi="Times New Roman" w:cs="Times New Roman"/>
                <w:sz w:val="24"/>
                <w:szCs w:val="24"/>
                <w:lang w:val="en-CA"/>
              </w:rPr>
            </w:pPr>
            <w:r>
              <w:rPr>
                <w:rFonts w:ascii="Times New Roman" w:hAnsi="Times New Roman" w:cs="Times New Roman"/>
                <w:sz w:val="24"/>
                <w:szCs w:val="24"/>
                <w:lang w:val="en-CA"/>
              </w:rPr>
              <w:t xml:space="preserve">Too few studies provided information in transient opioid (between 1.5 and 3 months) so we did not examine this category. </w:t>
            </w:r>
          </w:p>
          <w:p w14:paraId="3F04EFCD" w14:textId="46813FE9" w:rsidR="00467FBF" w:rsidRDefault="00467FBF" w:rsidP="007640EA">
            <w:pPr>
              <w:rPr>
                <w:rFonts w:ascii="Times New Roman" w:hAnsi="Times New Roman" w:cs="Times New Roman"/>
                <w:sz w:val="24"/>
                <w:szCs w:val="24"/>
                <w:lang w:val="en-CA"/>
              </w:rPr>
            </w:pPr>
            <w:r>
              <w:rPr>
                <w:rFonts w:ascii="Times New Roman" w:hAnsi="Times New Roman" w:cs="Times New Roman"/>
                <w:sz w:val="24"/>
                <w:szCs w:val="24"/>
                <w:lang w:val="en-CA"/>
              </w:rPr>
              <w:t>The definition of prolonged opioid prescription remains relatively the same</w:t>
            </w:r>
            <w:r w:rsidR="004E6E53">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tc>
      </w:tr>
      <w:tr w:rsidR="00A62E76" w:rsidRPr="00CB04E7" w14:paraId="7842A6AD" w14:textId="77777777" w:rsidTr="00D405B7">
        <w:tc>
          <w:tcPr>
            <w:tcW w:w="2737" w:type="dxa"/>
            <w:vMerge/>
          </w:tcPr>
          <w:p w14:paraId="619B035B" w14:textId="59BE63E5" w:rsidR="00A62E76" w:rsidRDefault="00A62E76" w:rsidP="00022D62">
            <w:pPr>
              <w:rPr>
                <w:rFonts w:ascii="Times New Roman" w:hAnsi="Times New Roman" w:cs="Times New Roman"/>
                <w:sz w:val="24"/>
                <w:szCs w:val="24"/>
                <w:lang w:val="en-CA"/>
              </w:rPr>
            </w:pPr>
          </w:p>
        </w:tc>
        <w:tc>
          <w:tcPr>
            <w:tcW w:w="3405" w:type="dxa"/>
          </w:tcPr>
          <w:p w14:paraId="12DC93C0" w14:textId="45B0C947" w:rsidR="00A62E76" w:rsidRPr="007640EA" w:rsidRDefault="00A62E76" w:rsidP="00A62E76">
            <w:pPr>
              <w:pStyle w:val="Paragraphedeliste"/>
              <w:numPr>
                <w:ilvl w:val="0"/>
                <w:numId w:val="1"/>
              </w:numPr>
              <w:ind w:left="315" w:hanging="283"/>
              <w:rPr>
                <w:rFonts w:ascii="Times New Roman" w:hAnsi="Times New Roman" w:cs="Times New Roman"/>
                <w:sz w:val="24"/>
                <w:szCs w:val="24"/>
                <w:lang w:val="en-CA"/>
              </w:rPr>
            </w:pPr>
            <w:r>
              <w:rPr>
                <w:rFonts w:ascii="Times New Roman" w:hAnsi="Times New Roman" w:cs="Times New Roman"/>
                <w:sz w:val="24"/>
                <w:szCs w:val="24"/>
                <w:lang w:val="en-CA"/>
              </w:rPr>
              <w:t>Chronic opioid therapy renamed long-term opioid prescribing</w:t>
            </w:r>
          </w:p>
        </w:tc>
        <w:tc>
          <w:tcPr>
            <w:tcW w:w="3218" w:type="dxa"/>
            <w:vMerge w:val="restart"/>
            <w:vAlign w:val="center"/>
          </w:tcPr>
          <w:p w14:paraId="331CF07C" w14:textId="63FCC8BC" w:rsidR="00A62E76" w:rsidRDefault="00A62E76" w:rsidP="00467FBF">
            <w:pPr>
              <w:rPr>
                <w:rFonts w:ascii="Times New Roman" w:hAnsi="Times New Roman" w:cs="Times New Roman"/>
                <w:sz w:val="24"/>
                <w:szCs w:val="24"/>
                <w:lang w:val="en-CA"/>
              </w:rPr>
            </w:pPr>
            <w:r>
              <w:rPr>
                <w:rFonts w:ascii="Times New Roman" w:hAnsi="Times New Roman" w:cs="Times New Roman"/>
                <w:sz w:val="24"/>
                <w:szCs w:val="24"/>
                <w:lang w:val="en-CA"/>
              </w:rPr>
              <w:t xml:space="preserve">Given that the vast majority of studies examined opioid prescriptions using medico-administrative databases, we modified the terminology accordingly. </w:t>
            </w:r>
          </w:p>
        </w:tc>
      </w:tr>
      <w:tr w:rsidR="00A62E76" w:rsidRPr="00CB04E7" w14:paraId="4069AD2E" w14:textId="77777777" w:rsidTr="00D405B7">
        <w:tc>
          <w:tcPr>
            <w:tcW w:w="2737" w:type="dxa"/>
            <w:vMerge/>
          </w:tcPr>
          <w:p w14:paraId="30012EB0" w14:textId="77777777" w:rsidR="00A62E76" w:rsidRDefault="00A62E76" w:rsidP="00022D62">
            <w:pPr>
              <w:rPr>
                <w:rFonts w:ascii="Times New Roman" w:hAnsi="Times New Roman" w:cs="Times New Roman"/>
                <w:sz w:val="24"/>
                <w:szCs w:val="24"/>
                <w:lang w:val="en-CA"/>
              </w:rPr>
            </w:pPr>
          </w:p>
        </w:tc>
        <w:tc>
          <w:tcPr>
            <w:tcW w:w="3405" w:type="dxa"/>
          </w:tcPr>
          <w:p w14:paraId="3868E8E2" w14:textId="4C24D788" w:rsidR="00A62E76" w:rsidRPr="007640EA" w:rsidRDefault="00A62E76" w:rsidP="00CB04E7">
            <w:pPr>
              <w:pStyle w:val="Paragraphedeliste"/>
              <w:numPr>
                <w:ilvl w:val="0"/>
                <w:numId w:val="1"/>
              </w:numPr>
              <w:ind w:left="315" w:hanging="283"/>
              <w:rPr>
                <w:rFonts w:ascii="Times New Roman" w:hAnsi="Times New Roman" w:cs="Times New Roman"/>
                <w:sz w:val="24"/>
                <w:szCs w:val="24"/>
                <w:lang w:val="en-CA"/>
              </w:rPr>
            </w:pPr>
            <w:r w:rsidRPr="00D405B7">
              <w:rPr>
                <w:rFonts w:ascii="Times New Roman" w:hAnsi="Times New Roman" w:cs="Times New Roman"/>
                <w:color w:val="FF0000"/>
                <w:sz w:val="24"/>
                <w:szCs w:val="24"/>
                <w:lang w:val="en-CA"/>
              </w:rPr>
              <w:t xml:space="preserve">Pre-event opioid prescription renamed to no/short-term opioid </w:t>
            </w:r>
            <w:r w:rsidR="00CB04E7">
              <w:rPr>
                <w:rFonts w:ascii="Times New Roman" w:hAnsi="Times New Roman" w:cs="Times New Roman"/>
                <w:color w:val="FF0000"/>
                <w:sz w:val="24"/>
                <w:szCs w:val="24"/>
                <w:lang w:val="en-CA"/>
              </w:rPr>
              <w:t>prescription</w:t>
            </w:r>
            <w:r w:rsidRPr="00D405B7">
              <w:rPr>
                <w:rFonts w:ascii="Times New Roman" w:hAnsi="Times New Roman" w:cs="Times New Roman"/>
                <w:color w:val="FF0000"/>
                <w:sz w:val="24"/>
                <w:szCs w:val="24"/>
                <w:lang w:val="en-CA"/>
              </w:rPr>
              <w:t xml:space="preserve"> vs. ongoing opioid </w:t>
            </w:r>
            <w:r w:rsidR="00CB04E7">
              <w:rPr>
                <w:rFonts w:ascii="Times New Roman" w:hAnsi="Times New Roman" w:cs="Times New Roman"/>
                <w:color w:val="FF0000"/>
                <w:sz w:val="24"/>
                <w:szCs w:val="24"/>
                <w:lang w:val="en-CA"/>
              </w:rPr>
              <w:t>prescription</w:t>
            </w:r>
            <w:bookmarkStart w:id="0" w:name="_GoBack"/>
            <w:bookmarkEnd w:id="0"/>
          </w:p>
        </w:tc>
        <w:tc>
          <w:tcPr>
            <w:tcW w:w="3218" w:type="dxa"/>
            <w:vMerge/>
          </w:tcPr>
          <w:p w14:paraId="2BBB02DD" w14:textId="77777777" w:rsidR="00A62E76" w:rsidRDefault="00A62E76" w:rsidP="00022D62">
            <w:pPr>
              <w:rPr>
                <w:rFonts w:ascii="Times New Roman" w:hAnsi="Times New Roman" w:cs="Times New Roman"/>
                <w:sz w:val="24"/>
                <w:szCs w:val="24"/>
                <w:lang w:val="en-CA"/>
              </w:rPr>
            </w:pPr>
          </w:p>
        </w:tc>
      </w:tr>
      <w:tr w:rsidR="00A62E76" w:rsidRPr="00CB04E7" w14:paraId="758D9F08" w14:textId="77777777" w:rsidTr="00D405B7">
        <w:tc>
          <w:tcPr>
            <w:tcW w:w="2737" w:type="dxa"/>
            <w:vMerge/>
          </w:tcPr>
          <w:p w14:paraId="6F828454" w14:textId="77777777" w:rsidR="00A62E76" w:rsidRDefault="00A62E76" w:rsidP="00022D62">
            <w:pPr>
              <w:rPr>
                <w:rFonts w:ascii="Times New Roman" w:hAnsi="Times New Roman" w:cs="Times New Roman"/>
                <w:sz w:val="24"/>
                <w:szCs w:val="24"/>
                <w:lang w:val="en-CA"/>
              </w:rPr>
            </w:pPr>
          </w:p>
        </w:tc>
        <w:tc>
          <w:tcPr>
            <w:tcW w:w="3405" w:type="dxa"/>
          </w:tcPr>
          <w:p w14:paraId="7D1B7FED" w14:textId="56D6D58E" w:rsidR="00A62E76" w:rsidRPr="007640EA" w:rsidRDefault="00A62E76" w:rsidP="00D405B7">
            <w:pPr>
              <w:pStyle w:val="Paragraphedeliste"/>
              <w:numPr>
                <w:ilvl w:val="0"/>
                <w:numId w:val="1"/>
              </w:numPr>
              <w:ind w:left="318"/>
              <w:rPr>
                <w:rFonts w:ascii="Times New Roman" w:hAnsi="Times New Roman" w:cs="Times New Roman"/>
                <w:sz w:val="24"/>
                <w:szCs w:val="24"/>
                <w:lang w:val="en-CA"/>
              </w:rPr>
            </w:pPr>
            <w:r w:rsidRPr="007640EA">
              <w:rPr>
                <w:rFonts w:ascii="Times New Roman" w:hAnsi="Times New Roman" w:cs="Times New Roman"/>
                <w:sz w:val="24"/>
                <w:szCs w:val="24"/>
                <w:lang w:val="en-CA"/>
              </w:rPr>
              <w:t>Acute postoperative opioid consumption status – accepted inferred definition</w:t>
            </w:r>
          </w:p>
        </w:tc>
        <w:tc>
          <w:tcPr>
            <w:tcW w:w="3218" w:type="dxa"/>
            <w:vMerge/>
          </w:tcPr>
          <w:p w14:paraId="23079937" w14:textId="77777777" w:rsidR="00A62E76" w:rsidRDefault="00A62E76" w:rsidP="00022D62">
            <w:pPr>
              <w:rPr>
                <w:rFonts w:ascii="Times New Roman" w:hAnsi="Times New Roman" w:cs="Times New Roman"/>
                <w:sz w:val="24"/>
                <w:szCs w:val="24"/>
                <w:lang w:val="en-CA"/>
              </w:rPr>
            </w:pPr>
          </w:p>
        </w:tc>
      </w:tr>
      <w:tr w:rsidR="00A62E76" w:rsidRPr="00CB04E7" w14:paraId="5BD21478" w14:textId="77777777" w:rsidTr="00D405B7">
        <w:tc>
          <w:tcPr>
            <w:tcW w:w="2737" w:type="dxa"/>
            <w:vMerge/>
          </w:tcPr>
          <w:p w14:paraId="31258FD5" w14:textId="77777777" w:rsidR="00A62E76" w:rsidRDefault="00A62E76" w:rsidP="00022D62">
            <w:pPr>
              <w:rPr>
                <w:rFonts w:ascii="Times New Roman" w:hAnsi="Times New Roman" w:cs="Times New Roman"/>
                <w:sz w:val="24"/>
                <w:szCs w:val="24"/>
                <w:lang w:val="en-CA"/>
              </w:rPr>
            </w:pPr>
          </w:p>
        </w:tc>
        <w:tc>
          <w:tcPr>
            <w:tcW w:w="3405" w:type="dxa"/>
          </w:tcPr>
          <w:p w14:paraId="090BBB38" w14:textId="3FC6F9B2" w:rsidR="00A62E76" w:rsidRPr="007640EA" w:rsidRDefault="00A62E76" w:rsidP="00175430">
            <w:pPr>
              <w:pStyle w:val="Paragraphedeliste"/>
              <w:numPr>
                <w:ilvl w:val="0"/>
                <w:numId w:val="1"/>
              </w:numPr>
              <w:ind w:left="318"/>
              <w:rPr>
                <w:rFonts w:ascii="Times New Roman" w:hAnsi="Times New Roman" w:cs="Times New Roman"/>
                <w:sz w:val="24"/>
                <w:szCs w:val="24"/>
                <w:lang w:val="en-CA"/>
              </w:rPr>
            </w:pPr>
            <w:r>
              <w:rPr>
                <w:rFonts w:ascii="Times New Roman" w:hAnsi="Times New Roman" w:cs="Times New Roman"/>
                <w:sz w:val="24"/>
                <w:szCs w:val="24"/>
                <w:lang w:val="en-CA"/>
              </w:rPr>
              <w:t>Daily dosing – not examined</w:t>
            </w:r>
          </w:p>
        </w:tc>
        <w:tc>
          <w:tcPr>
            <w:tcW w:w="3218" w:type="dxa"/>
          </w:tcPr>
          <w:p w14:paraId="221A08D8" w14:textId="12DC7409"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We accepted some studies using medico-administrative databases that had inferred opioid status in the acute period because their studied population underwent major surgery or severe trauma. We have added this information in Table 1 for increased transparency.</w:t>
            </w:r>
          </w:p>
        </w:tc>
      </w:tr>
      <w:tr w:rsidR="00A62E76" w:rsidRPr="00CB04E7" w14:paraId="23FB8BE5" w14:textId="77777777" w:rsidTr="00D405B7">
        <w:tc>
          <w:tcPr>
            <w:tcW w:w="2737" w:type="dxa"/>
            <w:vMerge/>
          </w:tcPr>
          <w:p w14:paraId="25681CCE" w14:textId="77777777" w:rsidR="00A62E76" w:rsidRDefault="00A62E76" w:rsidP="00022D62">
            <w:pPr>
              <w:rPr>
                <w:rFonts w:ascii="Times New Roman" w:hAnsi="Times New Roman" w:cs="Times New Roman"/>
                <w:sz w:val="24"/>
                <w:szCs w:val="24"/>
                <w:lang w:val="en-CA"/>
              </w:rPr>
            </w:pPr>
          </w:p>
        </w:tc>
        <w:tc>
          <w:tcPr>
            <w:tcW w:w="3405" w:type="dxa"/>
          </w:tcPr>
          <w:p w14:paraId="2625E32E" w14:textId="171ACDC7" w:rsidR="00A62E76" w:rsidRPr="00244904" w:rsidRDefault="00A62E76" w:rsidP="00244904">
            <w:pPr>
              <w:pStyle w:val="Paragraphedeliste"/>
              <w:numPr>
                <w:ilvl w:val="0"/>
                <w:numId w:val="1"/>
              </w:numPr>
              <w:ind w:left="318"/>
              <w:rPr>
                <w:rFonts w:ascii="Times New Roman" w:hAnsi="Times New Roman" w:cs="Times New Roman"/>
                <w:sz w:val="24"/>
                <w:szCs w:val="24"/>
                <w:lang w:val="en-CA"/>
              </w:rPr>
            </w:pPr>
            <w:r>
              <w:rPr>
                <w:rFonts w:ascii="Times New Roman" w:hAnsi="Times New Roman" w:cs="Times New Roman"/>
                <w:sz w:val="24"/>
                <w:szCs w:val="24"/>
                <w:lang w:val="en-CA"/>
              </w:rPr>
              <w:t>- Included Clarke’s study that had 26% of patients operated for cancer</w:t>
            </w:r>
          </w:p>
        </w:tc>
        <w:tc>
          <w:tcPr>
            <w:tcW w:w="3218" w:type="dxa"/>
          </w:tcPr>
          <w:p w14:paraId="1689151C" w14:textId="4CCDF6FC"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 xml:space="preserve">There were very few studies that examined daily dosing of opioids and as such this information was not considered in the manuscript. </w:t>
            </w:r>
          </w:p>
        </w:tc>
      </w:tr>
      <w:tr w:rsidR="00A62E76" w:rsidRPr="00CB04E7" w14:paraId="3B94EA0D" w14:textId="77777777" w:rsidTr="00D405B7">
        <w:tc>
          <w:tcPr>
            <w:tcW w:w="2737" w:type="dxa"/>
            <w:vMerge w:val="restart"/>
          </w:tcPr>
          <w:p w14:paraId="043296ED" w14:textId="2AF36D46"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3.2.1 Participants</w:t>
            </w:r>
          </w:p>
        </w:tc>
        <w:tc>
          <w:tcPr>
            <w:tcW w:w="3405" w:type="dxa"/>
          </w:tcPr>
          <w:p w14:paraId="23D4C78F" w14:textId="2CDDB94A" w:rsidR="00A62E76" w:rsidRPr="00467FBF" w:rsidRDefault="00A62E76" w:rsidP="00467FBF">
            <w:pPr>
              <w:rPr>
                <w:rFonts w:ascii="Times New Roman" w:hAnsi="Times New Roman" w:cs="Times New Roman"/>
                <w:sz w:val="24"/>
                <w:szCs w:val="24"/>
                <w:lang w:val="en-CA"/>
              </w:rPr>
            </w:pPr>
            <w:r>
              <w:rPr>
                <w:rFonts w:ascii="Times New Roman" w:hAnsi="Times New Roman" w:cs="Times New Roman"/>
                <w:sz w:val="24"/>
                <w:szCs w:val="24"/>
                <w:lang w:val="en-CA"/>
              </w:rPr>
              <w:t>Unknown opioid status acutely post-event</w:t>
            </w:r>
          </w:p>
        </w:tc>
        <w:tc>
          <w:tcPr>
            <w:tcW w:w="3218" w:type="dxa"/>
          </w:tcPr>
          <w:p w14:paraId="34F87B09" w14:textId="31A58351"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This decision was made since authors explicitly stated in their article that surgeries were selected due to their low frequency of associated pre-operative pain.</w:t>
            </w:r>
          </w:p>
        </w:tc>
      </w:tr>
      <w:tr w:rsidR="00A62E76" w:rsidRPr="00CB04E7" w14:paraId="725066E9" w14:textId="77777777" w:rsidTr="00D405B7">
        <w:tc>
          <w:tcPr>
            <w:tcW w:w="2737" w:type="dxa"/>
            <w:vMerge/>
          </w:tcPr>
          <w:p w14:paraId="4223ED5E" w14:textId="77777777" w:rsidR="00A62E76" w:rsidRDefault="00A62E76" w:rsidP="00022D62">
            <w:pPr>
              <w:rPr>
                <w:rFonts w:ascii="Times New Roman" w:hAnsi="Times New Roman" w:cs="Times New Roman"/>
                <w:sz w:val="24"/>
                <w:szCs w:val="24"/>
                <w:lang w:val="en-CA"/>
              </w:rPr>
            </w:pPr>
          </w:p>
        </w:tc>
        <w:tc>
          <w:tcPr>
            <w:tcW w:w="3405" w:type="dxa"/>
          </w:tcPr>
          <w:p w14:paraId="7755F428" w14:textId="6E1E35D0" w:rsidR="00A62E76" w:rsidRPr="00467FBF" w:rsidRDefault="00A62E76" w:rsidP="00467FBF">
            <w:pPr>
              <w:pStyle w:val="Paragraphedeliste"/>
              <w:numPr>
                <w:ilvl w:val="0"/>
                <w:numId w:val="1"/>
              </w:numPr>
              <w:ind w:left="176" w:hanging="176"/>
              <w:rPr>
                <w:rFonts w:ascii="Times New Roman" w:hAnsi="Times New Roman" w:cs="Times New Roman"/>
                <w:sz w:val="24"/>
                <w:szCs w:val="24"/>
                <w:lang w:val="en-CA"/>
              </w:rPr>
            </w:pPr>
            <w:r>
              <w:rPr>
                <w:rFonts w:ascii="Times New Roman" w:hAnsi="Times New Roman" w:cs="Times New Roman"/>
                <w:sz w:val="24"/>
                <w:szCs w:val="24"/>
                <w:lang w:val="en-CA"/>
              </w:rPr>
              <w:t>Primary outcome was not reported at the state time points</w:t>
            </w:r>
          </w:p>
        </w:tc>
        <w:tc>
          <w:tcPr>
            <w:tcW w:w="3218" w:type="dxa"/>
          </w:tcPr>
          <w:p w14:paraId="37848789" w14:textId="41EF441F"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A limited number of articles had unknown opioid status in the acute phase period. However most of them studied patients already on opioids before surgery. The other articles made an explicit statement of inference that opioid prescription at the follow-up time was attributed to the surgery or trauma.</w:t>
            </w:r>
          </w:p>
        </w:tc>
      </w:tr>
      <w:tr w:rsidR="00A62E76" w:rsidRPr="00CB04E7" w14:paraId="3270C849" w14:textId="77777777" w:rsidTr="00D405B7">
        <w:tc>
          <w:tcPr>
            <w:tcW w:w="2737" w:type="dxa"/>
            <w:vMerge w:val="restart"/>
          </w:tcPr>
          <w:p w14:paraId="2601B462" w14:textId="236D152A"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 xml:space="preserve">3.2.4 Outcomes </w:t>
            </w:r>
          </w:p>
        </w:tc>
        <w:tc>
          <w:tcPr>
            <w:tcW w:w="3405" w:type="dxa"/>
          </w:tcPr>
          <w:p w14:paraId="2A71CD73" w14:textId="57172573" w:rsidR="00A62E76" w:rsidRDefault="00A62E76" w:rsidP="00467FBF">
            <w:pPr>
              <w:pStyle w:val="Paragraphedeliste"/>
              <w:numPr>
                <w:ilvl w:val="0"/>
                <w:numId w:val="1"/>
              </w:numPr>
              <w:ind w:left="176" w:hanging="176"/>
              <w:rPr>
                <w:rFonts w:ascii="Times New Roman" w:hAnsi="Times New Roman" w:cs="Times New Roman"/>
                <w:sz w:val="24"/>
                <w:szCs w:val="24"/>
                <w:lang w:val="en-CA"/>
              </w:rPr>
            </w:pPr>
            <w:r>
              <w:rPr>
                <w:rFonts w:ascii="Times New Roman" w:hAnsi="Times New Roman" w:cs="Times New Roman"/>
                <w:sz w:val="24"/>
                <w:szCs w:val="24"/>
                <w:lang w:val="en-CA"/>
              </w:rPr>
              <w:t>Risk and protective factors</w:t>
            </w:r>
          </w:p>
        </w:tc>
        <w:tc>
          <w:tcPr>
            <w:tcW w:w="3218" w:type="dxa"/>
          </w:tcPr>
          <w:p w14:paraId="6AE370F1" w14:textId="7956929F"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 xml:space="preserve">There was a lack of data on frequency of opioid prescription at 45 days, 90 days, 6 and 12 months. As such results were reported for 2 time periods (3-6 months; &gt; 6 months). Individual results are shown in Figure 2 with the associated follow-up time at which the data was collected. </w:t>
            </w:r>
          </w:p>
        </w:tc>
      </w:tr>
      <w:tr w:rsidR="00A62E76" w:rsidRPr="00CB04E7" w14:paraId="2699DC4E" w14:textId="77777777" w:rsidTr="00D405B7">
        <w:tc>
          <w:tcPr>
            <w:tcW w:w="2737" w:type="dxa"/>
            <w:vMerge/>
          </w:tcPr>
          <w:p w14:paraId="049026BD" w14:textId="77777777" w:rsidR="00A62E76" w:rsidRDefault="00A62E76" w:rsidP="00022D62">
            <w:pPr>
              <w:rPr>
                <w:rFonts w:ascii="Times New Roman" w:hAnsi="Times New Roman" w:cs="Times New Roman"/>
                <w:sz w:val="24"/>
                <w:szCs w:val="24"/>
                <w:lang w:val="en-CA"/>
              </w:rPr>
            </w:pPr>
          </w:p>
        </w:tc>
        <w:tc>
          <w:tcPr>
            <w:tcW w:w="3405" w:type="dxa"/>
          </w:tcPr>
          <w:p w14:paraId="292AC740" w14:textId="5B0ADCBC" w:rsidR="00A62E76" w:rsidRDefault="00A62E76" w:rsidP="00A62E76">
            <w:pPr>
              <w:pStyle w:val="Paragraphedeliste"/>
              <w:ind w:left="176" w:firstLine="0"/>
              <w:rPr>
                <w:rFonts w:ascii="Times New Roman" w:hAnsi="Times New Roman" w:cs="Times New Roman"/>
                <w:sz w:val="24"/>
                <w:szCs w:val="24"/>
                <w:lang w:val="en-CA"/>
              </w:rPr>
            </w:pPr>
          </w:p>
        </w:tc>
        <w:tc>
          <w:tcPr>
            <w:tcW w:w="3218" w:type="dxa"/>
          </w:tcPr>
          <w:p w14:paraId="692AB620" w14:textId="0800E896"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No data was collected on health care providers and health care system risk factors.</w:t>
            </w:r>
          </w:p>
        </w:tc>
      </w:tr>
      <w:tr w:rsidR="00A62E76" w:rsidRPr="00CB04E7" w14:paraId="530D10C8" w14:textId="77777777" w:rsidTr="00D405B7">
        <w:tc>
          <w:tcPr>
            <w:tcW w:w="2737" w:type="dxa"/>
          </w:tcPr>
          <w:p w14:paraId="319E1FC2" w14:textId="408C9098"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3.2.6 Limits</w:t>
            </w:r>
          </w:p>
        </w:tc>
        <w:tc>
          <w:tcPr>
            <w:tcW w:w="3405" w:type="dxa"/>
          </w:tcPr>
          <w:p w14:paraId="1A3529A0" w14:textId="4AC305D7" w:rsidR="00A62E76" w:rsidRDefault="00A62E76" w:rsidP="00467FBF">
            <w:pPr>
              <w:pStyle w:val="Paragraphedeliste"/>
              <w:numPr>
                <w:ilvl w:val="0"/>
                <w:numId w:val="1"/>
              </w:numPr>
              <w:ind w:left="176" w:hanging="176"/>
              <w:rPr>
                <w:rFonts w:ascii="Times New Roman" w:hAnsi="Times New Roman" w:cs="Times New Roman"/>
                <w:sz w:val="24"/>
                <w:szCs w:val="24"/>
                <w:lang w:val="en-CA"/>
              </w:rPr>
            </w:pPr>
            <w:r>
              <w:rPr>
                <w:rFonts w:ascii="Times New Roman" w:hAnsi="Times New Roman" w:cs="Times New Roman"/>
                <w:sz w:val="24"/>
                <w:szCs w:val="24"/>
                <w:lang w:val="en-CA"/>
              </w:rPr>
              <w:t>Included only English or French articles</w:t>
            </w:r>
          </w:p>
        </w:tc>
        <w:tc>
          <w:tcPr>
            <w:tcW w:w="3218" w:type="dxa"/>
          </w:tcPr>
          <w:p w14:paraId="048A91EE" w14:textId="24742B0E" w:rsidR="00A62E76" w:rsidRDefault="00A62E76" w:rsidP="00022D62">
            <w:pPr>
              <w:rPr>
                <w:rFonts w:ascii="Times New Roman" w:hAnsi="Times New Roman" w:cs="Times New Roman"/>
                <w:sz w:val="24"/>
                <w:szCs w:val="24"/>
                <w:lang w:val="en-CA"/>
              </w:rPr>
            </w:pPr>
            <w:r>
              <w:rPr>
                <w:rFonts w:ascii="Times New Roman" w:hAnsi="Times New Roman" w:cs="Times New Roman"/>
                <w:sz w:val="24"/>
                <w:szCs w:val="24"/>
                <w:lang w:val="en-CA"/>
              </w:rPr>
              <w:t>This changed was made due to limited resources and the large number of articles identified in the literature search.</w:t>
            </w:r>
          </w:p>
        </w:tc>
      </w:tr>
    </w:tbl>
    <w:p w14:paraId="2F261B17" w14:textId="4B7006A4" w:rsidR="00AB223D" w:rsidRPr="00943825" w:rsidRDefault="00B451C7" w:rsidP="00022D62">
      <w:pPr>
        <w:rPr>
          <w:rFonts w:ascii="Times New Roman" w:hAnsi="Times New Roman" w:cs="Times New Roman"/>
          <w:sz w:val="24"/>
          <w:szCs w:val="24"/>
          <w:lang w:val="en-CA"/>
        </w:rPr>
      </w:pPr>
      <w:r w:rsidRPr="00943825">
        <w:rPr>
          <w:rFonts w:ascii="Times New Roman" w:hAnsi="Times New Roman" w:cs="Times New Roman"/>
          <w:sz w:val="24"/>
          <w:szCs w:val="24"/>
          <w:lang w:val="en-CA"/>
        </w:rPr>
        <w:fldChar w:fldCharType="begin"/>
      </w:r>
      <w:r w:rsidRPr="00943825">
        <w:rPr>
          <w:rFonts w:ascii="Times New Roman" w:hAnsi="Times New Roman" w:cs="Times New Roman"/>
          <w:sz w:val="24"/>
          <w:szCs w:val="24"/>
          <w:lang w:val="en-CA"/>
        </w:rPr>
        <w:instrText xml:space="preserve"> ADDIN EN.REFLIST </w:instrText>
      </w:r>
      <w:r w:rsidRPr="00943825">
        <w:rPr>
          <w:rFonts w:ascii="Times New Roman" w:hAnsi="Times New Roman" w:cs="Times New Roman"/>
          <w:sz w:val="24"/>
          <w:szCs w:val="24"/>
          <w:lang w:val="en-CA"/>
        </w:rPr>
        <w:fldChar w:fldCharType="end"/>
      </w:r>
    </w:p>
    <w:sectPr w:rsidR="00AB223D" w:rsidRPr="00943825" w:rsidSect="00F4134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7FE9" w14:textId="77777777" w:rsidR="00AF6535" w:rsidRDefault="00AF6535">
      <w:pPr>
        <w:spacing w:after="0" w:line="240" w:lineRule="auto"/>
      </w:pPr>
      <w:r>
        <w:separator/>
      </w:r>
    </w:p>
  </w:endnote>
  <w:endnote w:type="continuationSeparator" w:id="0">
    <w:p w14:paraId="1C6CA9D5" w14:textId="77777777" w:rsidR="00AF6535" w:rsidRDefault="00AF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2869" w14:textId="77777777" w:rsidR="00AF6535" w:rsidRDefault="00AF6535">
      <w:pPr>
        <w:spacing w:after="0" w:line="240" w:lineRule="auto"/>
      </w:pPr>
      <w:r>
        <w:separator/>
      </w:r>
    </w:p>
  </w:footnote>
  <w:footnote w:type="continuationSeparator" w:id="0">
    <w:p w14:paraId="14B08705" w14:textId="77777777" w:rsidR="00AF6535" w:rsidRDefault="00AF6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A54"/>
    <w:multiLevelType w:val="hybridMultilevel"/>
    <w:tmpl w:val="ABC2B5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06260C50"/>
    <w:multiLevelType w:val="hybridMultilevel"/>
    <w:tmpl w:val="F0E06F16"/>
    <w:lvl w:ilvl="0" w:tplc="D5B66988">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DBD4E0A"/>
    <w:multiLevelType w:val="hybridMultilevel"/>
    <w:tmpl w:val="356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E41"/>
    <w:multiLevelType w:val="hybridMultilevel"/>
    <w:tmpl w:val="6066BFAA"/>
    <w:lvl w:ilvl="0" w:tplc="E556D84C">
      <w:start w:val="2"/>
      <w:numFmt w:val="bullet"/>
      <w:lvlText w:val="-"/>
      <w:lvlJc w:val="left"/>
      <w:pPr>
        <w:ind w:left="720" w:hanging="360"/>
      </w:pPr>
      <w:rPr>
        <w:rFonts w:ascii="Times New Roman" w:eastAsiaTheme="minorEastAsia"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887D20"/>
    <w:multiLevelType w:val="hybridMultilevel"/>
    <w:tmpl w:val="712E6EE6"/>
    <w:lvl w:ilvl="0" w:tplc="4DA4EB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6B0CEF"/>
    <w:multiLevelType w:val="hybridMultilevel"/>
    <w:tmpl w:val="ACC233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8B428A7"/>
    <w:multiLevelType w:val="hybridMultilevel"/>
    <w:tmpl w:val="15B408EC"/>
    <w:lvl w:ilvl="0" w:tplc="DC903566">
      <w:start w:val="10"/>
      <w:numFmt w:val="bullet"/>
      <w:lvlText w:val=""/>
      <w:lvlJc w:val="left"/>
      <w:pPr>
        <w:ind w:left="720" w:hanging="360"/>
      </w:pPr>
      <w:rPr>
        <w:rFonts w:ascii="Wingdings" w:eastAsiaTheme="minorEastAsia"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7C0E67"/>
    <w:multiLevelType w:val="hybridMultilevel"/>
    <w:tmpl w:val="B0E61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F5B"/>
    <w:multiLevelType w:val="hybridMultilevel"/>
    <w:tmpl w:val="981CE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522B76"/>
    <w:multiLevelType w:val="hybridMultilevel"/>
    <w:tmpl w:val="7B142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CA5F2F"/>
    <w:multiLevelType w:val="hybridMultilevel"/>
    <w:tmpl w:val="E18EC164"/>
    <w:lvl w:ilvl="0" w:tplc="4B3A7D72">
      <w:start w:val="27"/>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518B0687"/>
    <w:multiLevelType w:val="hybridMultilevel"/>
    <w:tmpl w:val="5066EEB0"/>
    <w:lvl w:ilvl="0" w:tplc="8746FC1C">
      <w:numFmt w:val="bullet"/>
      <w:lvlText w:val=""/>
      <w:lvlJc w:val="left"/>
      <w:pPr>
        <w:ind w:left="720" w:hanging="360"/>
      </w:pPr>
      <w:rPr>
        <w:rFonts w:ascii="Wingdings" w:eastAsiaTheme="minorHAnsi"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51F5DAA"/>
    <w:multiLevelType w:val="hybridMultilevel"/>
    <w:tmpl w:val="1FAA2B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6C179EC"/>
    <w:multiLevelType w:val="hybridMultilevel"/>
    <w:tmpl w:val="E0A843AC"/>
    <w:lvl w:ilvl="0" w:tplc="851E5F06">
      <w:start w:val="1"/>
      <w:numFmt w:val="decimal"/>
      <w:lvlText w:val="(%1)"/>
      <w:lvlJc w:val="left"/>
      <w:pPr>
        <w:ind w:left="1065" w:hanging="360"/>
      </w:pPr>
      <w:rPr>
        <w:rFonts w:hint="default"/>
      </w:rPr>
    </w:lvl>
    <w:lvl w:ilvl="1" w:tplc="0C0C0019">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4" w15:restartNumberingAfterBreak="0">
    <w:nsid w:val="5C20090E"/>
    <w:multiLevelType w:val="hybridMultilevel"/>
    <w:tmpl w:val="5938500C"/>
    <w:lvl w:ilvl="0" w:tplc="3ED0FE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E3031BC"/>
    <w:multiLevelType w:val="hybridMultilevel"/>
    <w:tmpl w:val="93D6FEB4"/>
    <w:lvl w:ilvl="0" w:tplc="20025F1E">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1902806"/>
    <w:multiLevelType w:val="hybridMultilevel"/>
    <w:tmpl w:val="E868A2D4"/>
    <w:lvl w:ilvl="0" w:tplc="3410B4EA">
      <w:start w:val="1"/>
      <w:numFmt w:val="bullet"/>
      <w:lvlText w:val=""/>
      <w:lvlJc w:val="left"/>
      <w:pPr>
        <w:ind w:hanging="360"/>
      </w:pPr>
      <w:rPr>
        <w:rFonts w:ascii="Symbol" w:eastAsia="Symbol" w:hAnsi="Symbol" w:hint="default"/>
        <w:color w:val="44546A" w:themeColor="text2"/>
        <w:sz w:val="24"/>
        <w:szCs w:val="24"/>
      </w:rPr>
    </w:lvl>
    <w:lvl w:ilvl="1" w:tplc="AED2485C">
      <w:start w:val="1"/>
      <w:numFmt w:val="bullet"/>
      <w:lvlText w:val="•"/>
      <w:lvlJc w:val="left"/>
      <w:rPr>
        <w:rFonts w:hint="default"/>
      </w:rPr>
    </w:lvl>
    <w:lvl w:ilvl="2" w:tplc="606A3B80">
      <w:start w:val="1"/>
      <w:numFmt w:val="bullet"/>
      <w:lvlText w:val="•"/>
      <w:lvlJc w:val="left"/>
      <w:rPr>
        <w:rFonts w:hint="default"/>
      </w:rPr>
    </w:lvl>
    <w:lvl w:ilvl="3" w:tplc="196ED606">
      <w:start w:val="1"/>
      <w:numFmt w:val="bullet"/>
      <w:lvlText w:val="•"/>
      <w:lvlJc w:val="left"/>
      <w:rPr>
        <w:rFonts w:hint="default"/>
      </w:rPr>
    </w:lvl>
    <w:lvl w:ilvl="4" w:tplc="5380B06A">
      <w:start w:val="1"/>
      <w:numFmt w:val="bullet"/>
      <w:lvlText w:val="•"/>
      <w:lvlJc w:val="left"/>
      <w:rPr>
        <w:rFonts w:hint="default"/>
      </w:rPr>
    </w:lvl>
    <w:lvl w:ilvl="5" w:tplc="67DCEBE2">
      <w:start w:val="1"/>
      <w:numFmt w:val="bullet"/>
      <w:lvlText w:val="•"/>
      <w:lvlJc w:val="left"/>
      <w:rPr>
        <w:rFonts w:hint="default"/>
      </w:rPr>
    </w:lvl>
    <w:lvl w:ilvl="6" w:tplc="E94222DE">
      <w:start w:val="1"/>
      <w:numFmt w:val="bullet"/>
      <w:lvlText w:val="•"/>
      <w:lvlJc w:val="left"/>
      <w:rPr>
        <w:rFonts w:hint="default"/>
      </w:rPr>
    </w:lvl>
    <w:lvl w:ilvl="7" w:tplc="0C961D62">
      <w:start w:val="1"/>
      <w:numFmt w:val="bullet"/>
      <w:lvlText w:val="•"/>
      <w:lvlJc w:val="left"/>
      <w:rPr>
        <w:rFonts w:hint="default"/>
      </w:rPr>
    </w:lvl>
    <w:lvl w:ilvl="8" w:tplc="BEFE8744">
      <w:start w:val="1"/>
      <w:numFmt w:val="bullet"/>
      <w:lvlText w:val="•"/>
      <w:lvlJc w:val="left"/>
      <w:rPr>
        <w:rFonts w:hint="default"/>
      </w:rPr>
    </w:lvl>
  </w:abstractNum>
  <w:abstractNum w:abstractNumId="17" w15:restartNumberingAfterBreak="0">
    <w:nsid w:val="66730AC2"/>
    <w:multiLevelType w:val="hybridMultilevel"/>
    <w:tmpl w:val="D1C4E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7319C"/>
    <w:multiLevelType w:val="hybridMultilevel"/>
    <w:tmpl w:val="8E84FEC8"/>
    <w:lvl w:ilvl="0" w:tplc="E0942F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2405F"/>
    <w:multiLevelType w:val="hybridMultilevel"/>
    <w:tmpl w:val="FE441F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EF957DE"/>
    <w:multiLevelType w:val="hybridMultilevel"/>
    <w:tmpl w:val="12AEFDBC"/>
    <w:lvl w:ilvl="0" w:tplc="56FA3D4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3"/>
  </w:num>
  <w:num w:numId="5">
    <w:abstractNumId w:val="12"/>
  </w:num>
  <w:num w:numId="6">
    <w:abstractNumId w:val="2"/>
  </w:num>
  <w:num w:numId="7">
    <w:abstractNumId w:val="15"/>
  </w:num>
  <w:num w:numId="8">
    <w:abstractNumId w:val="6"/>
  </w:num>
  <w:num w:numId="9">
    <w:abstractNumId w:val="7"/>
  </w:num>
  <w:num w:numId="10">
    <w:abstractNumId w:val="17"/>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16"/>
  </w:num>
  <w:num w:numId="16">
    <w:abstractNumId w:val="11"/>
  </w:num>
  <w:num w:numId="17">
    <w:abstractNumId w:val="1"/>
  </w:num>
  <w:num w:numId="18">
    <w:abstractNumId w:val="19"/>
  </w:num>
  <w:num w:numId="19">
    <w:abstractNumId w:val="0"/>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xv2ewwcxvediettslvd2zz5xv0x5ww5xdv&quot;&gt;cihr report&lt;record-ids&gt;&lt;item&gt;23&lt;/item&gt;&lt;item&gt;24&lt;/item&gt;&lt;item&gt;33&lt;/item&gt;&lt;item&gt;35&lt;/item&gt;&lt;item&gt;36&lt;/item&gt;&lt;item&gt;39&lt;/item&gt;&lt;item&gt;40&lt;/item&gt;&lt;item&gt;45&lt;/item&gt;&lt;item&gt;46&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6&lt;/item&gt;&lt;item&gt;87&lt;/item&gt;&lt;item&gt;88&lt;/item&gt;&lt;/record-ids&gt;&lt;/item&gt;&lt;/Libraries&gt;"/>
  </w:docVars>
  <w:rsids>
    <w:rsidRoot w:val="00022D62"/>
    <w:rsid w:val="00001079"/>
    <w:rsid w:val="00014C2A"/>
    <w:rsid w:val="00022D62"/>
    <w:rsid w:val="00054719"/>
    <w:rsid w:val="000A6003"/>
    <w:rsid w:val="000B48AC"/>
    <w:rsid w:val="000C4B2C"/>
    <w:rsid w:val="0011262D"/>
    <w:rsid w:val="00131594"/>
    <w:rsid w:val="00175430"/>
    <w:rsid w:val="001C135D"/>
    <w:rsid w:val="001C49E9"/>
    <w:rsid w:val="001F0F3E"/>
    <w:rsid w:val="001F7B5F"/>
    <w:rsid w:val="00205B21"/>
    <w:rsid w:val="00210967"/>
    <w:rsid w:val="00225F94"/>
    <w:rsid w:val="00244904"/>
    <w:rsid w:val="0025332F"/>
    <w:rsid w:val="002764EE"/>
    <w:rsid w:val="002906D3"/>
    <w:rsid w:val="002B1F07"/>
    <w:rsid w:val="002B2C00"/>
    <w:rsid w:val="002B6FB8"/>
    <w:rsid w:val="00305951"/>
    <w:rsid w:val="00351E20"/>
    <w:rsid w:val="00367DF2"/>
    <w:rsid w:val="00377D3C"/>
    <w:rsid w:val="003821AC"/>
    <w:rsid w:val="0038419D"/>
    <w:rsid w:val="003C3982"/>
    <w:rsid w:val="003F1BE8"/>
    <w:rsid w:val="003F6308"/>
    <w:rsid w:val="00400DA2"/>
    <w:rsid w:val="00407660"/>
    <w:rsid w:val="00422D98"/>
    <w:rsid w:val="00434912"/>
    <w:rsid w:val="00461ACF"/>
    <w:rsid w:val="00467FBF"/>
    <w:rsid w:val="00472FA6"/>
    <w:rsid w:val="004E6E53"/>
    <w:rsid w:val="0050156C"/>
    <w:rsid w:val="00534CE6"/>
    <w:rsid w:val="0059179E"/>
    <w:rsid w:val="005C7BD3"/>
    <w:rsid w:val="005D3F54"/>
    <w:rsid w:val="005E0F92"/>
    <w:rsid w:val="005E68BD"/>
    <w:rsid w:val="0060562A"/>
    <w:rsid w:val="0063708A"/>
    <w:rsid w:val="0068293C"/>
    <w:rsid w:val="006864BA"/>
    <w:rsid w:val="006A332D"/>
    <w:rsid w:val="006B3AC1"/>
    <w:rsid w:val="006B429A"/>
    <w:rsid w:val="006B6EA5"/>
    <w:rsid w:val="006F4889"/>
    <w:rsid w:val="007137F4"/>
    <w:rsid w:val="007640EA"/>
    <w:rsid w:val="0077000D"/>
    <w:rsid w:val="00780267"/>
    <w:rsid w:val="00795B68"/>
    <w:rsid w:val="007A401B"/>
    <w:rsid w:val="007B2FB1"/>
    <w:rsid w:val="007C0965"/>
    <w:rsid w:val="007F506B"/>
    <w:rsid w:val="007F67B0"/>
    <w:rsid w:val="00800019"/>
    <w:rsid w:val="00800229"/>
    <w:rsid w:val="0083332F"/>
    <w:rsid w:val="00850120"/>
    <w:rsid w:val="008632CF"/>
    <w:rsid w:val="0087622A"/>
    <w:rsid w:val="008802F3"/>
    <w:rsid w:val="00882C65"/>
    <w:rsid w:val="00891DB2"/>
    <w:rsid w:val="008D2E1F"/>
    <w:rsid w:val="008F0347"/>
    <w:rsid w:val="009042D4"/>
    <w:rsid w:val="00906142"/>
    <w:rsid w:val="00926AE8"/>
    <w:rsid w:val="0093670E"/>
    <w:rsid w:val="00937498"/>
    <w:rsid w:val="00941BA1"/>
    <w:rsid w:val="00943825"/>
    <w:rsid w:val="00953259"/>
    <w:rsid w:val="00957091"/>
    <w:rsid w:val="00957EF9"/>
    <w:rsid w:val="009619B4"/>
    <w:rsid w:val="00981F6B"/>
    <w:rsid w:val="00986F30"/>
    <w:rsid w:val="009B66ED"/>
    <w:rsid w:val="009E23D3"/>
    <w:rsid w:val="00A30912"/>
    <w:rsid w:val="00A62E76"/>
    <w:rsid w:val="00A809A9"/>
    <w:rsid w:val="00AB223D"/>
    <w:rsid w:val="00AF2279"/>
    <w:rsid w:val="00AF6535"/>
    <w:rsid w:val="00B451C7"/>
    <w:rsid w:val="00B748D4"/>
    <w:rsid w:val="00B76663"/>
    <w:rsid w:val="00B776A5"/>
    <w:rsid w:val="00B86600"/>
    <w:rsid w:val="00B90831"/>
    <w:rsid w:val="00B93F95"/>
    <w:rsid w:val="00BE447C"/>
    <w:rsid w:val="00BE455F"/>
    <w:rsid w:val="00C02AD8"/>
    <w:rsid w:val="00C1117A"/>
    <w:rsid w:val="00C3672E"/>
    <w:rsid w:val="00C427AB"/>
    <w:rsid w:val="00C54A26"/>
    <w:rsid w:val="00C5692C"/>
    <w:rsid w:val="00C7784F"/>
    <w:rsid w:val="00C83006"/>
    <w:rsid w:val="00C94F8B"/>
    <w:rsid w:val="00CA67A2"/>
    <w:rsid w:val="00CB0009"/>
    <w:rsid w:val="00CB04E7"/>
    <w:rsid w:val="00CC02EF"/>
    <w:rsid w:val="00D221F2"/>
    <w:rsid w:val="00D35C25"/>
    <w:rsid w:val="00D405B7"/>
    <w:rsid w:val="00D507FF"/>
    <w:rsid w:val="00D56387"/>
    <w:rsid w:val="00D822F6"/>
    <w:rsid w:val="00D826D7"/>
    <w:rsid w:val="00DB65B7"/>
    <w:rsid w:val="00DD1359"/>
    <w:rsid w:val="00E20492"/>
    <w:rsid w:val="00E316A3"/>
    <w:rsid w:val="00E36B83"/>
    <w:rsid w:val="00E679B4"/>
    <w:rsid w:val="00E702CF"/>
    <w:rsid w:val="00EB0F92"/>
    <w:rsid w:val="00ED02AD"/>
    <w:rsid w:val="00F06B30"/>
    <w:rsid w:val="00F06C78"/>
    <w:rsid w:val="00F24C3D"/>
    <w:rsid w:val="00F41344"/>
    <w:rsid w:val="00F65A1D"/>
    <w:rsid w:val="00F7705A"/>
    <w:rsid w:val="00F813CE"/>
    <w:rsid w:val="00FA4408"/>
    <w:rsid w:val="00FB453B"/>
    <w:rsid w:val="00FE3F07"/>
    <w:rsid w:val="467324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CF06"/>
  <w15:chartTrackingRefBased/>
  <w15:docId w15:val="{9CC7C693-4FFE-4159-8CA3-F50B6C40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D6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022D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022D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022D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022D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022D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022D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022D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022D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D62"/>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022D62"/>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022D62"/>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022D62"/>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022D62"/>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022D62"/>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022D62"/>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022D62"/>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022D62"/>
    <w:rPr>
      <w:rFonts w:asciiTheme="majorHAnsi" w:eastAsiaTheme="majorEastAsia" w:hAnsiTheme="majorHAnsi" w:cstheme="majorBidi"/>
      <w:i/>
      <w:iCs/>
      <w:color w:val="1F4E79" w:themeColor="accent1" w:themeShade="80"/>
    </w:rPr>
  </w:style>
  <w:style w:type="table" w:styleId="Grilledutableau">
    <w:name w:val="Table Grid"/>
    <w:basedOn w:val="TableauNormal"/>
    <w:uiPriority w:val="39"/>
    <w:rsid w:val="00022D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2D62"/>
    <w:pPr>
      <w:spacing w:after="0" w:line="240" w:lineRule="auto"/>
      <w:ind w:left="720" w:firstLine="360"/>
      <w:contextualSpacing/>
    </w:pPr>
    <w:rPr>
      <w:rFonts w:eastAsiaTheme="minorEastAsia"/>
    </w:rPr>
  </w:style>
  <w:style w:type="table" w:styleId="Grillemoyenne1-Accent3">
    <w:name w:val="Medium Grid 1 Accent 3"/>
    <w:basedOn w:val="TableauNormal"/>
    <w:uiPriority w:val="67"/>
    <w:rsid w:val="00022D6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En-ttedetabledesmatires">
    <w:name w:val="TOC Heading"/>
    <w:basedOn w:val="Titre1"/>
    <w:next w:val="Normal"/>
    <w:uiPriority w:val="39"/>
    <w:unhideWhenUsed/>
    <w:qFormat/>
    <w:rsid w:val="00022D62"/>
    <w:pPr>
      <w:outlineLvl w:val="9"/>
    </w:pPr>
  </w:style>
  <w:style w:type="paragraph" w:styleId="TM2">
    <w:name w:val="toc 2"/>
    <w:basedOn w:val="Normal"/>
    <w:next w:val="Normal"/>
    <w:autoRedefine/>
    <w:uiPriority w:val="39"/>
    <w:unhideWhenUsed/>
    <w:rsid w:val="00022D62"/>
    <w:pPr>
      <w:spacing w:after="100"/>
      <w:ind w:left="220"/>
    </w:pPr>
    <w:rPr>
      <w:rFonts w:eastAsiaTheme="minorEastAsia" w:cs="Times New Roman"/>
      <w:lang w:val="en-US"/>
    </w:rPr>
  </w:style>
  <w:style w:type="paragraph" w:styleId="TM1">
    <w:name w:val="toc 1"/>
    <w:basedOn w:val="Normal"/>
    <w:next w:val="Normal"/>
    <w:autoRedefine/>
    <w:uiPriority w:val="39"/>
    <w:unhideWhenUsed/>
    <w:rsid w:val="00022D62"/>
    <w:pPr>
      <w:spacing w:after="100"/>
    </w:pPr>
    <w:rPr>
      <w:rFonts w:eastAsiaTheme="minorEastAsia" w:cs="Times New Roman"/>
      <w:lang w:val="en-US"/>
    </w:rPr>
  </w:style>
  <w:style w:type="paragraph" w:styleId="TM3">
    <w:name w:val="toc 3"/>
    <w:basedOn w:val="Normal"/>
    <w:next w:val="Normal"/>
    <w:autoRedefine/>
    <w:uiPriority w:val="39"/>
    <w:unhideWhenUsed/>
    <w:rsid w:val="00022D62"/>
    <w:pPr>
      <w:spacing w:after="100"/>
      <w:ind w:left="440"/>
    </w:pPr>
    <w:rPr>
      <w:rFonts w:eastAsiaTheme="minorEastAsia" w:cs="Times New Roman"/>
      <w:lang w:val="en-US"/>
    </w:rPr>
  </w:style>
  <w:style w:type="paragraph" w:styleId="Lgende">
    <w:name w:val="caption"/>
    <w:basedOn w:val="Normal"/>
    <w:next w:val="Normal"/>
    <w:uiPriority w:val="35"/>
    <w:semiHidden/>
    <w:unhideWhenUsed/>
    <w:qFormat/>
    <w:rsid w:val="00022D62"/>
    <w:pPr>
      <w:spacing w:line="240" w:lineRule="auto"/>
    </w:pPr>
    <w:rPr>
      <w:rFonts w:eastAsiaTheme="minorEastAsia"/>
      <w:b/>
      <w:bCs/>
      <w:smallCaps/>
      <w:color w:val="44546A" w:themeColor="text2"/>
    </w:rPr>
  </w:style>
  <w:style w:type="paragraph" w:styleId="Titre">
    <w:name w:val="Title"/>
    <w:basedOn w:val="Normal"/>
    <w:next w:val="Normal"/>
    <w:link w:val="TitreCar"/>
    <w:uiPriority w:val="10"/>
    <w:qFormat/>
    <w:rsid w:val="00022D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022D62"/>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022D6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022D62"/>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022D62"/>
    <w:rPr>
      <w:b/>
      <w:bCs/>
    </w:rPr>
  </w:style>
  <w:style w:type="character" w:styleId="Accentuation">
    <w:name w:val="Emphasis"/>
    <w:basedOn w:val="Policepardfaut"/>
    <w:uiPriority w:val="20"/>
    <w:qFormat/>
    <w:rsid w:val="00022D62"/>
    <w:rPr>
      <w:i/>
      <w:iCs/>
    </w:rPr>
  </w:style>
  <w:style w:type="paragraph" w:styleId="Sansinterligne">
    <w:name w:val="No Spacing"/>
    <w:uiPriority w:val="1"/>
    <w:qFormat/>
    <w:rsid w:val="00022D62"/>
    <w:pPr>
      <w:spacing w:after="0" w:line="240" w:lineRule="auto"/>
    </w:pPr>
    <w:rPr>
      <w:rFonts w:eastAsiaTheme="minorEastAsia"/>
    </w:rPr>
  </w:style>
  <w:style w:type="paragraph" w:styleId="Citation">
    <w:name w:val="Quote"/>
    <w:basedOn w:val="Normal"/>
    <w:next w:val="Normal"/>
    <w:link w:val="CitationCar"/>
    <w:uiPriority w:val="29"/>
    <w:qFormat/>
    <w:rsid w:val="00022D62"/>
    <w:pPr>
      <w:spacing w:before="120" w:after="120"/>
      <w:ind w:left="720"/>
    </w:pPr>
    <w:rPr>
      <w:rFonts w:eastAsiaTheme="minorEastAsia"/>
      <w:color w:val="44546A" w:themeColor="text2"/>
      <w:sz w:val="24"/>
      <w:szCs w:val="24"/>
    </w:rPr>
  </w:style>
  <w:style w:type="character" w:customStyle="1" w:styleId="CitationCar">
    <w:name w:val="Citation Car"/>
    <w:basedOn w:val="Policepardfaut"/>
    <w:link w:val="Citation"/>
    <w:uiPriority w:val="29"/>
    <w:rsid w:val="00022D62"/>
    <w:rPr>
      <w:rFonts w:eastAsiaTheme="minorEastAsia"/>
      <w:color w:val="44546A" w:themeColor="text2"/>
      <w:sz w:val="24"/>
      <w:szCs w:val="24"/>
    </w:rPr>
  </w:style>
  <w:style w:type="paragraph" w:styleId="Citationintense">
    <w:name w:val="Intense Quote"/>
    <w:basedOn w:val="Normal"/>
    <w:next w:val="Normal"/>
    <w:link w:val="CitationintenseCar"/>
    <w:uiPriority w:val="30"/>
    <w:qFormat/>
    <w:rsid w:val="00022D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022D62"/>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022D62"/>
    <w:rPr>
      <w:i/>
      <w:iCs/>
      <w:color w:val="595959" w:themeColor="text1" w:themeTint="A6"/>
    </w:rPr>
  </w:style>
  <w:style w:type="character" w:styleId="Emphaseintense">
    <w:name w:val="Intense Emphasis"/>
    <w:basedOn w:val="Policepardfaut"/>
    <w:uiPriority w:val="21"/>
    <w:qFormat/>
    <w:rsid w:val="00022D62"/>
    <w:rPr>
      <w:b/>
      <w:bCs/>
      <w:i/>
      <w:iCs/>
    </w:rPr>
  </w:style>
  <w:style w:type="character" w:styleId="Rfrenceple">
    <w:name w:val="Subtle Reference"/>
    <w:basedOn w:val="Policepardfaut"/>
    <w:uiPriority w:val="31"/>
    <w:qFormat/>
    <w:rsid w:val="00022D62"/>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022D62"/>
    <w:rPr>
      <w:b/>
      <w:bCs/>
      <w:smallCaps/>
      <w:color w:val="44546A" w:themeColor="text2"/>
      <w:u w:val="single"/>
    </w:rPr>
  </w:style>
  <w:style w:type="character" w:styleId="Titredulivre">
    <w:name w:val="Book Title"/>
    <w:basedOn w:val="Policepardfaut"/>
    <w:uiPriority w:val="33"/>
    <w:qFormat/>
    <w:rsid w:val="00022D62"/>
    <w:rPr>
      <w:b/>
      <w:bCs/>
      <w:smallCaps/>
      <w:spacing w:val="10"/>
    </w:rPr>
  </w:style>
  <w:style w:type="character" w:styleId="Lienhypertexte">
    <w:name w:val="Hyperlink"/>
    <w:basedOn w:val="Policepardfaut"/>
    <w:uiPriority w:val="99"/>
    <w:unhideWhenUsed/>
    <w:rsid w:val="00022D62"/>
    <w:rPr>
      <w:color w:val="0563C1" w:themeColor="hyperlink"/>
      <w:u w:val="single"/>
    </w:rPr>
  </w:style>
  <w:style w:type="paragraph" w:customStyle="1" w:styleId="EndNoteBibliographyTitle">
    <w:name w:val="EndNote Bibliography Title"/>
    <w:basedOn w:val="Normal"/>
    <w:link w:val="EndNoteBibliographyTitleCar"/>
    <w:rsid w:val="00022D62"/>
    <w:pPr>
      <w:spacing w:after="0"/>
      <w:jc w:val="center"/>
    </w:pPr>
    <w:rPr>
      <w:rFonts w:ascii="Calibri" w:eastAsiaTheme="minorEastAsia" w:hAnsi="Calibri"/>
      <w:noProof/>
      <w:lang w:val="en-US"/>
    </w:rPr>
  </w:style>
  <w:style w:type="character" w:customStyle="1" w:styleId="EndNoteBibliographyTitleCar">
    <w:name w:val="EndNote Bibliography Title Car"/>
    <w:basedOn w:val="Policepardfaut"/>
    <w:link w:val="EndNoteBibliographyTitle"/>
    <w:rsid w:val="00022D62"/>
    <w:rPr>
      <w:rFonts w:ascii="Calibri" w:eastAsiaTheme="minorEastAsia" w:hAnsi="Calibri"/>
      <w:noProof/>
      <w:lang w:val="en-US"/>
    </w:rPr>
  </w:style>
  <w:style w:type="paragraph" w:customStyle="1" w:styleId="EndNoteBibliography">
    <w:name w:val="EndNote Bibliography"/>
    <w:basedOn w:val="Normal"/>
    <w:link w:val="EndNoteBibliographyCar"/>
    <w:rsid w:val="00022D62"/>
    <w:pPr>
      <w:spacing w:line="240" w:lineRule="auto"/>
    </w:pPr>
    <w:rPr>
      <w:rFonts w:ascii="Calibri" w:eastAsiaTheme="minorEastAsia" w:hAnsi="Calibri"/>
      <w:noProof/>
      <w:lang w:val="en-US"/>
    </w:rPr>
  </w:style>
  <w:style w:type="character" w:customStyle="1" w:styleId="EndNoteBibliographyCar">
    <w:name w:val="EndNote Bibliography Car"/>
    <w:basedOn w:val="Policepardfaut"/>
    <w:link w:val="EndNoteBibliography"/>
    <w:rsid w:val="00022D62"/>
    <w:rPr>
      <w:rFonts w:ascii="Calibri" w:eastAsiaTheme="minorEastAsia" w:hAnsi="Calibri"/>
      <w:noProof/>
      <w:lang w:val="en-US"/>
    </w:rPr>
  </w:style>
  <w:style w:type="paragraph" w:styleId="En-tte">
    <w:name w:val="header"/>
    <w:basedOn w:val="Normal"/>
    <w:link w:val="En-tteCar"/>
    <w:uiPriority w:val="99"/>
    <w:unhideWhenUsed/>
    <w:rsid w:val="00022D62"/>
    <w:pPr>
      <w:tabs>
        <w:tab w:val="center" w:pos="4680"/>
        <w:tab w:val="right" w:pos="9360"/>
      </w:tabs>
      <w:spacing w:after="0" w:line="240" w:lineRule="auto"/>
    </w:pPr>
    <w:rPr>
      <w:rFonts w:eastAsiaTheme="minorEastAsia"/>
    </w:rPr>
  </w:style>
  <w:style w:type="character" w:customStyle="1" w:styleId="En-tteCar">
    <w:name w:val="En-tête Car"/>
    <w:basedOn w:val="Policepardfaut"/>
    <w:link w:val="En-tte"/>
    <w:uiPriority w:val="99"/>
    <w:rsid w:val="00022D62"/>
    <w:rPr>
      <w:rFonts w:eastAsiaTheme="minorEastAsia"/>
    </w:rPr>
  </w:style>
  <w:style w:type="paragraph" w:styleId="Pieddepage">
    <w:name w:val="footer"/>
    <w:basedOn w:val="Normal"/>
    <w:link w:val="PieddepageCar"/>
    <w:uiPriority w:val="99"/>
    <w:unhideWhenUsed/>
    <w:rsid w:val="00022D62"/>
    <w:pPr>
      <w:tabs>
        <w:tab w:val="center" w:pos="4680"/>
        <w:tab w:val="right" w:pos="9360"/>
      </w:tabs>
      <w:spacing w:after="0" w:line="240" w:lineRule="auto"/>
    </w:pPr>
    <w:rPr>
      <w:rFonts w:eastAsiaTheme="minorEastAsia"/>
    </w:rPr>
  </w:style>
  <w:style w:type="character" w:customStyle="1" w:styleId="PieddepageCar">
    <w:name w:val="Pied de page Car"/>
    <w:basedOn w:val="Policepardfaut"/>
    <w:link w:val="Pieddepage"/>
    <w:uiPriority w:val="99"/>
    <w:rsid w:val="00022D62"/>
    <w:rPr>
      <w:rFonts w:eastAsiaTheme="minorEastAsia"/>
    </w:rPr>
  </w:style>
  <w:style w:type="paragraph" w:styleId="Commentaire">
    <w:name w:val="annotation text"/>
    <w:basedOn w:val="Normal"/>
    <w:link w:val="CommentaireCar"/>
    <w:uiPriority w:val="99"/>
    <w:semiHidden/>
    <w:unhideWhenUsed/>
    <w:rsid w:val="00022D62"/>
    <w:pPr>
      <w:spacing w:line="240" w:lineRule="auto"/>
    </w:pPr>
    <w:rPr>
      <w:sz w:val="20"/>
      <w:szCs w:val="20"/>
      <w:lang w:val="en-US"/>
    </w:rPr>
  </w:style>
  <w:style w:type="character" w:customStyle="1" w:styleId="CommentaireCar">
    <w:name w:val="Commentaire Car"/>
    <w:basedOn w:val="Policepardfaut"/>
    <w:link w:val="Commentaire"/>
    <w:uiPriority w:val="99"/>
    <w:semiHidden/>
    <w:rsid w:val="00022D62"/>
    <w:rPr>
      <w:sz w:val="20"/>
      <w:szCs w:val="20"/>
      <w:lang w:val="en-US"/>
    </w:rPr>
  </w:style>
  <w:style w:type="paragraph" w:styleId="Textedebulles">
    <w:name w:val="Balloon Text"/>
    <w:basedOn w:val="Normal"/>
    <w:link w:val="TextedebullesCar"/>
    <w:uiPriority w:val="99"/>
    <w:semiHidden/>
    <w:unhideWhenUsed/>
    <w:rsid w:val="00022D62"/>
    <w:pPr>
      <w:spacing w:after="0" w:line="240" w:lineRule="auto"/>
    </w:pPr>
    <w:rPr>
      <w:rFonts w:ascii="Segoe UI" w:eastAsiaTheme="minorEastAsia" w:hAnsi="Segoe UI" w:cs="Segoe UI"/>
      <w:sz w:val="18"/>
      <w:szCs w:val="18"/>
    </w:rPr>
  </w:style>
  <w:style w:type="character" w:customStyle="1" w:styleId="TextedebullesCar">
    <w:name w:val="Texte de bulles Car"/>
    <w:basedOn w:val="Policepardfaut"/>
    <w:link w:val="Textedebulles"/>
    <w:uiPriority w:val="99"/>
    <w:semiHidden/>
    <w:rsid w:val="00022D62"/>
    <w:rPr>
      <w:rFonts w:ascii="Segoe UI" w:eastAsiaTheme="minorEastAsia" w:hAnsi="Segoe UI" w:cs="Segoe UI"/>
      <w:sz w:val="18"/>
      <w:szCs w:val="18"/>
    </w:rPr>
  </w:style>
  <w:style w:type="character" w:customStyle="1" w:styleId="UnresolvedMention1">
    <w:name w:val="Unresolved Mention1"/>
    <w:basedOn w:val="Policepardfaut"/>
    <w:uiPriority w:val="99"/>
    <w:semiHidden/>
    <w:unhideWhenUsed/>
    <w:rsid w:val="00022D62"/>
    <w:rPr>
      <w:color w:val="605E5C"/>
      <w:shd w:val="clear" w:color="auto" w:fill="E1DFDD"/>
    </w:rPr>
  </w:style>
  <w:style w:type="paragraph" w:styleId="NormalWeb">
    <w:name w:val="Normal (Web)"/>
    <w:basedOn w:val="Normal"/>
    <w:uiPriority w:val="99"/>
    <w:semiHidden/>
    <w:unhideWhenUsed/>
    <w:rsid w:val="00022D62"/>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customStyle="1" w:styleId="UnresolvedMention2">
    <w:name w:val="Unresolved Mention2"/>
    <w:basedOn w:val="Policepardfaut"/>
    <w:uiPriority w:val="99"/>
    <w:semiHidden/>
    <w:unhideWhenUsed/>
    <w:rsid w:val="00022D62"/>
    <w:rPr>
      <w:color w:val="605E5C"/>
      <w:shd w:val="clear" w:color="auto" w:fill="E1DFDD"/>
    </w:rPr>
  </w:style>
  <w:style w:type="character" w:customStyle="1" w:styleId="highlight">
    <w:name w:val="highlight"/>
    <w:basedOn w:val="Policepardfaut"/>
    <w:rsid w:val="00022D62"/>
  </w:style>
  <w:style w:type="character" w:customStyle="1" w:styleId="UnresolvedMention3">
    <w:name w:val="Unresolved Mention3"/>
    <w:basedOn w:val="Policepardfaut"/>
    <w:uiPriority w:val="99"/>
    <w:semiHidden/>
    <w:unhideWhenUsed/>
    <w:rsid w:val="00022D62"/>
    <w:rPr>
      <w:color w:val="605E5C"/>
      <w:shd w:val="clear" w:color="auto" w:fill="E1DFDD"/>
    </w:rPr>
  </w:style>
  <w:style w:type="character" w:customStyle="1" w:styleId="UnresolvedMention4">
    <w:name w:val="Unresolved Mention4"/>
    <w:basedOn w:val="Policepardfaut"/>
    <w:uiPriority w:val="99"/>
    <w:semiHidden/>
    <w:unhideWhenUsed/>
    <w:rsid w:val="00022D62"/>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022D62"/>
    <w:rPr>
      <w:rFonts w:eastAsiaTheme="minorEastAsia"/>
      <w:b/>
      <w:bCs/>
      <w:lang w:val="fr-CA"/>
    </w:rPr>
  </w:style>
  <w:style w:type="character" w:customStyle="1" w:styleId="ObjetducommentaireCar">
    <w:name w:val="Objet du commentaire Car"/>
    <w:basedOn w:val="CommentaireCar"/>
    <w:link w:val="Objetducommentaire"/>
    <w:uiPriority w:val="99"/>
    <w:semiHidden/>
    <w:rsid w:val="00022D62"/>
    <w:rPr>
      <w:rFonts w:eastAsiaTheme="minorEastAsia"/>
      <w:b/>
      <w:bCs/>
      <w:sz w:val="20"/>
      <w:szCs w:val="20"/>
      <w:lang w:val="en-US"/>
    </w:rPr>
  </w:style>
  <w:style w:type="character" w:customStyle="1" w:styleId="UnresolvedMention5">
    <w:name w:val="Unresolved Mention5"/>
    <w:basedOn w:val="Policepardfaut"/>
    <w:uiPriority w:val="99"/>
    <w:semiHidden/>
    <w:unhideWhenUsed/>
    <w:rsid w:val="00022D62"/>
    <w:rPr>
      <w:color w:val="605E5C"/>
      <w:shd w:val="clear" w:color="auto" w:fill="E1DFDD"/>
    </w:rPr>
  </w:style>
  <w:style w:type="paragraph" w:customStyle="1" w:styleId="paragraph">
    <w:name w:val="paragraph"/>
    <w:basedOn w:val="Normal"/>
    <w:rsid w:val="00022D6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022D62"/>
  </w:style>
  <w:style w:type="character" w:customStyle="1" w:styleId="spellingerror">
    <w:name w:val="spellingerror"/>
    <w:basedOn w:val="Policepardfaut"/>
    <w:rsid w:val="00022D62"/>
  </w:style>
  <w:style w:type="character" w:customStyle="1" w:styleId="eop">
    <w:name w:val="eop"/>
    <w:basedOn w:val="Policepardfaut"/>
    <w:rsid w:val="00022D62"/>
  </w:style>
  <w:style w:type="paragraph" w:styleId="Corpsdetexte">
    <w:name w:val="Body Text"/>
    <w:basedOn w:val="Normal"/>
    <w:link w:val="CorpsdetexteCar"/>
    <w:uiPriority w:val="1"/>
    <w:qFormat/>
    <w:rsid w:val="00022D62"/>
    <w:pPr>
      <w:widowControl w:val="0"/>
      <w:spacing w:after="0" w:line="240" w:lineRule="auto"/>
      <w:ind w:left="721" w:hanging="360"/>
    </w:pPr>
    <w:rPr>
      <w:rFonts w:ascii="Calibri" w:eastAsia="Calibri" w:hAnsi="Calibri"/>
      <w:lang w:val="en-US"/>
    </w:rPr>
  </w:style>
  <w:style w:type="character" w:customStyle="1" w:styleId="CorpsdetexteCar">
    <w:name w:val="Corps de texte Car"/>
    <w:basedOn w:val="Policepardfaut"/>
    <w:link w:val="Corpsdetexte"/>
    <w:uiPriority w:val="1"/>
    <w:rsid w:val="00022D62"/>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7618-9783-4B09-BE06-F2D9ADCF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2994</Words>
  <Characters>16469</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CHUM</Company>
  <LinksUpToDate>false</LinksUpToDate>
  <CharactersWithSpaces>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Pagé Gabrielle</dc:creator>
  <cp:keywords/>
  <dc:description/>
  <cp:lastModifiedBy>Pagé Gabrielle</cp:lastModifiedBy>
  <cp:revision>4</cp:revision>
  <dcterms:created xsi:type="dcterms:W3CDTF">2019-04-29T02:45:00Z</dcterms:created>
  <dcterms:modified xsi:type="dcterms:W3CDTF">2019-04-29T14:53:00Z</dcterms:modified>
</cp:coreProperties>
</file>