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E" w:rsidRDefault="00BD327E" w:rsidP="00BD327E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Toc52915208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SUPPLEMENTAL TABLE 5:</w:t>
      </w:r>
      <w:r w:rsidRPr="000906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Appraisal of guideline quality by th</w:t>
      </w:r>
      <w:bookmarkStart w:id="1" w:name="_GoBack"/>
      <w:bookmarkEnd w:id="1"/>
      <w:r w:rsidRPr="0009063A">
        <w:rPr>
          <w:rFonts w:ascii="Arial" w:hAnsi="Arial" w:cs="Arial"/>
          <w:b/>
          <w:bCs/>
          <w:color w:val="000000" w:themeColor="text1"/>
          <w:sz w:val="24"/>
          <w:szCs w:val="24"/>
        </w:rPr>
        <w:t>e AGREE II tool.</w:t>
      </w:r>
      <w:bookmarkEnd w:id="0"/>
    </w:p>
    <w:p w:rsidR="00BD327E" w:rsidRPr="00BD327E" w:rsidRDefault="00BD327E" w:rsidP="00BD327E"/>
    <w:tbl>
      <w:tblPr>
        <w:tblStyle w:val="TableGrid"/>
        <w:tblpPr w:leftFromText="180" w:rightFromText="180" w:vertAnchor="text" w:horzAnchor="margin" w:tblpX="108" w:tblpY="89"/>
        <w:tblW w:w="14000" w:type="dxa"/>
        <w:tblLayout w:type="fixed"/>
        <w:tblLook w:val="04A0" w:firstRow="1" w:lastRow="0" w:firstColumn="1" w:lastColumn="0" w:noHBand="0" w:noVBand="1"/>
      </w:tblPr>
      <w:tblGrid>
        <w:gridCol w:w="2552"/>
        <w:gridCol w:w="1644"/>
        <w:gridCol w:w="1645"/>
        <w:gridCol w:w="1645"/>
        <w:gridCol w:w="1645"/>
        <w:gridCol w:w="1645"/>
        <w:gridCol w:w="1645"/>
        <w:gridCol w:w="1579"/>
      </w:tblGrid>
      <w:tr w:rsidR="00BD327E" w:rsidRPr="004822E4" w:rsidTr="00BD327E">
        <w:trPr>
          <w:trHeight w:val="417"/>
        </w:trPr>
        <w:tc>
          <w:tcPr>
            <w:tcW w:w="2552" w:type="dxa"/>
            <w:vMerge w:val="restart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author, year</w:t>
            </w:r>
          </w:p>
        </w:tc>
        <w:tc>
          <w:tcPr>
            <w:tcW w:w="9869" w:type="dxa"/>
            <w:gridSpan w:val="6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Domain scores (scaled domain scores %)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2E4">
              <w:rPr>
                <w:rFonts w:ascii="Arial" w:hAnsi="Arial" w:cs="Arial"/>
                <w:b/>
                <w:sz w:val="20"/>
                <w:szCs w:val="20"/>
              </w:rPr>
              <w:t>Recommend?</w:t>
            </w:r>
          </w:p>
        </w:tc>
      </w:tr>
      <w:tr w:rsidR="00BD327E" w:rsidRPr="004822E4" w:rsidTr="00BD327E">
        <w:trPr>
          <w:trHeight w:val="693"/>
        </w:trPr>
        <w:tc>
          <w:tcPr>
            <w:tcW w:w="2552" w:type="dxa"/>
            <w:vMerge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Scope and purpose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Stakeholder involvement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Rigor of development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Clarity of presentation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Applicability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Editorial independence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Yes (%)</w:t>
            </w:r>
          </w:p>
        </w:tc>
      </w:tr>
      <w:tr w:rsidR="00BD327E" w:rsidRPr="004822E4" w:rsidTr="00BD327E">
        <w:trPr>
          <w:trHeight w:val="433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Bennet, 2018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4.5 (68)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3 (42)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3 (45)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(81)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 (3)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3 (46)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397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Cholette, 2018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5.5 (74)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 (44)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(55)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(89)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5.5 (73)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30"/>
        </w:trPr>
        <w:tc>
          <w:tcPr>
            <w:tcW w:w="2552" w:type="dxa"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Kozek-Langenecker, 2017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(83)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(53)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(74)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(94)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 (29)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4.5 (58)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07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Apfelbaum, 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(96)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 (47)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(65)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(83)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 (10)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 (50)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28"/>
        </w:trPr>
        <w:tc>
          <w:tcPr>
            <w:tcW w:w="2552" w:type="dxa"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Lienhart, 2014</w:t>
            </w:r>
            <w:r w:rsidRPr="004822E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(96)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(76)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(61)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(81)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 (10)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2.5 (33)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06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Ferraris, 2011</w:t>
            </w:r>
            <w:r w:rsidRPr="004822E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(69)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5.5 (60)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 (57)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(90)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 (17)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 xml:space="preserve">2.5 (27) 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25"/>
        </w:trPr>
        <w:tc>
          <w:tcPr>
            <w:tcW w:w="2552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Moll, 2011</w:t>
            </w:r>
            <w:r w:rsidRPr="004822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644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(61)</w:t>
            </w:r>
          </w:p>
        </w:tc>
        <w:tc>
          <w:tcPr>
            <w:tcW w:w="1645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 (53)</w:t>
            </w:r>
          </w:p>
        </w:tc>
        <w:tc>
          <w:tcPr>
            <w:tcW w:w="1645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(55)</w:t>
            </w:r>
          </w:p>
        </w:tc>
        <w:tc>
          <w:tcPr>
            <w:tcW w:w="1645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(68)</w:t>
            </w:r>
          </w:p>
        </w:tc>
        <w:tc>
          <w:tcPr>
            <w:tcW w:w="1645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4 (47)</w:t>
            </w:r>
          </w:p>
        </w:tc>
        <w:tc>
          <w:tcPr>
            <w:tcW w:w="1645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(67)</w:t>
            </w:r>
          </w:p>
        </w:tc>
        <w:tc>
          <w:tcPr>
            <w:tcW w:w="1579" w:type="dxa"/>
            <w:noWrap/>
            <w:vAlign w:val="center"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04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Belfort, 2010</w:t>
            </w:r>
            <w:r w:rsidRPr="004822E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(69)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1.5 (11)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2.5 (31)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(71)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 (10)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D327E" w:rsidRPr="004822E4" w:rsidTr="00BD327E">
        <w:trPr>
          <w:trHeight w:val="424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Tansey, 2001</w:t>
            </w:r>
            <w:r w:rsidRPr="004822E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(93)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6.5 (75)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(85)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 (93)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5.5 (73)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 (21)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D327E" w:rsidRPr="004822E4" w:rsidTr="00BD327E">
        <w:trPr>
          <w:trHeight w:val="402"/>
        </w:trPr>
        <w:tc>
          <w:tcPr>
            <w:tcW w:w="2552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Audet, 1992</w:t>
            </w:r>
            <w:r w:rsidRPr="004822E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44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5 (63)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3 (25)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 (23)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6 (79)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1.5 (15)</w:t>
            </w:r>
          </w:p>
        </w:tc>
        <w:tc>
          <w:tcPr>
            <w:tcW w:w="1645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2 (25)</w:t>
            </w:r>
          </w:p>
        </w:tc>
        <w:tc>
          <w:tcPr>
            <w:tcW w:w="1579" w:type="dxa"/>
            <w:noWrap/>
            <w:vAlign w:val="center"/>
            <w:hideMark/>
          </w:tcPr>
          <w:p w:rsidR="00BD327E" w:rsidRPr="004822E4" w:rsidRDefault="00BD327E" w:rsidP="00BD32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2E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</w:tbl>
    <w:p w:rsidR="00BD327E" w:rsidRPr="00F112D9" w:rsidRDefault="00BD327E" w:rsidP="00BD327E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BD327E" w:rsidRDefault="00BD327E" w:rsidP="00BD327E"/>
    <w:p w:rsidR="00BD327E" w:rsidRDefault="00BD327E" w:rsidP="00BD327E"/>
    <w:p w:rsidR="00BD327E" w:rsidRDefault="00BD327E" w:rsidP="00BD327E"/>
    <w:p w:rsidR="00BD327E" w:rsidRDefault="00BD327E" w:rsidP="00BD327E"/>
    <w:p w:rsidR="00BD327E" w:rsidRDefault="00BD327E" w:rsidP="00BD327E"/>
    <w:p w:rsidR="00BD327E" w:rsidRDefault="00BD327E" w:rsidP="00BD327E"/>
    <w:p w:rsidR="00BD327E" w:rsidRDefault="00BD327E" w:rsidP="00BD327E"/>
    <w:p w:rsidR="00BD327E" w:rsidRPr="00CA7782" w:rsidRDefault="00BD327E" w:rsidP="00BD327E">
      <w:pPr>
        <w:rPr>
          <w:rFonts w:ascii="Arial" w:hAnsi="Arial" w:cs="Arial"/>
        </w:rPr>
      </w:pPr>
    </w:p>
    <w:p w:rsidR="00F92EB4" w:rsidRDefault="00F92EB4"/>
    <w:sectPr w:rsidR="00F92EB4" w:rsidSect="00BD32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7D3"/>
    <w:multiLevelType w:val="hybridMultilevel"/>
    <w:tmpl w:val="4A74C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E"/>
    <w:rsid w:val="00BD327E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32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32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Martel</dc:creator>
  <cp:lastModifiedBy>Guillaume Martel</cp:lastModifiedBy>
  <cp:revision>1</cp:revision>
  <dcterms:created xsi:type="dcterms:W3CDTF">2020-11-20T16:42:00Z</dcterms:created>
  <dcterms:modified xsi:type="dcterms:W3CDTF">2020-11-20T16:44:00Z</dcterms:modified>
</cp:coreProperties>
</file>