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EB" w:rsidRDefault="007B59EB" w:rsidP="00357AB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Supplemental Data</w:t>
      </w:r>
    </w:p>
    <w:p w:rsidR="00357AB6" w:rsidRDefault="00357AB6" w:rsidP="00357AB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03F7">
        <w:rPr>
          <w:rFonts w:ascii="Arial" w:hAnsi="Arial" w:cs="Arial"/>
          <w:b/>
          <w:sz w:val="24"/>
          <w:szCs w:val="24"/>
        </w:rPr>
        <w:t xml:space="preserve">Tracheostomy </w:t>
      </w:r>
      <w:r>
        <w:rPr>
          <w:rFonts w:ascii="Arial" w:hAnsi="Arial" w:cs="Arial"/>
          <w:b/>
          <w:sz w:val="24"/>
          <w:szCs w:val="24"/>
        </w:rPr>
        <w:t>for</w:t>
      </w:r>
      <w:r w:rsidRPr="009603F7">
        <w:rPr>
          <w:rFonts w:ascii="Arial" w:hAnsi="Arial" w:cs="Arial"/>
          <w:b/>
          <w:sz w:val="24"/>
          <w:szCs w:val="24"/>
        </w:rPr>
        <w:t xml:space="preserve"> COVID-19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9603F7">
        <w:rPr>
          <w:rFonts w:ascii="Arial" w:hAnsi="Arial" w:cs="Arial"/>
          <w:b/>
          <w:sz w:val="24"/>
          <w:szCs w:val="24"/>
        </w:rPr>
        <w:t xml:space="preserve">Multidisciplinary, Multicenter </w:t>
      </w:r>
      <w:r>
        <w:rPr>
          <w:rFonts w:ascii="Arial" w:hAnsi="Arial" w:cs="Arial"/>
          <w:b/>
          <w:sz w:val="24"/>
          <w:szCs w:val="24"/>
        </w:rPr>
        <w:t>Data</w:t>
      </w:r>
      <w:r w:rsidRPr="009603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on Timing, Technique, and Outcomes</w:t>
      </w:r>
    </w:p>
    <w:p w:rsidR="001E240C" w:rsidRPr="00CE18CB" w:rsidRDefault="001E240C" w:rsidP="001E2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assess if the association of earlier tracheostomy with shorter duration of ventilation was related to patient factors, w</w:t>
      </w:r>
      <w:r w:rsidRPr="00CE18CB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performed </w:t>
      </w:r>
      <w:r w:rsidR="00D916F0">
        <w:rPr>
          <w:rFonts w:ascii="Arial" w:hAnsi="Arial" w:cs="Arial"/>
          <w:sz w:val="24"/>
          <w:szCs w:val="24"/>
        </w:rPr>
        <w:t xml:space="preserve">a multivariable </w:t>
      </w:r>
      <w:r>
        <w:rPr>
          <w:rFonts w:ascii="Arial" w:hAnsi="Arial" w:cs="Arial"/>
          <w:sz w:val="24"/>
          <w:szCs w:val="24"/>
        </w:rPr>
        <w:t xml:space="preserve">Cox proportional hazard </w:t>
      </w:r>
      <w:r w:rsidR="00D916F0">
        <w:rPr>
          <w:rFonts w:ascii="Arial" w:hAnsi="Arial" w:cs="Arial"/>
          <w:sz w:val="24"/>
          <w:szCs w:val="24"/>
        </w:rPr>
        <w:t xml:space="preserve">(PH) </w:t>
      </w:r>
      <w:r>
        <w:rPr>
          <w:rFonts w:ascii="Arial" w:hAnsi="Arial" w:cs="Arial"/>
          <w:sz w:val="24"/>
          <w:szCs w:val="24"/>
        </w:rPr>
        <w:t>regression model for the subset of patients who were weaned from the ventilator</w:t>
      </w:r>
      <w:r w:rsidRPr="00CE18C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Time to ventilator weaning from intubation was the outcome. We </w:t>
      </w:r>
      <w:r w:rsidRPr="00F37D69">
        <w:rPr>
          <w:rFonts w:ascii="Arial" w:hAnsi="Arial" w:cs="Arial"/>
          <w:sz w:val="24"/>
          <w:szCs w:val="24"/>
        </w:rPr>
        <w:t>included time to tracheostom</w:t>
      </w:r>
      <w:r>
        <w:rPr>
          <w:rFonts w:ascii="Arial" w:hAnsi="Arial" w:cs="Arial"/>
          <w:sz w:val="24"/>
          <w:szCs w:val="24"/>
        </w:rPr>
        <w:t>y (categori</w:t>
      </w:r>
      <w:r w:rsidR="00D916F0">
        <w:rPr>
          <w:rFonts w:ascii="Arial" w:hAnsi="Arial" w:cs="Arial"/>
          <w:sz w:val="24"/>
          <w:szCs w:val="24"/>
        </w:rPr>
        <w:t>zed</w:t>
      </w:r>
      <w:r>
        <w:rPr>
          <w:rFonts w:ascii="Arial" w:hAnsi="Arial" w:cs="Arial"/>
          <w:sz w:val="24"/>
          <w:szCs w:val="24"/>
        </w:rPr>
        <w:t xml:space="preserve"> as early, middle</w:t>
      </w:r>
      <w:r w:rsidRPr="00F37D69">
        <w:rPr>
          <w:rFonts w:ascii="Arial" w:hAnsi="Arial" w:cs="Arial"/>
          <w:sz w:val="24"/>
          <w:szCs w:val="24"/>
        </w:rPr>
        <w:t xml:space="preserve"> or late) as the variable of interest, and controlled for age, gender, race, BMI, ARDS (none, mild, moderate, s</w:t>
      </w:r>
      <w:r>
        <w:rPr>
          <w:rFonts w:ascii="Arial" w:hAnsi="Arial" w:cs="Arial"/>
          <w:sz w:val="24"/>
          <w:szCs w:val="24"/>
        </w:rPr>
        <w:t>evere), technique (percutaneous or</w:t>
      </w:r>
      <w:r w:rsidRPr="00F37D69">
        <w:rPr>
          <w:rFonts w:ascii="Arial" w:hAnsi="Arial" w:cs="Arial"/>
          <w:sz w:val="24"/>
          <w:szCs w:val="24"/>
        </w:rPr>
        <w:t xml:space="preserve"> surgical), and diabetes.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240C" w:rsidRPr="008629B4" w:rsidRDefault="001E240C" w:rsidP="001E240C">
      <w:pPr>
        <w:rPr>
          <w:rFonts w:ascii="Arial" w:hAnsi="Arial" w:cs="Arial"/>
          <w:b/>
          <w:sz w:val="24"/>
          <w:szCs w:val="24"/>
        </w:rPr>
      </w:pPr>
      <w:r w:rsidRPr="00F37D69">
        <w:rPr>
          <w:rFonts w:ascii="Arial" w:hAnsi="Arial" w:cs="Arial"/>
          <w:sz w:val="24"/>
          <w:szCs w:val="24"/>
        </w:rPr>
        <w:t>There were 78 patients who</w:t>
      </w:r>
      <w:r w:rsidR="00397AC7">
        <w:rPr>
          <w:rFonts w:ascii="Arial" w:hAnsi="Arial" w:cs="Arial"/>
          <w:sz w:val="24"/>
          <w:szCs w:val="24"/>
        </w:rPr>
        <w:t xml:space="preserve"> were weaned off the ventilator;</w:t>
      </w:r>
      <w:r w:rsidRPr="00F37D69">
        <w:rPr>
          <w:rFonts w:ascii="Arial" w:hAnsi="Arial" w:cs="Arial"/>
          <w:sz w:val="24"/>
          <w:szCs w:val="24"/>
        </w:rPr>
        <w:t xml:space="preserve"> 3 were missing information on date of weaning</w:t>
      </w:r>
      <w:r w:rsidR="00397AC7">
        <w:rPr>
          <w:rFonts w:ascii="Arial" w:hAnsi="Arial" w:cs="Arial"/>
          <w:sz w:val="24"/>
          <w:szCs w:val="24"/>
        </w:rPr>
        <w:t xml:space="preserve"> which happened in long-term acute care facility after the hospital discharge</w:t>
      </w:r>
      <w:r w:rsidRPr="00F37D69">
        <w:rPr>
          <w:rFonts w:ascii="Arial" w:hAnsi="Arial" w:cs="Arial"/>
          <w:sz w:val="24"/>
          <w:szCs w:val="24"/>
        </w:rPr>
        <w:t xml:space="preserve"> and 2 were missing other covariate information, thus the model included 73 patients.  Among patients who were weaned, after controlling for the other specified factors, there was no significant association between </w:t>
      </w:r>
      <w:r>
        <w:rPr>
          <w:rFonts w:ascii="Arial" w:hAnsi="Arial" w:cs="Arial"/>
          <w:sz w:val="24"/>
          <w:szCs w:val="24"/>
        </w:rPr>
        <w:t xml:space="preserve">time to ventilator weaning and </w:t>
      </w:r>
      <w:r w:rsidRPr="00F37D69">
        <w:rPr>
          <w:rFonts w:ascii="Arial" w:hAnsi="Arial" w:cs="Arial"/>
          <w:sz w:val="24"/>
          <w:szCs w:val="24"/>
        </w:rPr>
        <w:t>trach</w:t>
      </w:r>
      <w:r>
        <w:rPr>
          <w:rFonts w:ascii="Arial" w:hAnsi="Arial" w:cs="Arial"/>
          <w:sz w:val="24"/>
          <w:szCs w:val="24"/>
        </w:rPr>
        <w:t>eostomy</w:t>
      </w:r>
      <w:r w:rsidRPr="00F37D69">
        <w:rPr>
          <w:rFonts w:ascii="Arial" w:hAnsi="Arial" w:cs="Arial"/>
          <w:sz w:val="24"/>
          <w:szCs w:val="24"/>
        </w:rPr>
        <w:t xml:space="preserve"> timing </w:t>
      </w:r>
      <w:r>
        <w:rPr>
          <w:rFonts w:ascii="Arial" w:hAnsi="Arial" w:cs="Arial"/>
          <w:sz w:val="24"/>
          <w:szCs w:val="24"/>
        </w:rPr>
        <w:t xml:space="preserve">and other patient factors, as shown in </w:t>
      </w:r>
      <w:r w:rsidR="008629B4" w:rsidRPr="008629B4">
        <w:rPr>
          <w:rFonts w:ascii="Arial" w:hAnsi="Arial" w:cs="Arial"/>
          <w:b/>
          <w:sz w:val="24"/>
          <w:szCs w:val="24"/>
        </w:rPr>
        <w:t>Supplemental T</w:t>
      </w:r>
      <w:r w:rsidRPr="008629B4">
        <w:rPr>
          <w:rFonts w:ascii="Arial" w:hAnsi="Arial" w:cs="Arial"/>
          <w:b/>
          <w:sz w:val="24"/>
          <w:szCs w:val="24"/>
        </w:rPr>
        <w:t xml:space="preserve">able 1. </w:t>
      </w:r>
    </w:p>
    <w:p w:rsidR="00440A75" w:rsidRDefault="001E240C" w:rsidP="00440A75">
      <w:pPr>
        <w:rPr>
          <w:rFonts w:ascii="Arial" w:hAnsi="Arial" w:cs="Arial"/>
          <w:b/>
          <w:sz w:val="24"/>
          <w:szCs w:val="24"/>
        </w:rPr>
      </w:pPr>
      <w:r w:rsidRPr="00AC7FF6">
        <w:rPr>
          <w:rFonts w:ascii="Arial" w:hAnsi="Arial" w:cs="Arial"/>
          <w:b/>
          <w:sz w:val="24"/>
          <w:szCs w:val="24"/>
        </w:rPr>
        <w:t xml:space="preserve">Supplemental Table 1. </w:t>
      </w:r>
    </w:p>
    <w:p w:rsidR="00440A75" w:rsidRDefault="00D916F0" w:rsidP="00440A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Multivariable </w:t>
      </w:r>
      <w:r w:rsidR="00440A75">
        <w:rPr>
          <w:rFonts w:ascii="Arial" w:hAnsi="Arial" w:cs="Arial"/>
          <w:b/>
          <w:sz w:val="24"/>
          <w:szCs w:val="24"/>
        </w:rPr>
        <w:t>Cox PH</w:t>
      </w:r>
      <w:r w:rsidR="00440A75" w:rsidRPr="00EA69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model</w:t>
      </w:r>
      <w:r w:rsidR="00440A75" w:rsidRPr="00EA6993">
        <w:rPr>
          <w:rFonts w:ascii="Arial" w:hAnsi="Arial" w:cs="Arial"/>
          <w:b/>
          <w:sz w:val="24"/>
          <w:szCs w:val="24"/>
        </w:rPr>
        <w:t xml:space="preserve"> between time to ventilator weaning and covariates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111"/>
        <w:gridCol w:w="3106"/>
      </w:tblGrid>
      <w:tr w:rsidR="001E240C" w:rsidTr="00136D8E">
        <w:tc>
          <w:tcPr>
            <w:tcW w:w="3133" w:type="dxa"/>
          </w:tcPr>
          <w:p w:rsidR="001E240C" w:rsidRPr="00B54E32" w:rsidRDefault="001E240C" w:rsidP="00B10E2D">
            <w:pPr>
              <w:rPr>
                <w:b/>
              </w:rPr>
            </w:pPr>
            <w:r>
              <w:rPr>
                <w:b/>
              </w:rPr>
              <w:t>Covariates</w:t>
            </w:r>
          </w:p>
        </w:tc>
        <w:tc>
          <w:tcPr>
            <w:tcW w:w="3111" w:type="dxa"/>
          </w:tcPr>
          <w:p w:rsidR="001E240C" w:rsidRPr="00B54E32" w:rsidRDefault="001E240C" w:rsidP="00B10E2D">
            <w:pPr>
              <w:rPr>
                <w:b/>
              </w:rPr>
            </w:pPr>
            <w:r w:rsidRPr="00B54E32">
              <w:rPr>
                <w:b/>
              </w:rPr>
              <w:t>Wald Chi-Square</w:t>
            </w:r>
          </w:p>
        </w:tc>
        <w:tc>
          <w:tcPr>
            <w:tcW w:w="3106" w:type="dxa"/>
          </w:tcPr>
          <w:p w:rsidR="001E240C" w:rsidRPr="00B54E32" w:rsidRDefault="001E240C" w:rsidP="00B10E2D">
            <w:pPr>
              <w:rPr>
                <w:b/>
              </w:rPr>
            </w:pPr>
            <w:r w:rsidRPr="00B54E32">
              <w:rPr>
                <w:b/>
              </w:rPr>
              <w:t>P- value</w:t>
            </w:r>
          </w:p>
        </w:tc>
      </w:tr>
      <w:tr w:rsidR="001E240C" w:rsidTr="00136D8E">
        <w:tc>
          <w:tcPr>
            <w:tcW w:w="3133" w:type="dxa"/>
          </w:tcPr>
          <w:p w:rsidR="001E240C" w:rsidRDefault="001E240C" w:rsidP="00B10E2D">
            <w:r>
              <w:t>Tracheostomy Timing Groups</w:t>
            </w:r>
          </w:p>
        </w:tc>
        <w:tc>
          <w:tcPr>
            <w:tcW w:w="3111" w:type="dxa"/>
          </w:tcPr>
          <w:p w:rsidR="001E240C" w:rsidRDefault="001E240C" w:rsidP="00B10E2D">
            <w:r>
              <w:t>4.883</w:t>
            </w:r>
          </w:p>
        </w:tc>
        <w:tc>
          <w:tcPr>
            <w:tcW w:w="3106" w:type="dxa"/>
          </w:tcPr>
          <w:p w:rsidR="001E240C" w:rsidRDefault="001E240C" w:rsidP="00B10E2D">
            <w:r>
              <w:t>0.087</w:t>
            </w:r>
          </w:p>
        </w:tc>
      </w:tr>
      <w:tr w:rsidR="001E240C" w:rsidTr="00136D8E">
        <w:tc>
          <w:tcPr>
            <w:tcW w:w="3133" w:type="dxa"/>
          </w:tcPr>
          <w:p w:rsidR="001E240C" w:rsidRDefault="001E240C" w:rsidP="00B10E2D">
            <w:r>
              <w:t>Age</w:t>
            </w:r>
          </w:p>
        </w:tc>
        <w:tc>
          <w:tcPr>
            <w:tcW w:w="3111" w:type="dxa"/>
          </w:tcPr>
          <w:p w:rsidR="001E240C" w:rsidRDefault="001E240C" w:rsidP="00B10E2D">
            <w:r>
              <w:t>2.515</w:t>
            </w:r>
          </w:p>
        </w:tc>
        <w:tc>
          <w:tcPr>
            <w:tcW w:w="3106" w:type="dxa"/>
          </w:tcPr>
          <w:p w:rsidR="001E240C" w:rsidRDefault="001E240C" w:rsidP="00B10E2D">
            <w:r>
              <w:t>0.112</w:t>
            </w:r>
          </w:p>
        </w:tc>
      </w:tr>
      <w:tr w:rsidR="001E240C" w:rsidTr="00136D8E">
        <w:tc>
          <w:tcPr>
            <w:tcW w:w="3133" w:type="dxa"/>
          </w:tcPr>
          <w:p w:rsidR="001E240C" w:rsidRDefault="001E240C" w:rsidP="00B10E2D">
            <w:r>
              <w:t>Gender</w:t>
            </w:r>
          </w:p>
        </w:tc>
        <w:tc>
          <w:tcPr>
            <w:tcW w:w="3111" w:type="dxa"/>
          </w:tcPr>
          <w:p w:rsidR="001E240C" w:rsidRDefault="001E240C" w:rsidP="00B10E2D">
            <w:r>
              <w:t>0.038</w:t>
            </w:r>
          </w:p>
        </w:tc>
        <w:tc>
          <w:tcPr>
            <w:tcW w:w="3106" w:type="dxa"/>
          </w:tcPr>
          <w:p w:rsidR="001E240C" w:rsidRDefault="001E240C" w:rsidP="00B10E2D">
            <w:r>
              <w:t>0.844</w:t>
            </w:r>
          </w:p>
        </w:tc>
      </w:tr>
      <w:tr w:rsidR="001E240C" w:rsidTr="00136D8E">
        <w:tc>
          <w:tcPr>
            <w:tcW w:w="3133" w:type="dxa"/>
          </w:tcPr>
          <w:p w:rsidR="001E240C" w:rsidRDefault="001E240C" w:rsidP="00B10E2D">
            <w:r>
              <w:t>Race</w:t>
            </w:r>
          </w:p>
        </w:tc>
        <w:tc>
          <w:tcPr>
            <w:tcW w:w="3111" w:type="dxa"/>
          </w:tcPr>
          <w:p w:rsidR="001E240C" w:rsidRDefault="001E240C" w:rsidP="00B10E2D">
            <w:r>
              <w:t>0.664</w:t>
            </w:r>
          </w:p>
        </w:tc>
        <w:tc>
          <w:tcPr>
            <w:tcW w:w="3106" w:type="dxa"/>
          </w:tcPr>
          <w:p w:rsidR="001E240C" w:rsidRDefault="001E240C" w:rsidP="00B10E2D">
            <w:r>
              <w:t>0.881</w:t>
            </w:r>
          </w:p>
        </w:tc>
      </w:tr>
      <w:tr w:rsidR="001E240C" w:rsidTr="00136D8E">
        <w:tc>
          <w:tcPr>
            <w:tcW w:w="3133" w:type="dxa"/>
          </w:tcPr>
          <w:p w:rsidR="001E240C" w:rsidRDefault="001E240C" w:rsidP="00B10E2D">
            <w:r>
              <w:t>BMI</w:t>
            </w:r>
          </w:p>
        </w:tc>
        <w:tc>
          <w:tcPr>
            <w:tcW w:w="3111" w:type="dxa"/>
          </w:tcPr>
          <w:p w:rsidR="001E240C" w:rsidRDefault="001E240C" w:rsidP="00B10E2D">
            <w:r>
              <w:t>0.627</w:t>
            </w:r>
          </w:p>
        </w:tc>
        <w:tc>
          <w:tcPr>
            <w:tcW w:w="3106" w:type="dxa"/>
          </w:tcPr>
          <w:p w:rsidR="001E240C" w:rsidRDefault="001E240C" w:rsidP="00B10E2D">
            <w:r>
              <w:t>0.428</w:t>
            </w:r>
          </w:p>
        </w:tc>
      </w:tr>
      <w:tr w:rsidR="001E240C" w:rsidTr="00136D8E">
        <w:tc>
          <w:tcPr>
            <w:tcW w:w="3133" w:type="dxa"/>
          </w:tcPr>
          <w:p w:rsidR="001E240C" w:rsidRDefault="001E240C" w:rsidP="00B10E2D">
            <w:r>
              <w:t>ARDS</w:t>
            </w:r>
          </w:p>
        </w:tc>
        <w:tc>
          <w:tcPr>
            <w:tcW w:w="3111" w:type="dxa"/>
          </w:tcPr>
          <w:p w:rsidR="001E240C" w:rsidRDefault="001E240C" w:rsidP="00B10E2D">
            <w:r>
              <w:t>4.178</w:t>
            </w:r>
          </w:p>
        </w:tc>
        <w:tc>
          <w:tcPr>
            <w:tcW w:w="3106" w:type="dxa"/>
          </w:tcPr>
          <w:p w:rsidR="001E240C" w:rsidRDefault="001E240C" w:rsidP="00B10E2D">
            <w:r>
              <w:t>0.124</w:t>
            </w:r>
          </w:p>
        </w:tc>
      </w:tr>
      <w:tr w:rsidR="001E240C" w:rsidTr="00136D8E">
        <w:tc>
          <w:tcPr>
            <w:tcW w:w="3133" w:type="dxa"/>
          </w:tcPr>
          <w:p w:rsidR="001E240C" w:rsidRDefault="001E240C" w:rsidP="00B10E2D">
            <w:r>
              <w:t>Diabetes</w:t>
            </w:r>
          </w:p>
        </w:tc>
        <w:tc>
          <w:tcPr>
            <w:tcW w:w="3111" w:type="dxa"/>
          </w:tcPr>
          <w:p w:rsidR="001E240C" w:rsidRDefault="001E240C" w:rsidP="00B10E2D">
            <w:r>
              <w:t>2.867</w:t>
            </w:r>
          </w:p>
        </w:tc>
        <w:tc>
          <w:tcPr>
            <w:tcW w:w="3106" w:type="dxa"/>
          </w:tcPr>
          <w:p w:rsidR="001E240C" w:rsidRDefault="001E240C" w:rsidP="00B10E2D">
            <w:r>
              <w:t>0.09</w:t>
            </w:r>
            <w:r w:rsidR="00440A75">
              <w:t>0</w:t>
            </w:r>
          </w:p>
        </w:tc>
      </w:tr>
      <w:tr w:rsidR="001E240C" w:rsidTr="00136D8E">
        <w:tc>
          <w:tcPr>
            <w:tcW w:w="3133" w:type="dxa"/>
          </w:tcPr>
          <w:p w:rsidR="001E240C" w:rsidRDefault="001E240C" w:rsidP="00B10E2D">
            <w:r>
              <w:t>Procedure Technique</w:t>
            </w:r>
          </w:p>
        </w:tc>
        <w:tc>
          <w:tcPr>
            <w:tcW w:w="3111" w:type="dxa"/>
          </w:tcPr>
          <w:p w:rsidR="001E240C" w:rsidRDefault="001E240C" w:rsidP="00B10E2D">
            <w:r>
              <w:t>0.829</w:t>
            </w:r>
          </w:p>
        </w:tc>
        <w:tc>
          <w:tcPr>
            <w:tcW w:w="3106" w:type="dxa"/>
          </w:tcPr>
          <w:p w:rsidR="001E240C" w:rsidRDefault="001E240C" w:rsidP="00B10E2D">
            <w:r>
              <w:t>0.362</w:t>
            </w:r>
          </w:p>
        </w:tc>
      </w:tr>
    </w:tbl>
    <w:p w:rsidR="00412CB1" w:rsidRDefault="00412CB1"/>
    <w:sectPr w:rsidR="0041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EE" w:rsidRDefault="005924EE" w:rsidP="00357AB6">
      <w:pPr>
        <w:spacing w:after="0" w:line="240" w:lineRule="auto"/>
      </w:pPr>
      <w:r>
        <w:separator/>
      </w:r>
    </w:p>
  </w:endnote>
  <w:endnote w:type="continuationSeparator" w:id="0">
    <w:p w:rsidR="005924EE" w:rsidRDefault="005924EE" w:rsidP="0035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EE" w:rsidRDefault="005924EE" w:rsidP="00357AB6">
      <w:pPr>
        <w:spacing w:after="0" w:line="240" w:lineRule="auto"/>
      </w:pPr>
      <w:r>
        <w:separator/>
      </w:r>
    </w:p>
  </w:footnote>
  <w:footnote w:type="continuationSeparator" w:id="0">
    <w:p w:rsidR="005924EE" w:rsidRDefault="005924EE" w:rsidP="00357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D2"/>
    <w:rsid w:val="00136D8E"/>
    <w:rsid w:val="001E240C"/>
    <w:rsid w:val="00357AB6"/>
    <w:rsid w:val="00397AC7"/>
    <w:rsid w:val="00412CB1"/>
    <w:rsid w:val="00440A75"/>
    <w:rsid w:val="005924EE"/>
    <w:rsid w:val="00596FD2"/>
    <w:rsid w:val="005C4FF7"/>
    <w:rsid w:val="007B59EB"/>
    <w:rsid w:val="008629B4"/>
    <w:rsid w:val="00A9626D"/>
    <w:rsid w:val="00AB05BD"/>
    <w:rsid w:val="00B13B18"/>
    <w:rsid w:val="00C004C2"/>
    <w:rsid w:val="00C80992"/>
    <w:rsid w:val="00C87334"/>
    <w:rsid w:val="00D21848"/>
    <w:rsid w:val="00D916F0"/>
    <w:rsid w:val="00E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4229C-9C70-4448-978B-9D60A939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B6"/>
  </w:style>
  <w:style w:type="paragraph" w:styleId="Footer">
    <w:name w:val="footer"/>
    <w:basedOn w:val="Normal"/>
    <w:link w:val="FooterChar"/>
    <w:uiPriority w:val="99"/>
    <w:unhideWhenUsed/>
    <w:rsid w:val="0035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DA689A7C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Genericlocaluser</dc:creator>
  <cp:keywords/>
  <dc:description/>
  <cp:lastModifiedBy>Genericlocaluser</cp:lastModifiedBy>
  <cp:revision>2</cp:revision>
  <dcterms:created xsi:type="dcterms:W3CDTF">2021-03-15T21:56:00Z</dcterms:created>
  <dcterms:modified xsi:type="dcterms:W3CDTF">2021-03-15T21:56:00Z</dcterms:modified>
</cp:coreProperties>
</file>