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EF45" w14:textId="2A94F663" w:rsidR="006F7889" w:rsidRPr="00931237" w:rsidRDefault="0063048B" w:rsidP="006F7889">
      <w:pPr>
        <w:rPr>
          <w:rFonts w:ascii="Times New Roman" w:hAnsi="Times New Roman" w:cs="Times New Roman"/>
          <w:lang w:val="en-CA"/>
        </w:rPr>
      </w:pPr>
      <w:r w:rsidRPr="00930040">
        <w:rPr>
          <w:rFonts w:ascii="Times New Roman" w:hAnsi="Times New Roman" w:cs="Times New Roman"/>
          <w:highlight w:val="yellow"/>
          <w:lang w:val="en-CA"/>
        </w:rPr>
        <w:t xml:space="preserve">Supplementary </w:t>
      </w:r>
      <w:r w:rsidR="006F7889" w:rsidRPr="00930040">
        <w:rPr>
          <w:rFonts w:ascii="Times New Roman" w:hAnsi="Times New Roman" w:cs="Times New Roman"/>
          <w:highlight w:val="yellow"/>
          <w:lang w:val="en-CA"/>
        </w:rPr>
        <w:t>Table 1. How to use these theories in study design</w:t>
      </w:r>
    </w:p>
    <w:tbl>
      <w:tblPr>
        <w:tblStyle w:val="GridTable1Light1"/>
        <w:tblpPr w:leftFromText="180" w:rightFromText="180" w:vertAnchor="text" w:horzAnchor="margin" w:tblpXSpec="center" w:tblpY="181"/>
        <w:tblW w:w="5747" w:type="pct"/>
        <w:tblLayout w:type="fixed"/>
        <w:tblLook w:val="04A0" w:firstRow="1" w:lastRow="0" w:firstColumn="1" w:lastColumn="0" w:noHBand="0" w:noVBand="1"/>
      </w:tblPr>
      <w:tblGrid>
        <w:gridCol w:w="1276"/>
        <w:gridCol w:w="1561"/>
        <w:gridCol w:w="1559"/>
        <w:gridCol w:w="1561"/>
        <w:gridCol w:w="1700"/>
        <w:gridCol w:w="1573"/>
        <w:gridCol w:w="1517"/>
      </w:tblGrid>
      <w:tr w:rsidR="006F7889" w:rsidRPr="009E50C9" w14:paraId="2001900E" w14:textId="77777777" w:rsidTr="00FE6A36">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9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28A4FF69" w14:textId="77777777" w:rsidR="006F7889" w:rsidRPr="009E50C9" w:rsidRDefault="006F7889" w:rsidP="00FE6A36">
            <w:pPr>
              <w:rPr>
                <w:rFonts w:ascii="Times New Roman" w:hAnsi="Times New Roman" w:cs="Times New Roman"/>
                <w:sz w:val="20"/>
                <w:szCs w:val="20"/>
                <w:lang w:val="en-CA"/>
              </w:rPr>
            </w:pPr>
            <w:r w:rsidRPr="009E50C9">
              <w:rPr>
                <w:rFonts w:ascii="Times New Roman" w:hAnsi="Times New Roman" w:cs="Times New Roman"/>
                <w:sz w:val="20"/>
                <w:szCs w:val="20"/>
                <w:lang w:val="en-CA"/>
              </w:rPr>
              <w:t xml:space="preserve">Theory </w:t>
            </w:r>
          </w:p>
        </w:tc>
        <w:tc>
          <w:tcPr>
            <w:tcW w:w="72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5CE734B6" w14:textId="77777777" w:rsidR="006F7889" w:rsidRPr="009E50C9" w:rsidRDefault="006F7889" w:rsidP="00FE6A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9E50C9">
              <w:rPr>
                <w:rFonts w:ascii="Times New Roman" w:hAnsi="Times New Roman" w:cs="Times New Roman"/>
                <w:sz w:val="20"/>
                <w:szCs w:val="20"/>
                <w:lang w:val="en-CA"/>
              </w:rPr>
              <w:t xml:space="preserve">Reflective Questions for Setting Context and Defining Study Direction </w:t>
            </w:r>
          </w:p>
        </w:tc>
        <w:tc>
          <w:tcPr>
            <w:tcW w:w="72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2CDE1497" w14:textId="77777777" w:rsidR="006F7889" w:rsidRPr="009E50C9" w:rsidRDefault="006F7889" w:rsidP="00FE6A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9E50C9">
              <w:rPr>
                <w:rFonts w:ascii="Times New Roman" w:hAnsi="Times New Roman" w:cs="Times New Roman"/>
                <w:sz w:val="20"/>
                <w:szCs w:val="20"/>
                <w:lang w:val="en-CA"/>
              </w:rPr>
              <w:t xml:space="preserve">Considerations for Study Design </w:t>
            </w:r>
          </w:p>
        </w:tc>
        <w:tc>
          <w:tcPr>
            <w:tcW w:w="72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tcPr>
          <w:p w14:paraId="5EC8C2F7" w14:textId="77777777" w:rsidR="006F7889" w:rsidRPr="003A61A4" w:rsidRDefault="006F7889" w:rsidP="00FE6A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r w:rsidRPr="003A61A4">
              <w:rPr>
                <w:rFonts w:ascii="Times New Roman" w:hAnsi="Times New Roman" w:cs="Times New Roman"/>
                <w:sz w:val="20"/>
                <w:szCs w:val="20"/>
                <w:highlight w:val="yellow"/>
                <w:lang w:val="en-CA"/>
              </w:rPr>
              <w:t>Considerations for Sampling</w:t>
            </w:r>
          </w:p>
        </w:tc>
        <w:tc>
          <w:tcPr>
            <w:tcW w:w="79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tcPr>
          <w:p w14:paraId="56EC5CF7" w14:textId="77777777" w:rsidR="006F7889" w:rsidRPr="003A61A4" w:rsidRDefault="006F7889" w:rsidP="00FE6A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highlight w:val="yellow"/>
                <w:lang w:val="en-CA"/>
              </w:rPr>
            </w:pPr>
            <w:r w:rsidRPr="003A61A4">
              <w:rPr>
                <w:rFonts w:ascii="Times New Roman" w:hAnsi="Times New Roman" w:cs="Times New Roman"/>
                <w:sz w:val="20"/>
                <w:szCs w:val="20"/>
                <w:highlight w:val="yellow"/>
                <w:lang w:val="en-CA"/>
              </w:rPr>
              <w:t xml:space="preserve">Considerations for Data Collection and Analysis </w:t>
            </w:r>
          </w:p>
        </w:tc>
        <w:tc>
          <w:tcPr>
            <w:tcW w:w="73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44B74466" w14:textId="77777777" w:rsidR="006F7889" w:rsidRPr="009E50C9" w:rsidRDefault="006F7889" w:rsidP="00FE6A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9E50C9">
              <w:rPr>
                <w:rFonts w:ascii="Times New Roman" w:hAnsi="Times New Roman" w:cs="Times New Roman"/>
                <w:sz w:val="20"/>
                <w:szCs w:val="20"/>
                <w:lang w:val="en-CA"/>
              </w:rPr>
              <w:t xml:space="preserve">Potential Insights in Analysis </w:t>
            </w:r>
          </w:p>
        </w:tc>
        <w:tc>
          <w:tcPr>
            <w:tcW w:w="70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tcPr>
          <w:p w14:paraId="45C7E0A2" w14:textId="77777777" w:rsidR="006F7889" w:rsidRPr="009E50C9" w:rsidRDefault="006F7889" w:rsidP="00FE6A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9E50C9">
              <w:rPr>
                <w:rFonts w:ascii="Times New Roman" w:hAnsi="Times New Roman" w:cs="Times New Roman"/>
                <w:sz w:val="20"/>
                <w:szCs w:val="20"/>
                <w:lang w:val="en-CA"/>
              </w:rPr>
              <w:t xml:space="preserve">Exemplary Studies </w:t>
            </w:r>
          </w:p>
        </w:tc>
      </w:tr>
      <w:tr w:rsidR="006F7889" w:rsidRPr="009E50C9" w14:paraId="4D0F67A4" w14:textId="77777777" w:rsidTr="00FE6A36">
        <w:trPr>
          <w:trHeight w:val="538"/>
        </w:trPr>
        <w:tc>
          <w:tcPr>
            <w:cnfStyle w:val="001000000000" w:firstRow="0" w:lastRow="0" w:firstColumn="1" w:lastColumn="0" w:oddVBand="0" w:evenVBand="0" w:oddHBand="0" w:evenHBand="0" w:firstRowFirstColumn="0" w:firstRowLastColumn="0" w:lastRowFirstColumn="0" w:lastRowLastColumn="0"/>
            <w:tcW w:w="59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01D75" w14:textId="77777777" w:rsidR="006F7889" w:rsidRPr="00174E16" w:rsidRDefault="006F7889" w:rsidP="00FE6A36">
            <w:pPr>
              <w:rPr>
                <w:rFonts w:ascii="Times New Roman" w:hAnsi="Times New Roman" w:cs="Times New Roman"/>
                <w:b w:val="0"/>
                <w:bCs w:val="0"/>
                <w:i/>
                <w:iCs/>
                <w:sz w:val="20"/>
                <w:szCs w:val="20"/>
                <w:lang w:val="en-CA"/>
              </w:rPr>
            </w:pPr>
            <w:r w:rsidRPr="00174E16">
              <w:rPr>
                <w:rFonts w:ascii="Times New Roman" w:hAnsi="Times New Roman" w:cs="Times New Roman"/>
                <w:i/>
                <w:iCs/>
                <w:sz w:val="20"/>
                <w:szCs w:val="20"/>
                <w:lang w:val="en-CA"/>
              </w:rPr>
              <w:t>Personhood</w:t>
            </w:r>
          </w:p>
          <w:p w14:paraId="5A77106E" w14:textId="77777777" w:rsidR="006F7889" w:rsidRPr="00174E16" w:rsidRDefault="006F7889" w:rsidP="00FE6A36">
            <w:pPr>
              <w:rPr>
                <w:rFonts w:ascii="Times New Roman" w:hAnsi="Times New Roman" w:cs="Times New Roman"/>
                <w:b w:val="0"/>
                <w:bCs w:val="0"/>
                <w:sz w:val="20"/>
                <w:szCs w:val="20"/>
                <w:lang w:val="en-CA"/>
              </w:rPr>
            </w:pPr>
            <w:r w:rsidRPr="00174E16">
              <w:rPr>
                <w:rFonts w:ascii="Times New Roman" w:hAnsi="Times New Roman" w:cs="Times New Roman"/>
                <w:sz w:val="20"/>
                <w:szCs w:val="20"/>
                <w:lang w:val="en-CA"/>
              </w:rPr>
              <w:t xml:space="preserve"> </w:t>
            </w:r>
          </w:p>
        </w:tc>
        <w:tc>
          <w:tcPr>
            <w:tcW w:w="72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BE40C7"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 xml:space="preserve">What are the dominant ways society assigns value to people, in your study context? </w:t>
            </w:r>
          </w:p>
          <w:p w14:paraId="31C7CC97"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p w14:paraId="59007C78"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 xml:space="preserve">What are the pre-existing ideas—or theories— that you already hold about the roles and relationships of patients, clinicians, care partners, and others involved in surgical care?  </w:t>
            </w:r>
          </w:p>
          <w:p w14:paraId="02B3E99B"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p w14:paraId="4B1582E6"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 xml:space="preserve">What efforts exist to care for people holistically in surgical care (e.g., for “person-centered” care)? </w:t>
            </w:r>
          </w:p>
          <w:p w14:paraId="134B961D"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p w14:paraId="55CA97DF"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 xml:space="preserve">What are considered “basics” of care, and do you know if these match up with patients’ wishes? </w:t>
            </w:r>
          </w:p>
        </w:tc>
        <w:tc>
          <w:tcPr>
            <w:tcW w:w="72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8312ED6"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 xml:space="preserve">Does your method (e.g., qualitative interviewing) allow participants to express their own perspectives? </w:t>
            </w:r>
          </w:p>
          <w:p w14:paraId="71DEA600"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p w14:paraId="05933B2D"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 xml:space="preserve">Do your questions allow you a broader view of what patient(s) might value in surgical care, and where these values come from? </w:t>
            </w:r>
          </w:p>
          <w:p w14:paraId="7C51D37C"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p w14:paraId="6A2B2758"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tc>
        <w:tc>
          <w:tcPr>
            <w:tcW w:w="72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913902"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bookmarkStart w:id="0" w:name="_Hlk71131453"/>
            <w:r w:rsidRPr="003A61A4">
              <w:rPr>
                <w:rFonts w:ascii="Times New Roman" w:hAnsi="Times New Roman" w:cs="Times New Roman"/>
                <w:sz w:val="20"/>
                <w:szCs w:val="20"/>
                <w:highlight w:val="yellow"/>
                <w:lang w:val="en-CA"/>
              </w:rPr>
              <w:t xml:space="preserve">Does your sample include a range of subject positions (e.g., with regards to age, gender) to explore intersecting social dimensions that shape experience? </w:t>
            </w:r>
          </w:p>
          <w:p w14:paraId="2244B3A2"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r w:rsidRPr="003A61A4">
              <w:rPr>
                <w:rFonts w:ascii="Times New Roman" w:hAnsi="Times New Roman" w:cs="Times New Roman"/>
                <w:sz w:val="20"/>
                <w:szCs w:val="20"/>
                <w:highlight w:val="yellow"/>
                <w:lang w:val="en-CA"/>
              </w:rPr>
              <w:t>(purposive sampling)</w:t>
            </w:r>
          </w:p>
          <w:bookmarkEnd w:id="0"/>
          <w:p w14:paraId="40AC0047"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p>
          <w:p w14:paraId="21938700"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bookmarkStart w:id="1" w:name="_Hlk71131471"/>
            <w:r w:rsidRPr="003A61A4">
              <w:rPr>
                <w:rFonts w:ascii="Times New Roman" w:hAnsi="Times New Roman" w:cs="Times New Roman"/>
                <w:sz w:val="20"/>
                <w:szCs w:val="20"/>
                <w:highlight w:val="yellow"/>
                <w:lang w:val="en-CA"/>
              </w:rPr>
              <w:t xml:space="preserve">Once you have started to analyze your data, do you have sufficient depth and breadth of participant perspectives to understand the complexity of </w:t>
            </w:r>
            <w:r>
              <w:rPr>
                <w:rFonts w:ascii="Times New Roman" w:hAnsi="Times New Roman" w:cs="Times New Roman"/>
                <w:sz w:val="20"/>
                <w:szCs w:val="20"/>
                <w:highlight w:val="yellow"/>
                <w:lang w:val="en-CA"/>
              </w:rPr>
              <w:t xml:space="preserve">care </w:t>
            </w:r>
            <w:r w:rsidRPr="003A61A4">
              <w:rPr>
                <w:rFonts w:ascii="Times New Roman" w:hAnsi="Times New Roman" w:cs="Times New Roman"/>
                <w:sz w:val="20"/>
                <w:szCs w:val="20"/>
                <w:highlight w:val="yellow"/>
                <w:lang w:val="en-CA"/>
              </w:rPr>
              <w:t>experiences and social context? (theoretical sampling)</w:t>
            </w:r>
            <w:bookmarkEnd w:id="1"/>
          </w:p>
        </w:tc>
        <w:tc>
          <w:tcPr>
            <w:tcW w:w="79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AED15C"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bookmarkStart w:id="2" w:name="_Hlk71131562"/>
            <w:r w:rsidRPr="003A61A4">
              <w:rPr>
                <w:rFonts w:ascii="Times New Roman" w:hAnsi="Times New Roman" w:cs="Times New Roman"/>
                <w:sz w:val="20"/>
                <w:szCs w:val="20"/>
                <w:highlight w:val="yellow"/>
                <w:lang w:val="en-CA"/>
              </w:rPr>
              <w:t xml:space="preserve">Does the way you engage with your participants (e.g., interviewing techniques) allow them to bring forward multiple aspects of their identities and perspectives? </w:t>
            </w:r>
          </w:p>
          <w:p w14:paraId="54A27F67"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p>
          <w:p w14:paraId="78FE691B"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r w:rsidRPr="003A61A4">
              <w:rPr>
                <w:rFonts w:ascii="Times New Roman" w:hAnsi="Times New Roman" w:cs="Times New Roman"/>
                <w:sz w:val="20"/>
                <w:szCs w:val="20"/>
                <w:highlight w:val="yellow"/>
                <w:lang w:val="en-CA"/>
              </w:rPr>
              <w:t xml:space="preserve">What do your findings tell you about what your participants need to feel considered or cared for as holistic persons? </w:t>
            </w:r>
          </w:p>
          <w:p w14:paraId="53133714"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p>
          <w:p w14:paraId="2334E74A"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r w:rsidRPr="003A61A4">
              <w:rPr>
                <w:rFonts w:ascii="Times New Roman" w:hAnsi="Times New Roman" w:cs="Times New Roman"/>
                <w:sz w:val="20"/>
                <w:szCs w:val="20"/>
                <w:highlight w:val="yellow"/>
                <w:lang w:val="en-CA"/>
              </w:rPr>
              <w:t xml:space="preserve">How are your participants’ needs and wishes met to sustain a sense of value? </w:t>
            </w:r>
            <w:bookmarkEnd w:id="2"/>
          </w:p>
        </w:tc>
        <w:tc>
          <w:tcPr>
            <w:tcW w:w="7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F99C060"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Broader understanding of what helps and hinders patients to feel valued in care encounters.</w:t>
            </w:r>
          </w:p>
          <w:p w14:paraId="0875E916"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p w14:paraId="2E7BAC09"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Broader understanding of how patients conceive a sense of self, to better tailor support.</w:t>
            </w:r>
          </w:p>
          <w:p w14:paraId="5983B434"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tc>
        <w:tc>
          <w:tcPr>
            <w:tcW w:w="70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A50E0D"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74E16">
              <w:rPr>
                <w:rFonts w:ascii="Times New Roman" w:hAnsi="Times New Roman" w:cs="Times New Roman"/>
                <w:sz w:val="20"/>
                <w:szCs w:val="20"/>
              </w:rPr>
              <w:t xml:space="preserve">Buch ED. Senses of care: Embodying inequality and sustaining personhood in the home care of older adults in Chicago. American Ethnologist. 2013;40(4):637-650.: Examines how homecare workers sustain the personhood of older adult clients through bodily and emotional care. </w:t>
            </w:r>
          </w:p>
          <w:p w14:paraId="5318D66C"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p w14:paraId="7AE6D4EF"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roofErr w:type="spellStart"/>
            <w:r w:rsidRPr="00174E16">
              <w:rPr>
                <w:rFonts w:ascii="Times New Roman" w:hAnsi="Times New Roman" w:cs="Times New Roman"/>
                <w:sz w:val="20"/>
                <w:szCs w:val="20"/>
                <w:lang w:val="en-CA"/>
              </w:rPr>
              <w:t>Leibing</w:t>
            </w:r>
            <w:proofErr w:type="spellEnd"/>
            <w:r w:rsidRPr="00174E16">
              <w:rPr>
                <w:rFonts w:ascii="Times New Roman" w:hAnsi="Times New Roman" w:cs="Times New Roman"/>
                <w:sz w:val="20"/>
                <w:szCs w:val="20"/>
                <w:lang w:val="en-CA"/>
              </w:rPr>
              <w:t xml:space="preserve"> A. Divided Gazes: </w:t>
            </w:r>
            <w:proofErr w:type="spellStart"/>
            <w:r w:rsidRPr="00174E16">
              <w:rPr>
                <w:rFonts w:ascii="Times New Roman" w:hAnsi="Times New Roman" w:cs="Times New Roman"/>
                <w:sz w:val="20"/>
                <w:szCs w:val="20"/>
                <w:lang w:val="en-CA"/>
              </w:rPr>
              <w:t>Alzheimerʹs</w:t>
            </w:r>
            <w:proofErr w:type="spellEnd"/>
            <w:r w:rsidRPr="00174E16">
              <w:rPr>
                <w:rFonts w:ascii="Times New Roman" w:hAnsi="Times New Roman" w:cs="Times New Roman"/>
                <w:sz w:val="20"/>
                <w:szCs w:val="20"/>
                <w:lang w:val="en-CA"/>
              </w:rPr>
              <w:t xml:space="preserve"> Disease, the Person within, and Death in Life. In: </w:t>
            </w:r>
            <w:proofErr w:type="spellStart"/>
            <w:r w:rsidRPr="00174E16">
              <w:rPr>
                <w:rFonts w:ascii="Times New Roman" w:hAnsi="Times New Roman" w:cs="Times New Roman"/>
                <w:sz w:val="20"/>
                <w:szCs w:val="20"/>
              </w:rPr>
              <w:t>Leibing</w:t>
            </w:r>
            <w:proofErr w:type="spellEnd"/>
            <w:r w:rsidRPr="00174E16">
              <w:rPr>
                <w:rFonts w:ascii="Times New Roman" w:hAnsi="Times New Roman" w:cs="Times New Roman"/>
                <w:sz w:val="20"/>
                <w:szCs w:val="20"/>
              </w:rPr>
              <w:t xml:space="preserve"> A, Cohen L, eds. </w:t>
            </w:r>
            <w:r w:rsidRPr="00174E16">
              <w:rPr>
                <w:rFonts w:ascii="Times New Roman" w:hAnsi="Times New Roman" w:cs="Times New Roman"/>
                <w:sz w:val="20"/>
                <w:szCs w:val="20"/>
                <w:lang w:val="en-CA"/>
              </w:rPr>
              <w:t xml:space="preserve">Thinking About Dementia. Culture, Loss, and the Anthropology of Senility. Rutgers University Press; 2006:240-268.: </w:t>
            </w:r>
          </w:p>
          <w:p w14:paraId="0483BDA7"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 xml:space="preserve">Examines shifting understandings of dementia and how dementia care practices reflect </w:t>
            </w:r>
            <w:r w:rsidRPr="00174E16">
              <w:rPr>
                <w:rFonts w:ascii="Times New Roman" w:hAnsi="Times New Roman" w:cs="Times New Roman"/>
                <w:sz w:val="20"/>
                <w:szCs w:val="20"/>
                <w:lang w:val="en-CA"/>
              </w:rPr>
              <w:lastRenderedPageBreak/>
              <w:t>particular social ideas about personhood.</w:t>
            </w:r>
          </w:p>
        </w:tc>
      </w:tr>
      <w:tr w:rsidR="006F7889" w:rsidRPr="009E50C9" w14:paraId="6C59D165" w14:textId="77777777" w:rsidTr="00FE6A36">
        <w:trPr>
          <w:trHeight w:val="5944"/>
        </w:trPr>
        <w:tc>
          <w:tcPr>
            <w:cnfStyle w:val="001000000000" w:firstRow="0" w:lastRow="0" w:firstColumn="1" w:lastColumn="0" w:oddVBand="0" w:evenVBand="0" w:oddHBand="0" w:evenHBand="0" w:firstRowFirstColumn="0" w:firstRowLastColumn="0" w:lastRowFirstColumn="0" w:lastRowLastColumn="0"/>
            <w:tcW w:w="59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07CC5A" w14:textId="77777777" w:rsidR="006F7889" w:rsidRPr="00174E16" w:rsidRDefault="006F7889" w:rsidP="00FE6A36">
            <w:pPr>
              <w:rPr>
                <w:rFonts w:ascii="Times New Roman" w:hAnsi="Times New Roman" w:cs="Times New Roman"/>
                <w:b w:val="0"/>
                <w:bCs w:val="0"/>
                <w:i/>
                <w:iCs/>
                <w:sz w:val="20"/>
                <w:szCs w:val="20"/>
                <w:lang w:val="en-CA"/>
              </w:rPr>
            </w:pPr>
            <w:r w:rsidRPr="00174E16">
              <w:rPr>
                <w:rFonts w:ascii="Times New Roman" w:hAnsi="Times New Roman" w:cs="Times New Roman"/>
                <w:i/>
                <w:iCs/>
                <w:sz w:val="20"/>
                <w:szCs w:val="20"/>
                <w:lang w:val="en-CA"/>
              </w:rPr>
              <w:lastRenderedPageBreak/>
              <w:t xml:space="preserve">Interdependence </w:t>
            </w:r>
          </w:p>
          <w:p w14:paraId="3D37875D" w14:textId="77777777" w:rsidR="006F7889" w:rsidRPr="00174E16" w:rsidRDefault="006F7889" w:rsidP="00FE6A36">
            <w:pPr>
              <w:rPr>
                <w:rFonts w:ascii="Times New Roman" w:hAnsi="Times New Roman" w:cs="Times New Roman"/>
                <w:sz w:val="20"/>
                <w:szCs w:val="20"/>
                <w:lang w:val="en-CA"/>
              </w:rPr>
            </w:pPr>
          </w:p>
          <w:p w14:paraId="1650DF7E" w14:textId="77777777" w:rsidR="006F7889" w:rsidRPr="00174E16" w:rsidRDefault="006F7889" w:rsidP="00FE6A36">
            <w:pPr>
              <w:rPr>
                <w:rFonts w:ascii="Times New Roman" w:hAnsi="Times New Roman" w:cs="Times New Roman"/>
                <w:b w:val="0"/>
                <w:bCs w:val="0"/>
                <w:sz w:val="20"/>
                <w:szCs w:val="20"/>
                <w:lang w:val="en-CA"/>
              </w:rPr>
            </w:pPr>
          </w:p>
        </w:tc>
        <w:tc>
          <w:tcPr>
            <w:tcW w:w="72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9A9D0C"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 xml:space="preserve">What are common social ideas about “dependence”, “independence” that may be informing how your study population are socially perceived and treated in care environments (e.g., in surgical medicine, in homecare, generally)? </w:t>
            </w:r>
          </w:p>
          <w:p w14:paraId="418798A5"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p w14:paraId="09F7D021"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 xml:space="preserve">What are the theories you already hold about successful surgical practice and/or patient care? </w:t>
            </w:r>
          </w:p>
          <w:p w14:paraId="02F841D5"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p w14:paraId="09023291"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 xml:space="preserve">What are the care relationships that people in your study population may already be part of? Are these relationships recognized in clinical practice, and if so, how? </w:t>
            </w:r>
          </w:p>
        </w:tc>
        <w:tc>
          <w:tcPr>
            <w:tcW w:w="72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5AA245"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 xml:space="preserve">Who are the best parties to engage in research, recognizing people are always already in relation to one another? </w:t>
            </w:r>
          </w:p>
          <w:p w14:paraId="14100761"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p w14:paraId="45F7C20F" w14:textId="77777777" w:rsidR="006F7889"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 xml:space="preserve">What is your unit of analysis (e.g., an individual, an individual and care partners, a community…)? </w:t>
            </w:r>
          </w:p>
          <w:p w14:paraId="4CDC82EA" w14:textId="77777777" w:rsidR="006F7889"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p w14:paraId="42973BDA"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Does engaging with these participants allow you to fully explore your study question(s)?</w:t>
            </w:r>
          </w:p>
          <w:p w14:paraId="3EDFE2CD"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tc>
        <w:tc>
          <w:tcPr>
            <w:tcW w:w="72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0CACB0"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bookmarkStart w:id="3" w:name="_Hlk71131482"/>
            <w:r w:rsidRPr="003A61A4">
              <w:rPr>
                <w:rFonts w:ascii="Times New Roman" w:hAnsi="Times New Roman" w:cs="Times New Roman"/>
                <w:sz w:val="20"/>
                <w:szCs w:val="20"/>
                <w:highlight w:val="yellow"/>
                <w:lang w:val="en-CA"/>
              </w:rPr>
              <w:t>Does your unit of analysis allow you to fully explore your study question? Does it require any changes (e.g., from interviewing one person to a dyad)? (purposive sampling)</w:t>
            </w:r>
          </w:p>
          <w:bookmarkEnd w:id="3"/>
          <w:p w14:paraId="3749AA17"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p>
          <w:p w14:paraId="200EF924"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p>
          <w:p w14:paraId="7978AA2C"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bookmarkStart w:id="4" w:name="_Hlk71131491"/>
            <w:r w:rsidRPr="003A61A4">
              <w:rPr>
                <w:rFonts w:ascii="Times New Roman" w:hAnsi="Times New Roman" w:cs="Times New Roman"/>
                <w:sz w:val="20"/>
                <w:szCs w:val="20"/>
                <w:highlight w:val="yellow"/>
                <w:lang w:val="en-CA"/>
              </w:rPr>
              <w:t>Once you have started to analyze your data, whose perspectives or experiences are unaccounted for</w:t>
            </w:r>
            <w:r>
              <w:rPr>
                <w:rFonts w:ascii="Times New Roman" w:hAnsi="Times New Roman" w:cs="Times New Roman"/>
                <w:sz w:val="20"/>
                <w:szCs w:val="20"/>
                <w:highlight w:val="yellow"/>
                <w:lang w:val="en-CA"/>
              </w:rPr>
              <w:t xml:space="preserve"> based on participants’ accounts of care</w:t>
            </w:r>
            <w:r w:rsidRPr="003A61A4">
              <w:rPr>
                <w:rFonts w:ascii="Times New Roman" w:hAnsi="Times New Roman" w:cs="Times New Roman"/>
                <w:sz w:val="20"/>
                <w:szCs w:val="20"/>
                <w:highlight w:val="yellow"/>
                <w:lang w:val="en-CA"/>
              </w:rPr>
              <w:t>? (theoretical sampling)</w:t>
            </w:r>
            <w:bookmarkEnd w:id="4"/>
          </w:p>
        </w:tc>
        <w:tc>
          <w:tcPr>
            <w:tcW w:w="79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52560DB"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bookmarkStart w:id="5" w:name="_Hlk71131588"/>
            <w:r w:rsidRPr="003A61A4">
              <w:rPr>
                <w:rFonts w:ascii="Times New Roman" w:hAnsi="Times New Roman" w:cs="Times New Roman"/>
                <w:sz w:val="20"/>
                <w:szCs w:val="20"/>
                <w:highlight w:val="yellow"/>
                <w:lang w:val="en-CA"/>
              </w:rPr>
              <w:t xml:space="preserve">In data collection, are you attuned to ways that participants describe their supportive care networks? </w:t>
            </w:r>
          </w:p>
          <w:p w14:paraId="2601899A"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p>
          <w:p w14:paraId="24089CD5"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r w:rsidRPr="003A61A4">
              <w:rPr>
                <w:rFonts w:ascii="Times New Roman" w:hAnsi="Times New Roman" w:cs="Times New Roman"/>
                <w:sz w:val="20"/>
                <w:szCs w:val="20"/>
                <w:highlight w:val="yellow"/>
                <w:lang w:val="en-CA"/>
              </w:rPr>
              <w:t xml:space="preserve">What do your findings tell you about how your participants are sustained in relation to other people and communities? </w:t>
            </w:r>
          </w:p>
          <w:p w14:paraId="79756095"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p>
          <w:p w14:paraId="27071FBA" w14:textId="77777777" w:rsidR="006F7889" w:rsidRPr="003A61A4"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en-CA"/>
              </w:rPr>
            </w:pPr>
            <w:r w:rsidRPr="003A61A4">
              <w:rPr>
                <w:rFonts w:ascii="Times New Roman" w:hAnsi="Times New Roman" w:cs="Times New Roman"/>
                <w:sz w:val="20"/>
                <w:szCs w:val="20"/>
                <w:highlight w:val="yellow"/>
                <w:lang w:val="en-CA"/>
              </w:rPr>
              <w:t xml:space="preserve">Are there ways that your findings contradict or confirm dominant understandings of “dependence” or “independence” in your research field and/or social context of your study? </w:t>
            </w:r>
            <w:bookmarkEnd w:id="5"/>
          </w:p>
        </w:tc>
        <w:tc>
          <w:tcPr>
            <w:tcW w:w="7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58F61D"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Improved understanding of the complexities of care relationships, and who is involved.</w:t>
            </w:r>
          </w:p>
          <w:p w14:paraId="0AE6A4AF"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p w14:paraId="4D488180"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174E16">
              <w:rPr>
                <w:rFonts w:ascii="Times New Roman" w:hAnsi="Times New Roman" w:cs="Times New Roman"/>
                <w:sz w:val="20"/>
                <w:szCs w:val="20"/>
                <w:lang w:val="en-CA"/>
              </w:rPr>
              <w:t xml:space="preserve">Improved understanding of how to tailor care conversations and support decision-making processes. </w:t>
            </w:r>
          </w:p>
        </w:tc>
        <w:tc>
          <w:tcPr>
            <w:tcW w:w="70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19CE09E"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roofErr w:type="spellStart"/>
            <w:r w:rsidRPr="00174E16">
              <w:rPr>
                <w:rFonts w:ascii="Times New Roman" w:hAnsi="Times New Roman" w:cs="Times New Roman"/>
                <w:sz w:val="20"/>
                <w:szCs w:val="20"/>
                <w:lang w:val="en-CA"/>
              </w:rPr>
              <w:t>Kittay</w:t>
            </w:r>
            <w:proofErr w:type="spellEnd"/>
            <w:r w:rsidRPr="00174E16">
              <w:rPr>
                <w:rFonts w:ascii="Times New Roman" w:hAnsi="Times New Roman" w:cs="Times New Roman"/>
                <w:sz w:val="20"/>
                <w:szCs w:val="20"/>
                <w:lang w:val="en-CA"/>
              </w:rPr>
              <w:t xml:space="preserve"> EF. Love’s Labor: Essays on Women, Equality, and Dependency. Routledge; 1999.: Foundationally examines interdependence in the context of care work, especially the care women provide to children.  </w:t>
            </w:r>
          </w:p>
          <w:p w14:paraId="2A61F46D"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
          <w:p w14:paraId="0AEACA26" w14:textId="77777777" w:rsidR="006F7889" w:rsidRPr="00174E16" w:rsidRDefault="006F7889" w:rsidP="00FE6A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proofErr w:type="spellStart"/>
            <w:r w:rsidRPr="00174E16">
              <w:rPr>
                <w:rFonts w:ascii="Times New Roman" w:hAnsi="Times New Roman" w:cs="Times New Roman"/>
                <w:sz w:val="20"/>
                <w:szCs w:val="20"/>
                <w:lang w:val="en-CA"/>
              </w:rPr>
              <w:t>Piepzna-Samarasinha</w:t>
            </w:r>
            <w:proofErr w:type="spellEnd"/>
            <w:r w:rsidRPr="00174E16">
              <w:rPr>
                <w:rFonts w:ascii="Times New Roman" w:hAnsi="Times New Roman" w:cs="Times New Roman"/>
                <w:sz w:val="20"/>
                <w:szCs w:val="20"/>
                <w:lang w:val="en-CA"/>
              </w:rPr>
              <w:t xml:space="preserve"> LL. Care Work: Dreaming Disability Justice. Arsenal Pulp Press; 2018.: Uses interdependence to explore how people with disabilities seek to create care relationships that recognize them as participants and meet their own care needs.</w:t>
            </w:r>
          </w:p>
        </w:tc>
      </w:tr>
    </w:tbl>
    <w:p w14:paraId="4CC2F55E" w14:textId="77777777" w:rsidR="006F7889" w:rsidRPr="00174E16" w:rsidRDefault="006F7889" w:rsidP="006F7889">
      <w:pPr>
        <w:spacing w:line="480" w:lineRule="auto"/>
        <w:rPr>
          <w:rFonts w:ascii="Times New Roman" w:hAnsi="Times New Roman" w:cs="Times New Roman"/>
          <w:sz w:val="20"/>
          <w:szCs w:val="20"/>
          <w:lang w:val="en-CA"/>
        </w:rPr>
      </w:pPr>
    </w:p>
    <w:p w14:paraId="497F8C6C" w14:textId="77777777" w:rsidR="006F7889" w:rsidRDefault="006F7889"/>
    <w:sectPr w:rsidR="006F7889" w:rsidSect="00396266">
      <w:headerReference w:type="default" r:id="rId6"/>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A5C6" w14:textId="77777777" w:rsidR="00532017" w:rsidRDefault="00532017">
      <w:r>
        <w:separator/>
      </w:r>
    </w:p>
  </w:endnote>
  <w:endnote w:type="continuationSeparator" w:id="0">
    <w:p w14:paraId="05024AF8" w14:textId="77777777" w:rsidR="00532017" w:rsidRDefault="0053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EB50" w14:textId="77777777" w:rsidR="005C0D54" w:rsidRPr="00F531B8" w:rsidRDefault="00532017">
    <w:pPr>
      <w:pStyle w:val="Footer"/>
      <w:jc w:val="right"/>
      <w:rPr>
        <w:rFonts w:ascii="Times New Roman" w:hAnsi="Times New Roman" w:cs="Times New Roman"/>
      </w:rPr>
    </w:pPr>
  </w:p>
  <w:p w14:paraId="097F0A72" w14:textId="77777777" w:rsidR="005C0D54" w:rsidRDefault="0053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CC11" w14:textId="77777777" w:rsidR="00532017" w:rsidRDefault="00532017">
      <w:r>
        <w:separator/>
      </w:r>
    </w:p>
  </w:footnote>
  <w:footnote w:type="continuationSeparator" w:id="0">
    <w:p w14:paraId="0152120C" w14:textId="77777777" w:rsidR="00532017" w:rsidRDefault="00532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4304"/>
      <w:docPartObj>
        <w:docPartGallery w:val="Page Numbers (Top of Page)"/>
        <w:docPartUnique/>
      </w:docPartObj>
    </w:sdtPr>
    <w:sdtEndPr>
      <w:rPr>
        <w:rFonts w:ascii="Times New Roman" w:hAnsi="Times New Roman" w:cs="Times New Roman"/>
        <w:noProof/>
      </w:rPr>
    </w:sdtEndPr>
    <w:sdtContent>
      <w:p w14:paraId="6E4C03B8" w14:textId="77777777" w:rsidR="005C0D54" w:rsidRPr="00D80641" w:rsidRDefault="006F7889">
        <w:pPr>
          <w:pStyle w:val="Header"/>
          <w:jc w:val="right"/>
          <w:rPr>
            <w:rFonts w:ascii="Times New Roman" w:hAnsi="Times New Roman" w:cs="Times New Roman"/>
          </w:rPr>
        </w:pPr>
        <w:r w:rsidRPr="00D80641">
          <w:rPr>
            <w:rFonts w:ascii="Times New Roman" w:hAnsi="Times New Roman" w:cs="Times New Roman"/>
          </w:rPr>
          <w:fldChar w:fldCharType="begin"/>
        </w:r>
        <w:r w:rsidRPr="00D80641">
          <w:rPr>
            <w:rFonts w:ascii="Times New Roman" w:hAnsi="Times New Roman" w:cs="Times New Roman"/>
          </w:rPr>
          <w:instrText xml:space="preserve"> PAGE   \* MERGEFORMAT </w:instrText>
        </w:r>
        <w:r w:rsidRPr="00D80641">
          <w:rPr>
            <w:rFonts w:ascii="Times New Roman" w:hAnsi="Times New Roman" w:cs="Times New Roman"/>
          </w:rPr>
          <w:fldChar w:fldCharType="separate"/>
        </w:r>
        <w:r w:rsidRPr="00D80641">
          <w:rPr>
            <w:rFonts w:ascii="Times New Roman" w:hAnsi="Times New Roman" w:cs="Times New Roman"/>
            <w:noProof/>
          </w:rPr>
          <w:t>2</w:t>
        </w:r>
        <w:r w:rsidRPr="00D80641">
          <w:rPr>
            <w:rFonts w:ascii="Times New Roman" w:hAnsi="Times New Roman" w:cs="Times New Roman"/>
            <w:noProof/>
          </w:rPr>
          <w:fldChar w:fldCharType="end"/>
        </w:r>
      </w:p>
    </w:sdtContent>
  </w:sdt>
  <w:p w14:paraId="75378B3F" w14:textId="77777777" w:rsidR="005C0D54" w:rsidRDefault="00532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89"/>
    <w:rsid w:val="002F37B5"/>
    <w:rsid w:val="00532017"/>
    <w:rsid w:val="0063048B"/>
    <w:rsid w:val="006F7889"/>
    <w:rsid w:val="00930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39F4"/>
  <w15:chartTrackingRefBased/>
  <w15:docId w15:val="{76BBF129-CC9F-4BAB-918A-90B95A16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8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889"/>
    <w:pPr>
      <w:tabs>
        <w:tab w:val="center" w:pos="4680"/>
        <w:tab w:val="right" w:pos="9360"/>
      </w:tabs>
    </w:pPr>
  </w:style>
  <w:style w:type="character" w:customStyle="1" w:styleId="HeaderChar">
    <w:name w:val="Header Char"/>
    <w:basedOn w:val="DefaultParagraphFont"/>
    <w:link w:val="Header"/>
    <w:uiPriority w:val="99"/>
    <w:rsid w:val="006F7889"/>
    <w:rPr>
      <w:sz w:val="24"/>
      <w:szCs w:val="24"/>
      <w:lang w:val="en-US"/>
    </w:rPr>
  </w:style>
  <w:style w:type="paragraph" w:styleId="Footer">
    <w:name w:val="footer"/>
    <w:basedOn w:val="Normal"/>
    <w:link w:val="FooterChar"/>
    <w:uiPriority w:val="99"/>
    <w:unhideWhenUsed/>
    <w:rsid w:val="006F7889"/>
    <w:pPr>
      <w:tabs>
        <w:tab w:val="center" w:pos="4680"/>
        <w:tab w:val="right" w:pos="9360"/>
      </w:tabs>
    </w:pPr>
  </w:style>
  <w:style w:type="character" w:customStyle="1" w:styleId="FooterChar">
    <w:name w:val="Footer Char"/>
    <w:basedOn w:val="DefaultParagraphFont"/>
    <w:link w:val="Footer"/>
    <w:uiPriority w:val="99"/>
    <w:rsid w:val="006F7889"/>
    <w:rPr>
      <w:sz w:val="24"/>
      <w:szCs w:val="24"/>
      <w:lang w:val="en-US"/>
    </w:rPr>
  </w:style>
  <w:style w:type="table" w:customStyle="1" w:styleId="GridTable1Light1">
    <w:name w:val="Grid Table 1 Light1"/>
    <w:basedOn w:val="TableNormal"/>
    <w:uiPriority w:val="46"/>
    <w:rsid w:val="006F7889"/>
    <w:pPr>
      <w:spacing w:after="0" w:line="240" w:lineRule="auto"/>
    </w:pPr>
    <w:rPr>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Pang</dc:creator>
  <cp:keywords/>
  <dc:description/>
  <cp:lastModifiedBy>Celeste Pang</cp:lastModifiedBy>
  <cp:revision>3</cp:revision>
  <dcterms:created xsi:type="dcterms:W3CDTF">2021-05-08T14:04:00Z</dcterms:created>
  <dcterms:modified xsi:type="dcterms:W3CDTF">2021-05-13T16:59:00Z</dcterms:modified>
</cp:coreProperties>
</file>