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25" w:rsidRPr="0092490B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E19">
        <w:rPr>
          <w:rFonts w:ascii="Times New Roman" w:hAnsi="Times New Roman" w:cs="Times New Roman"/>
          <w:b/>
          <w:sz w:val="24"/>
          <w:szCs w:val="24"/>
        </w:rPr>
        <w:t xml:space="preserve">Supplemental Table 1. </w:t>
      </w:r>
      <w:r w:rsidRPr="0092490B">
        <w:rPr>
          <w:rFonts w:ascii="Times New Roman" w:hAnsi="Times New Roman" w:cs="Times New Roman"/>
          <w:sz w:val="24"/>
          <w:szCs w:val="24"/>
        </w:rPr>
        <w:t xml:space="preserve">Inclusion of </w:t>
      </w:r>
      <w:proofErr w:type="spellStart"/>
      <w:r w:rsidRPr="0092490B">
        <w:rPr>
          <w:rFonts w:ascii="Times New Roman" w:hAnsi="Times New Roman" w:cs="Times New Roman"/>
          <w:sz w:val="24"/>
          <w:szCs w:val="24"/>
        </w:rPr>
        <w:t>missingness</w:t>
      </w:r>
      <w:proofErr w:type="spellEnd"/>
      <w:r w:rsidRPr="0092490B">
        <w:rPr>
          <w:rFonts w:ascii="Times New Roman" w:hAnsi="Times New Roman" w:cs="Times New Roman"/>
          <w:sz w:val="24"/>
          <w:szCs w:val="24"/>
        </w:rPr>
        <w:t xml:space="preserve"> of individual complications by registry.</w:t>
      </w:r>
    </w:p>
    <w:tbl>
      <w:tblPr>
        <w:tblStyle w:val="TableGrid2"/>
        <w:tblW w:w="10170" w:type="dxa"/>
        <w:tblInd w:w="-545" w:type="dxa"/>
        <w:tblLook w:val="04A0"/>
      </w:tblPr>
      <w:tblGrid>
        <w:gridCol w:w="1890"/>
        <w:gridCol w:w="1217"/>
        <w:gridCol w:w="1201"/>
        <w:gridCol w:w="1017"/>
        <w:gridCol w:w="1137"/>
        <w:gridCol w:w="871"/>
        <w:gridCol w:w="1071"/>
        <w:gridCol w:w="1003"/>
        <w:gridCol w:w="763"/>
      </w:tblGrid>
      <w:tr w:rsidR="00ED0825" w:rsidRPr="00B14E19" w:rsidTr="00B577D6">
        <w:tc>
          <w:tcPr>
            <w:tcW w:w="1890" w:type="dxa"/>
            <w:shd w:val="clear" w:color="auto" w:fill="D9D9D9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6700490"/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Australia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bottom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Denmark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bottom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Finland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bottom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Hungary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bottom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Malta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bottom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New Zealand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Sweden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bottom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</w:p>
        </w:tc>
      </w:tr>
      <w:tr w:rsidR="00ED0825" w:rsidRPr="00B14E19" w:rsidTr="00B577D6">
        <w:tc>
          <w:tcPr>
            <w:tcW w:w="1890" w:type="dxa"/>
            <w:shd w:val="clear" w:color="auto" w:fill="D9D9D9" w:themeFill="background1" w:themeFillShade="D9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Bleeding</w:t>
            </w:r>
          </w:p>
        </w:tc>
        <w:tc>
          <w:tcPr>
            <w:tcW w:w="12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10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  <w:tc>
          <w:tcPr>
            <w:tcW w:w="10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3.1%</w:t>
            </w:r>
          </w:p>
        </w:tc>
        <w:tc>
          <w:tcPr>
            <w:tcW w:w="76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0.8%</w:t>
            </w:r>
          </w:p>
        </w:tc>
      </w:tr>
      <w:tr w:rsidR="00ED0825" w:rsidRPr="00B14E19" w:rsidTr="00B577D6">
        <w:tc>
          <w:tcPr>
            <w:tcW w:w="1890" w:type="dxa"/>
            <w:shd w:val="clear" w:color="auto" w:fill="D9D9D9" w:themeFill="background1" w:themeFillShade="D9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Stroke</w:t>
            </w:r>
          </w:p>
        </w:tc>
        <w:tc>
          <w:tcPr>
            <w:tcW w:w="12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0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  <w:tc>
          <w:tcPr>
            <w:tcW w:w="10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  <w:tc>
          <w:tcPr>
            <w:tcW w:w="76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ED0825" w:rsidRPr="00B14E19" w:rsidTr="00B577D6">
        <w:tc>
          <w:tcPr>
            <w:tcW w:w="1890" w:type="dxa"/>
            <w:shd w:val="clear" w:color="auto" w:fill="D9D9D9" w:themeFill="background1" w:themeFillShade="D9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ACE</w:t>
            </w:r>
          </w:p>
        </w:tc>
        <w:tc>
          <w:tcPr>
            <w:tcW w:w="12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0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  <w:tc>
          <w:tcPr>
            <w:tcW w:w="10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76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ED0825" w:rsidRPr="00B14E19" w:rsidTr="00B577D6">
        <w:tc>
          <w:tcPr>
            <w:tcW w:w="1890" w:type="dxa"/>
            <w:shd w:val="clear" w:color="auto" w:fill="D9D9D9" w:themeFill="background1" w:themeFillShade="D9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RRT</w:t>
            </w:r>
          </w:p>
        </w:tc>
        <w:tc>
          <w:tcPr>
            <w:tcW w:w="12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0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  <w:tc>
          <w:tcPr>
            <w:tcW w:w="10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76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</w:tr>
      <w:tr w:rsidR="00ED0825" w:rsidRPr="00B14E19" w:rsidTr="00B577D6">
        <w:tc>
          <w:tcPr>
            <w:tcW w:w="1890" w:type="dxa"/>
            <w:shd w:val="clear" w:color="auto" w:fill="D9D9D9" w:themeFill="background1" w:themeFillShade="D9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Respiratory</w:t>
            </w:r>
          </w:p>
        </w:tc>
        <w:tc>
          <w:tcPr>
            <w:tcW w:w="12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0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  <w:tc>
          <w:tcPr>
            <w:tcW w:w="10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ED0825" w:rsidRPr="00B14E19" w:rsidTr="00B577D6">
        <w:tc>
          <w:tcPr>
            <w:tcW w:w="1890" w:type="dxa"/>
            <w:shd w:val="clear" w:color="auto" w:fill="D9D9D9" w:themeFill="background1" w:themeFillShade="D9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b/>
                <w:sz w:val="24"/>
                <w:szCs w:val="24"/>
              </w:rPr>
              <w:t>Bowel ischemia</w:t>
            </w:r>
          </w:p>
        </w:tc>
        <w:tc>
          <w:tcPr>
            <w:tcW w:w="12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  <w:tc>
          <w:tcPr>
            <w:tcW w:w="101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7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1.6%</w:t>
            </w:r>
          </w:p>
        </w:tc>
        <w:tc>
          <w:tcPr>
            <w:tcW w:w="1071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63" w:type="dxa"/>
          </w:tcPr>
          <w:p w:rsidR="00ED0825" w:rsidRPr="00B14E19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2"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</w:tbl>
    <w:bookmarkEnd w:id="0"/>
    <w:p w:rsidR="00ED0825" w:rsidRDefault="00ED0825" w:rsidP="00ED0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Shown as proportion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missingness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NR (not reported); ACE, acute cardiac event; RRT, renal replacement therapy; Registry data for Finland and Malta were not included in the volume-outcome analysis since only a single participating center was present for each registry.</w:t>
      </w: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Pr="00294DE0" w:rsidRDefault="00ED0825" w:rsidP="00ED0825">
      <w:pPr>
        <w:rPr>
          <w:rFonts w:ascii="Times New Roman" w:hAnsi="Times New Roman" w:cs="Times New Roman"/>
          <w:b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DE0">
        <w:rPr>
          <w:rFonts w:ascii="Times New Roman" w:hAnsi="Times New Roman" w:cs="Times New Roman"/>
          <w:b/>
          <w:sz w:val="24"/>
          <w:szCs w:val="24"/>
        </w:rPr>
        <w:t>Supplemental Table 2.</w:t>
      </w:r>
      <w:r>
        <w:rPr>
          <w:rFonts w:ascii="Times New Roman" w:hAnsi="Times New Roman" w:cs="Times New Roman"/>
          <w:sz w:val="24"/>
          <w:szCs w:val="24"/>
        </w:rPr>
        <w:t xml:space="preserve"> Patient Characteristics by Hospital Volume Quartiles Stratified by Procedure Type. A: EVAR; B: Open.</w:t>
      </w:r>
    </w:p>
    <w:tbl>
      <w:tblPr>
        <w:tblW w:w="7825" w:type="dxa"/>
        <w:tblLook w:val="04A0"/>
      </w:tblPr>
      <w:tblGrid>
        <w:gridCol w:w="1920"/>
        <w:gridCol w:w="1261"/>
        <w:gridCol w:w="1261"/>
        <w:gridCol w:w="1261"/>
        <w:gridCol w:w="1261"/>
        <w:gridCol w:w="981"/>
      </w:tblGrid>
      <w:tr w:rsidR="00ED0825" w:rsidRPr="00C75D7E" w:rsidTr="00B577D6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Q1</w:t>
            </w:r>
          </w:p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1-22.5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Q2</w:t>
            </w:r>
          </w:p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22.5-37.7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Q3</w:t>
            </w:r>
          </w:p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37.7-63.7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Q4</w:t>
            </w:r>
          </w:p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63.7-121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P value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0825" w:rsidRPr="002D4D83" w:rsidRDefault="00ED0825" w:rsidP="00B577D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D4D83">
              <w:rPr>
                <w:rFonts w:ascii="Times New Roman" w:eastAsia="Times New Roman" w:hAnsi="Times New Roman" w:cs="Times New Roman"/>
                <w:b/>
                <w:szCs w:val="20"/>
              </w:rPr>
              <w:t>EVAR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Cs w:val="20"/>
              </w:rPr>
              <w:t>N total</w:t>
            </w:r>
          </w:p>
        </w:tc>
        <w:tc>
          <w:tcPr>
            <w:tcW w:w="12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369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416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367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476</w:t>
            </w:r>
          </w:p>
        </w:tc>
        <w:tc>
          <w:tcPr>
            <w:tcW w:w="9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Age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76.3(8.0)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75.7(8.6)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75.9(8.6)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76.5(7.8)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0.53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Gender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0.26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Male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291(78.9%)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317(76.2%)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267(72.8%)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356(74.8%)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Female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78(21.1%)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99(23.8%)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100(27.2%)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120(25.2%)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Diabetes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0.008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No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298(80.8%)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329(79.1%)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267(72.8%)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368(77.3%)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Yes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71(19.2%)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87(20.9%)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100(27.2%)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104(21.8%)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Missing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0(0.0%)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0(0.0%)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0(0.0%)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4(0.8%)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Cardiac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0.73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No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149(40.4%)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179(43.0%)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150(40.9%)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188(39.5%)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Yes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220(59.6%)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237(57.0%)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217(59.1%)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287(60.3%)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Missing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0(0.0%)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0(0.0%)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0(0.0%)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1(0.2%)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High Cr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0.05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No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297(80.5%)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328(78.8%)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304(82.8%)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391(82.1%)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Yes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64(17.3%)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65(15.6%)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57(15.5%)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67(14.1%)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Missing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8(2.2%)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23(5.5%)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6(1.6%)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18(3.8%)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Procedure year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0.56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10-13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191(51.8%)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210(50.5%)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181(49.3%)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257(54.0%)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14-16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178(48.2%)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206(49.5%)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186(50.7%)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219(46.0%)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1C7302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Maximum Aneurysm Diameter(cm)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Mean/SD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C67FB">
              <w:rPr>
                <w:rFonts w:ascii="Times New Roman" w:eastAsia="Times New Roman" w:hAnsi="Times New Roman" w:cs="Times New Roman"/>
                <w:szCs w:val="20"/>
              </w:rPr>
              <w:t>5.8(1.5)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C67FB">
              <w:rPr>
                <w:rFonts w:ascii="Times New Roman" w:eastAsia="Times New Roman" w:hAnsi="Times New Roman" w:cs="Times New Roman"/>
                <w:szCs w:val="20"/>
              </w:rPr>
              <w:t>6.0(1.3)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C67FB">
              <w:rPr>
                <w:rFonts w:ascii="Times New Roman" w:eastAsia="Times New Roman" w:hAnsi="Times New Roman" w:cs="Times New Roman"/>
                <w:szCs w:val="20"/>
              </w:rPr>
              <w:t>6.0(1.5)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C67FB">
              <w:rPr>
                <w:rFonts w:ascii="Times New Roman" w:eastAsia="Times New Roman" w:hAnsi="Times New Roman" w:cs="Times New Roman"/>
                <w:szCs w:val="20"/>
              </w:rPr>
              <w:t>5.9(1.5)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Missing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4(1.1%)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10(2.4%)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6(1.6%)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10(2.1%)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05" w:type="dxa"/>
        <w:tblLook w:val="04A0"/>
      </w:tblPr>
      <w:tblGrid>
        <w:gridCol w:w="1857"/>
        <w:gridCol w:w="1356"/>
        <w:gridCol w:w="1356"/>
        <w:gridCol w:w="1356"/>
        <w:gridCol w:w="1356"/>
        <w:gridCol w:w="981"/>
      </w:tblGrid>
      <w:tr w:rsidR="00ED0825" w:rsidRPr="00C75D7E" w:rsidTr="00B577D6">
        <w:trPr>
          <w:trHeight w:val="255"/>
        </w:trPr>
        <w:tc>
          <w:tcPr>
            <w:tcW w:w="8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Supplemental Table 2. (Continued)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Q1</w:t>
            </w:r>
          </w:p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Q2</w:t>
            </w:r>
          </w:p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Q3</w:t>
            </w:r>
          </w:p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Q4</w:t>
            </w:r>
          </w:p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43-116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0825" w:rsidRPr="003D6804" w:rsidRDefault="00ED0825" w:rsidP="00B577D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total</w:t>
            </w:r>
          </w:p>
        </w:tc>
        <w:tc>
          <w:tcPr>
            <w:tcW w:w="135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71.9(8.6)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71.9(8.0)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72.1(7.7)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72.0(9.1)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542(73.2%)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457(71.4%)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406(74.1%)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118(81.9%)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198(26.8%)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183(28.6%)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142(25.9%)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26(18.1%)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616(83.2%)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531(83.0%)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454(82.8%)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118(81.9%)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123(16.6%)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109(17.0%)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94(17.2%)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26(18.1%)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1(0.1%)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Cardiac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367(49.6%)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326(50.9%)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272(49.6%)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67(46.5%)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373(50.4%)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313(48.9%)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276(50.4%)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77(53.5%)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1(0.2%)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High Cr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603(81.5%)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536(83.8%)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465(84.9%)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91(63.2%)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75(10.1%)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79(12.3%)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59(10.8%)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13(9.0%)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62(8.4%)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25(3.9%)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24(4.4%)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40(27.8%)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year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352(47.6%)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295(46.1%)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299(54.6%)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46(31.9%)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388(52.4%)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345(53.9%)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249(45.4%)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98(68.1%)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Maximum Aneurysm Diameter(cm)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Mean/SD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FB">
              <w:rPr>
                <w:rFonts w:ascii="Times New Roman" w:eastAsia="Times New Roman" w:hAnsi="Times New Roman" w:cs="Times New Roman"/>
                <w:sz w:val="24"/>
                <w:szCs w:val="24"/>
              </w:rPr>
              <w:t>6.1(1.8)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FB">
              <w:rPr>
                <w:rFonts w:ascii="Times New Roman" w:eastAsia="Times New Roman" w:hAnsi="Times New Roman" w:cs="Times New Roman"/>
                <w:sz w:val="24"/>
                <w:szCs w:val="24"/>
              </w:rPr>
              <w:t>6.2(1.6)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FB">
              <w:rPr>
                <w:rFonts w:ascii="Times New Roman" w:eastAsia="Times New Roman" w:hAnsi="Times New Roman" w:cs="Times New Roman"/>
                <w:sz w:val="24"/>
                <w:szCs w:val="24"/>
              </w:rPr>
              <w:t>6.2(1.5)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7FB">
              <w:rPr>
                <w:rFonts w:ascii="Times New Roman" w:eastAsia="Times New Roman" w:hAnsi="Times New Roman" w:cs="Times New Roman"/>
                <w:sz w:val="24"/>
                <w:szCs w:val="24"/>
              </w:rPr>
              <w:t>6.1(1.3)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825" w:rsidRPr="00C75D7E" w:rsidTr="00B577D6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Cs w:val="20"/>
              </w:rPr>
              <w:t>Missing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9(1.2%)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6(0.9%)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4(0.7%)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D7E">
              <w:rPr>
                <w:rFonts w:ascii="Times New Roman" w:eastAsia="Times New Roman" w:hAnsi="Times New Roman" w:cs="Times New Roman"/>
                <w:sz w:val="24"/>
                <w:szCs w:val="24"/>
              </w:rPr>
              <w:t>0(0.0%)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25" w:rsidRPr="00C75D7E" w:rsidRDefault="00ED0825" w:rsidP="00B5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25" w:rsidRDefault="00ED0825" w:rsidP="00ED0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3"/>
        <w:tblW w:w="10620" w:type="dxa"/>
        <w:tblInd w:w="-990" w:type="dxa"/>
        <w:tblLook w:val="04A0"/>
      </w:tblPr>
      <w:tblGrid>
        <w:gridCol w:w="3960"/>
        <w:gridCol w:w="2250"/>
        <w:gridCol w:w="1080"/>
        <w:gridCol w:w="2070"/>
        <w:gridCol w:w="1260"/>
      </w:tblGrid>
      <w:tr w:rsidR="00ED0825" w:rsidRPr="005F5DDA" w:rsidTr="00B577D6">
        <w:trPr>
          <w:trHeight w:val="300"/>
        </w:trPr>
        <w:tc>
          <w:tcPr>
            <w:tcW w:w="10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0825" w:rsidRDefault="00ED0825" w:rsidP="00B577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Supplemental Table 3. </w:t>
            </w:r>
            <w:r w:rsidRPr="003F1E3D">
              <w:rPr>
                <w:rFonts w:ascii="Times New Roman" w:hAnsi="Times New Roman" w:cs="Times New Roman"/>
                <w:bCs/>
                <w:sz w:val="24"/>
                <w:szCs w:val="24"/>
              </w:rPr>
              <w:t>Model Results for Endovascular and Open AAA Repair Failure to Rescue Analysis within the ICVR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0825" w:rsidRPr="005F5DDA" w:rsidRDefault="00ED0825" w:rsidP="00B5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vMerge w:val="restart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Effect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Univariable</w:t>
            </w:r>
            <w:proofErr w:type="spellEnd"/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Multivariable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 (95% 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P-value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 (95% 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P-value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Volume comparison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Q2 vs. Q1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0.77(0.49-1.20)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0.76(0.49-1.19)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Q3 vs. Q1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0.91(0.58-1.41)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0.85(0.54-1.34)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Q4 vs. Q1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0.56(0.35-0.89)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0.54(0.34-0.87)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Age 1-year increase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1.03(1.01-1.05)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1.03(1.00-1.05)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Sex: Female vs. Male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1.59(1.12-2.26)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1.57(1.09-2.25)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Diabetes mellitus vs. 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1.12(0.77-1.64)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1.12(0.76-1.65)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Cardiac history vs. 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1.25(0.89-1.74)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1.29(0.91-1.82)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  <w:proofErr w:type="spellEnd"/>
            <w:r w:rsidRPr="005F5DDA">
              <w:rPr>
                <w:rFonts w:ascii="Times New Roman" w:hAnsi="Times New Roman" w:cs="Times New Roman"/>
                <w:sz w:val="24"/>
                <w:szCs w:val="24"/>
              </w:rPr>
              <w:t xml:space="preserve"> (&gt;1.8mg/</w:t>
            </w:r>
            <w:proofErr w:type="spellStart"/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) vs. 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1.89(1.28-2.79)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1.74(1.17-2.59)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Small AAA</w:t>
            </w:r>
            <w:r w:rsidRPr="005F5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 xml:space="preserve"> vs. Non-Small AAA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0.55(0.36-0.83)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0.62(0.40-0.94)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 xml:space="preserve">Year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2011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1.65(0.66-4.09)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1.68(0.68-4.17)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2012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1.29(0.52-3.20)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1.26(0.52-3.09)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2013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1.42(0.57-3.51)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1.40(0.58-3.39)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2014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1.52(0.62-3.73)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1.50(0.63-3.59)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2015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1.80(0.73-4.45)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1.74(0.72-4.21)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2016 vs. 2010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1.97(0.80-4.87)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1.93(0.80-4.69)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Volume comparison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Q2 vs. Q1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0.65(0.48-0.88)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0.64(0.47-0.87)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Q3 vs. Q1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0.72(0.53-0.98)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0.74(0.54-1.01)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Q4 vs. Q1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0.24(0.12-0.47)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0.22(0.11-0.44)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Age 1-year increase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1.05(1.03-1.06)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1.05(1.03-1.06)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Sex: Female vs. Male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1.27(0.97-1.65)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1.18(0.89-1.55)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Diabetes mellitus vs. 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1.31(0.97-1.78)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1.25(0.91-1.72)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Cardiac history vs. 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1.63(1.27-2.08)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1.54(1.20-1.99)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proofErr w:type="spellStart"/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  <w:proofErr w:type="spellEnd"/>
            <w:r w:rsidRPr="005F5DDA">
              <w:rPr>
                <w:rFonts w:ascii="Times New Roman" w:hAnsi="Times New Roman" w:cs="Times New Roman"/>
                <w:sz w:val="24"/>
                <w:szCs w:val="24"/>
              </w:rPr>
              <w:t xml:space="preserve"> (&gt;1.8mg/</w:t>
            </w:r>
            <w:proofErr w:type="spellStart"/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) vs. 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1.26(0.88-1.81)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1.18(0.81-1.72)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Small AAA</w:t>
            </w:r>
            <w:r w:rsidRPr="005F5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 xml:space="preserve"> vs. Non-Small AAA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0.74(0.55-1.01)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0.85(0.62-1.16)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 xml:space="preserve">Year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2011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1.95(1.07-3.55)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1.99(1.08-3.66)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2012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2.25(1.25-4.06)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2.27(1.25-4.14)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2013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1.90(1.06-3.41)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1.96(1.08-3.54)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2014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1.72(0.95-3.10)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1.90(1.04-3.47)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2015 vs. 2010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2.44(1.37-4.33)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2.54(1.41-4.57)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ED0825" w:rsidRPr="005F5DDA" w:rsidTr="00B577D6">
        <w:trPr>
          <w:trHeight w:val="300"/>
        </w:trPr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2016 vs. 2010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2.24(1.25-4.01)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2.37(1.31-4.30)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ED0825" w:rsidRPr="005F5DDA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ED0825" w:rsidRPr="005F5DDA" w:rsidTr="00B577D6">
        <w:trPr>
          <w:trHeight w:val="300"/>
        </w:trPr>
        <w:tc>
          <w:tcPr>
            <w:tcW w:w="10620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</w:tcPr>
          <w:p w:rsidR="00ED0825" w:rsidRPr="005F5DDA" w:rsidRDefault="00ED0825" w:rsidP="00B577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DD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5F5DDA">
              <w:rPr>
                <w:rFonts w:ascii="Times New Roman" w:hAnsi="Times New Roman" w:cs="Times New Roman"/>
                <w:i/>
                <w:sz w:val="24"/>
                <w:szCs w:val="24"/>
              </w:rPr>
              <w:t>AAA, abdominal aortic aneurysm; Small AAA, male &lt;5.5cm, female &lt;5.0cm</w:t>
            </w:r>
          </w:p>
        </w:tc>
      </w:tr>
    </w:tbl>
    <w:p w:rsidR="00ED0825" w:rsidRDefault="00ED0825" w:rsidP="00ED0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0825" w:rsidRDefault="00ED0825" w:rsidP="00ED0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CAF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FE2CAF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10F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6F3">
        <w:rPr>
          <w:rFonts w:ascii="Times New Roman" w:hAnsi="Times New Roman" w:cs="Times New Roman"/>
          <w:bCs/>
          <w:sz w:val="24"/>
          <w:szCs w:val="24"/>
        </w:rPr>
        <w:t xml:space="preserve">Sensitivity Analyses among Patients &lt; 75 Years Old and Excluding Outliers </w:t>
      </w:r>
      <w:r>
        <w:rPr>
          <w:rFonts w:ascii="Times New Roman" w:hAnsi="Times New Roman" w:cs="Times New Roman"/>
          <w:bCs/>
          <w:sz w:val="24"/>
          <w:szCs w:val="24"/>
        </w:rPr>
        <w:t>with</w:t>
      </w:r>
      <w:r w:rsidRPr="009A36F3">
        <w:rPr>
          <w:rFonts w:ascii="Times New Roman" w:hAnsi="Times New Roman" w:cs="Times New Roman"/>
          <w:bCs/>
          <w:sz w:val="24"/>
          <w:szCs w:val="24"/>
        </w:rPr>
        <w:t xml:space="preserve"> High Complication Rates but Low F</w:t>
      </w:r>
      <w:r>
        <w:rPr>
          <w:rFonts w:ascii="Times New Roman" w:hAnsi="Times New Roman" w:cs="Times New Roman"/>
          <w:bCs/>
          <w:sz w:val="24"/>
          <w:szCs w:val="24"/>
        </w:rPr>
        <w:t>ailure to Rescue</w:t>
      </w:r>
      <w:r w:rsidRPr="009A36F3">
        <w:rPr>
          <w:rFonts w:ascii="Times New Roman" w:hAnsi="Times New Roman" w:cs="Times New Roman"/>
          <w:bCs/>
          <w:sz w:val="24"/>
          <w:szCs w:val="24"/>
        </w:rPr>
        <w:t xml:space="preserve"> Rates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0825" w:rsidRDefault="00ED0825" w:rsidP="00ED08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245"/>
        <w:gridCol w:w="2909"/>
        <w:gridCol w:w="2851"/>
      </w:tblGrid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EVAR</w:t>
            </w:r>
          </w:p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</w:t>
            </w:r>
          </w:p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Patients &lt;75 years</w:t>
            </w:r>
          </w:p>
        </w:tc>
        <w:tc>
          <w:tcPr>
            <w:tcW w:w="2909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2909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851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2909" w:type="dxa"/>
            <w:vAlign w:val="bottom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0.68(0.32-1.44)</w:t>
            </w:r>
          </w:p>
        </w:tc>
        <w:tc>
          <w:tcPr>
            <w:tcW w:w="2851" w:type="dxa"/>
            <w:vAlign w:val="bottom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0.70(0.45-1.09)</w:t>
            </w: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2909" w:type="dxa"/>
            <w:vAlign w:val="bottom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0.56(0.25-1.29)</w:t>
            </w:r>
          </w:p>
        </w:tc>
        <w:tc>
          <w:tcPr>
            <w:tcW w:w="2851" w:type="dxa"/>
            <w:vAlign w:val="bottom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0.99(0.64-1.52)</w:t>
            </w: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2909" w:type="dxa"/>
            <w:vAlign w:val="bottom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0.62(0.29-1.35)</w:t>
            </w:r>
          </w:p>
        </w:tc>
        <w:tc>
          <w:tcPr>
            <w:tcW w:w="2851" w:type="dxa"/>
            <w:vAlign w:val="bottom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0.16(0.05-0.52)</w:t>
            </w: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Excluding outliers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909" w:type="dxa"/>
            <w:vAlign w:val="bottom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Align w:val="bottom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2909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851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2909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851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6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D6B">
              <w:rPr>
                <w:rFonts w:ascii="Times New Roman" w:hAnsi="Times New Roman" w:cs="Times New Roman"/>
                <w:sz w:val="24"/>
                <w:szCs w:val="24"/>
              </w:rPr>
              <w:t>(0.4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D6B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2909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851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6B">
              <w:rPr>
                <w:rFonts w:ascii="Times New Roman" w:hAnsi="Times New Roman" w:cs="Times New Roman"/>
                <w:sz w:val="24"/>
                <w:szCs w:val="24"/>
              </w:rPr>
              <w:t>0.70(0.5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D6B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825" w:rsidRPr="00CD7BA3" w:rsidTr="00B577D6">
        <w:trPr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A3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2909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851" w:type="dxa"/>
          </w:tcPr>
          <w:p w:rsidR="00ED0825" w:rsidRPr="00CD7BA3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6B">
              <w:rPr>
                <w:rFonts w:ascii="Times New Roman" w:hAnsi="Times New Roman" w:cs="Times New Roman"/>
                <w:sz w:val="24"/>
                <w:szCs w:val="24"/>
              </w:rPr>
              <w:t>0.20(0.10-0.4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4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0825" w:rsidRDefault="00ED0825" w:rsidP="00ED0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*Outlier defined as </w:t>
      </w:r>
      <w:r w:rsidRPr="00024D6B">
        <w:rPr>
          <w:rFonts w:ascii="Times New Roman" w:hAnsi="Times New Roman" w:cs="Times New Roman"/>
          <w:sz w:val="24"/>
          <w:szCs w:val="24"/>
        </w:rPr>
        <w:t xml:space="preserve">having at least 10 cases, </w:t>
      </w:r>
      <w:r>
        <w:rPr>
          <w:rFonts w:ascii="Times New Roman" w:hAnsi="Times New Roman" w:cs="Times New Roman"/>
          <w:sz w:val="24"/>
          <w:szCs w:val="24"/>
        </w:rPr>
        <w:t>≥ 4</w:t>
      </w:r>
      <w:r w:rsidRPr="00024D6B">
        <w:rPr>
          <w:rFonts w:ascii="Times New Roman" w:hAnsi="Times New Roman" w:cs="Times New Roman"/>
          <w:sz w:val="24"/>
          <w:szCs w:val="24"/>
        </w:rPr>
        <w:t>0% complication</w:t>
      </w:r>
      <w:r>
        <w:rPr>
          <w:rFonts w:ascii="Times New Roman" w:hAnsi="Times New Roman" w:cs="Times New Roman"/>
          <w:sz w:val="24"/>
          <w:szCs w:val="24"/>
        </w:rPr>
        <w:t xml:space="preserve"> rate</w:t>
      </w:r>
      <w:r w:rsidRPr="00024D6B">
        <w:rPr>
          <w:rFonts w:ascii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hAnsi="Times New Roman" w:cs="Times New Roman"/>
          <w:sz w:val="24"/>
          <w:szCs w:val="24"/>
        </w:rPr>
        <w:t xml:space="preserve">≤ </w:t>
      </w:r>
      <w:r w:rsidRPr="00024D6B">
        <w:rPr>
          <w:rFonts w:ascii="Times New Roman" w:hAnsi="Times New Roman" w:cs="Times New Roman"/>
          <w:sz w:val="24"/>
          <w:szCs w:val="24"/>
        </w:rPr>
        <w:t xml:space="preserve">10% </w:t>
      </w:r>
      <w:proofErr w:type="spellStart"/>
      <w:r w:rsidRPr="00024D6B">
        <w:rPr>
          <w:rFonts w:ascii="Times New Roman" w:hAnsi="Times New Roman" w:cs="Times New Roman"/>
          <w:sz w:val="24"/>
          <w:szCs w:val="24"/>
        </w:rPr>
        <w:t>FtR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0825" w:rsidRPr="00C4738B" w:rsidRDefault="00ED0825" w:rsidP="00ED08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outliers were identified for EVAR.</w:t>
      </w:r>
    </w:p>
    <w:p w:rsidR="00ED0825" w:rsidRDefault="00ED0825" w:rsidP="00ED0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Default="00ED0825" w:rsidP="00ED0825">
      <w:pPr>
        <w:jc w:val="center"/>
      </w:pPr>
    </w:p>
    <w:p w:rsidR="00ED0825" w:rsidRDefault="00ED0825" w:rsidP="00ED0825">
      <w:pPr>
        <w:jc w:val="center"/>
      </w:pPr>
    </w:p>
    <w:p w:rsidR="00ED0825" w:rsidRDefault="00ED0825" w:rsidP="00ED0825">
      <w:pPr>
        <w:jc w:val="center"/>
      </w:pPr>
      <w:r>
        <w:br w:type="page"/>
      </w:r>
    </w:p>
    <w:p w:rsidR="00ED0825" w:rsidRPr="0075394C" w:rsidRDefault="00ED0825" w:rsidP="00ED08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3C3F">
        <w:rPr>
          <w:rFonts w:ascii="Times New Roman" w:hAnsi="Times New Roman" w:cs="Times New Roman"/>
          <w:b/>
          <w:sz w:val="24"/>
          <w:szCs w:val="24"/>
        </w:rPr>
        <w:t>.</w:t>
      </w:r>
      <w:r w:rsidRPr="00B7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Sensitivity analysis examining the impact of both center volume and the proportion of EVAR procedures for intact AAA repair on</w:t>
      </w:r>
      <w:r w:rsidRPr="00B73C3F">
        <w:rPr>
          <w:rFonts w:ascii="Times New Roman" w:hAnsi="Times New Roman" w:cs="Times New Roman"/>
          <w:bCs/>
          <w:sz w:val="24"/>
          <w:szCs w:val="24"/>
        </w:rPr>
        <w:t xml:space="preserve"> Failure to Rescue.</w:t>
      </w:r>
    </w:p>
    <w:p w:rsidR="00ED0825" w:rsidRPr="007A1E61" w:rsidRDefault="00ED0825" w:rsidP="00ED0825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975"/>
        <w:gridCol w:w="1890"/>
        <w:gridCol w:w="1350"/>
        <w:gridCol w:w="236"/>
        <w:gridCol w:w="6"/>
        <w:gridCol w:w="1771"/>
        <w:gridCol w:w="1317"/>
      </w:tblGrid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7A1E61" w:rsidRDefault="00ED0825" w:rsidP="00B577D6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b/>
                <w:sz w:val="24"/>
                <w:szCs w:val="24"/>
              </w:rPr>
              <w:t>Volume Category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b/>
                <w:sz w:val="24"/>
                <w:szCs w:val="24"/>
              </w:rPr>
              <w:t>Percentage EVAR Category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OR(95% CI)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242" w:type="dxa"/>
            <w:gridSpan w:val="2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OR(95% CI)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b/>
                <w:sz w:val="24"/>
                <w:szCs w:val="24"/>
              </w:rPr>
              <w:t>EVAR Intact</w:t>
            </w:r>
          </w:p>
        </w:tc>
        <w:tc>
          <w:tcPr>
            <w:tcW w:w="1890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1890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317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189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0.67(0.41-1.08)</w:t>
            </w:r>
          </w:p>
        </w:tc>
        <w:tc>
          <w:tcPr>
            <w:tcW w:w="135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0.86(0.39-1.87)</w:t>
            </w:r>
          </w:p>
        </w:tc>
        <w:tc>
          <w:tcPr>
            <w:tcW w:w="1317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189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0.83(0.52-1.31)</w:t>
            </w:r>
          </w:p>
        </w:tc>
        <w:tc>
          <w:tcPr>
            <w:tcW w:w="135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1.38(0.67-2.86)</w:t>
            </w:r>
          </w:p>
        </w:tc>
        <w:tc>
          <w:tcPr>
            <w:tcW w:w="1317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189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0.50(0.31-0.81)</w:t>
            </w:r>
          </w:p>
        </w:tc>
        <w:tc>
          <w:tcPr>
            <w:tcW w:w="135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1.38(0.67-2.87)</w:t>
            </w:r>
          </w:p>
        </w:tc>
        <w:tc>
          <w:tcPr>
            <w:tcW w:w="1317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b/>
                <w:sz w:val="24"/>
                <w:szCs w:val="24"/>
              </w:rPr>
              <w:t>Open Intact</w:t>
            </w:r>
          </w:p>
        </w:tc>
        <w:tc>
          <w:tcPr>
            <w:tcW w:w="1890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1890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350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317" w:type="dxa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189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0.69(0.50-0.95)</w:t>
            </w:r>
          </w:p>
        </w:tc>
        <w:tc>
          <w:tcPr>
            <w:tcW w:w="135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1.03(0.71-1.50)</w:t>
            </w:r>
          </w:p>
        </w:tc>
        <w:tc>
          <w:tcPr>
            <w:tcW w:w="1317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189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0.90(0.61-1.32)</w:t>
            </w:r>
          </w:p>
        </w:tc>
        <w:tc>
          <w:tcPr>
            <w:tcW w:w="135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1.60(1.05-2.43)</w:t>
            </w:r>
          </w:p>
        </w:tc>
        <w:tc>
          <w:tcPr>
            <w:tcW w:w="1317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ED0825" w:rsidRPr="00B73C3F" w:rsidTr="00B577D6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189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0.26(0.13-0.55)</w:t>
            </w:r>
          </w:p>
        </w:tc>
        <w:tc>
          <w:tcPr>
            <w:tcW w:w="1350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42" w:type="dxa"/>
            <w:gridSpan w:val="2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1.16(0.68-2.00)</w:t>
            </w:r>
          </w:p>
        </w:tc>
        <w:tc>
          <w:tcPr>
            <w:tcW w:w="1317" w:type="dxa"/>
            <w:vAlign w:val="bottom"/>
          </w:tcPr>
          <w:p w:rsidR="00ED0825" w:rsidRPr="00B73C3F" w:rsidRDefault="00ED0825" w:rsidP="00B5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</w:tbl>
    <w:p w:rsidR="00ED0825" w:rsidRPr="00B73C3F" w:rsidRDefault="00ED0825" w:rsidP="00ED082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*Percentage of EVAR category signifies the proportion of all intact AAA repairs in a center performed with endovascular repair: Q1 </w:t>
      </w:r>
      <w:r w:rsidRPr="00B73C3F">
        <w:rPr>
          <w:rFonts w:ascii="Times New Roman" w:hAnsi="Times New Roman" w:cs="Times New Roman"/>
          <w:sz w:val="24"/>
          <w:szCs w:val="24"/>
        </w:rPr>
        <w:t>[0%, 58%)</w:t>
      </w:r>
      <w:r>
        <w:rPr>
          <w:rFonts w:ascii="Times New Roman" w:hAnsi="Times New Roman" w:cs="Times New Roman"/>
          <w:sz w:val="24"/>
          <w:szCs w:val="24"/>
        </w:rPr>
        <w:t xml:space="preserve">, Q2 </w:t>
      </w:r>
      <w:r w:rsidRPr="00B73C3F">
        <w:rPr>
          <w:rFonts w:ascii="Times New Roman" w:hAnsi="Times New Roman" w:cs="Times New Roman"/>
          <w:sz w:val="24"/>
          <w:szCs w:val="24"/>
        </w:rPr>
        <w:t>[58%-77.6%)</w:t>
      </w:r>
      <w:r>
        <w:rPr>
          <w:rFonts w:ascii="Times New Roman" w:hAnsi="Times New Roman" w:cs="Times New Roman"/>
          <w:sz w:val="24"/>
          <w:szCs w:val="24"/>
        </w:rPr>
        <w:t xml:space="preserve">, Q3 </w:t>
      </w:r>
      <w:r w:rsidRPr="00B73C3F">
        <w:rPr>
          <w:rFonts w:ascii="Times New Roman" w:hAnsi="Times New Roman" w:cs="Times New Roman"/>
          <w:sz w:val="24"/>
          <w:szCs w:val="24"/>
        </w:rPr>
        <w:t>[77.6%-87.9%)</w:t>
      </w:r>
      <w:r>
        <w:rPr>
          <w:rFonts w:ascii="Times New Roman" w:hAnsi="Times New Roman" w:cs="Times New Roman"/>
          <w:sz w:val="24"/>
          <w:szCs w:val="24"/>
        </w:rPr>
        <w:t xml:space="preserve">, Q4 </w:t>
      </w:r>
      <w:r w:rsidRPr="00B73C3F">
        <w:rPr>
          <w:rFonts w:ascii="Times New Roman" w:hAnsi="Times New Roman" w:cs="Times New Roman"/>
          <w:sz w:val="24"/>
          <w:szCs w:val="24"/>
        </w:rPr>
        <w:t>[87.9%-100%]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825" w:rsidRPr="00B73C3F" w:rsidRDefault="00ED0825" w:rsidP="00ED0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Pr="00B73C3F" w:rsidRDefault="00ED0825" w:rsidP="00ED0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Pr="00B73C3F" w:rsidRDefault="00ED0825" w:rsidP="00ED0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Pr="00B73C3F" w:rsidRDefault="00ED0825" w:rsidP="00ED0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Default="00ED0825" w:rsidP="00ED0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825" w:rsidRDefault="00ED0825" w:rsidP="00ED0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0825" w:rsidRPr="009A36F3" w:rsidRDefault="00ED0825" w:rsidP="00ED08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6F3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9A36F3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36F3">
        <w:rPr>
          <w:rFonts w:ascii="Times New Roman" w:hAnsi="Times New Roman" w:cs="Times New Roman"/>
          <w:b/>
          <w:sz w:val="24"/>
          <w:szCs w:val="24"/>
        </w:rPr>
        <w:t>.</w:t>
      </w:r>
      <w:r w:rsidRPr="009A36F3">
        <w:rPr>
          <w:rFonts w:ascii="Times New Roman" w:hAnsi="Times New Roman" w:cs="Times New Roman"/>
          <w:bCs/>
          <w:sz w:val="24"/>
          <w:szCs w:val="24"/>
        </w:rPr>
        <w:t xml:space="preserve"> Association between Type of Complication and Subs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A36F3">
        <w:rPr>
          <w:rFonts w:ascii="Times New Roman" w:hAnsi="Times New Roman" w:cs="Times New Roman"/>
          <w:bCs/>
          <w:sz w:val="24"/>
          <w:szCs w:val="24"/>
        </w:rPr>
        <w:t>quent Risk of Failure to Rescue in Patients Experiencing only a Single Complication.</w:t>
      </w:r>
    </w:p>
    <w:p w:rsidR="00ED0825" w:rsidRDefault="00ED0825" w:rsidP="00ED0825">
      <w:pPr>
        <w:jc w:val="center"/>
      </w:pPr>
    </w:p>
    <w:tbl>
      <w:tblPr>
        <w:tblStyle w:val="Grigliatabella"/>
        <w:tblW w:w="5845" w:type="dxa"/>
        <w:jc w:val="center"/>
        <w:tblLook w:val="04A0"/>
      </w:tblPr>
      <w:tblGrid>
        <w:gridCol w:w="1350"/>
        <w:gridCol w:w="2335"/>
        <w:gridCol w:w="2160"/>
      </w:tblGrid>
      <w:tr w:rsidR="00ED0825" w:rsidRPr="00B15D75" w:rsidTr="00B577D6">
        <w:trPr>
          <w:trHeight w:val="300"/>
          <w:jc w:val="center"/>
        </w:trPr>
        <w:tc>
          <w:tcPr>
            <w:tcW w:w="1350" w:type="dxa"/>
            <w:shd w:val="clear" w:color="auto" w:fill="D9D9D9" w:themeFill="background1" w:themeFillShade="D9"/>
            <w:noWrap/>
          </w:tcPr>
          <w:p w:rsidR="00ED0825" w:rsidRPr="00B15D75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ED0825" w:rsidRPr="00DF10F5" w:rsidRDefault="00ED0825" w:rsidP="00B57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EVAR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ED0825" w:rsidRPr="00DF10F5" w:rsidRDefault="00ED0825" w:rsidP="00B57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Open</w:t>
            </w:r>
          </w:p>
        </w:tc>
      </w:tr>
      <w:tr w:rsidR="00ED0825" w:rsidRPr="00B15D75" w:rsidTr="00B577D6">
        <w:trPr>
          <w:trHeight w:val="300"/>
          <w:jc w:val="center"/>
        </w:trPr>
        <w:tc>
          <w:tcPr>
            <w:tcW w:w="1350" w:type="dxa"/>
            <w:shd w:val="clear" w:color="auto" w:fill="D9D9D9" w:themeFill="background1" w:themeFillShade="D9"/>
            <w:noWrap/>
          </w:tcPr>
          <w:p w:rsidR="00ED0825" w:rsidRPr="00B15D75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shd w:val="clear" w:color="auto" w:fill="D9D9D9" w:themeFill="background1" w:themeFillShade="D9"/>
            <w:vAlign w:val="bottom"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Adjusted predicted risks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FtR</w:t>
            </w:r>
            <w:proofErr w:type="spellEnd"/>
          </w:p>
        </w:tc>
      </w:tr>
      <w:tr w:rsidR="00ED0825" w:rsidRPr="00DD5EE0" w:rsidTr="00B577D6">
        <w:trPr>
          <w:trHeight w:val="300"/>
          <w:jc w:val="center"/>
        </w:trPr>
        <w:tc>
          <w:tcPr>
            <w:tcW w:w="1350" w:type="dxa"/>
            <w:shd w:val="clear" w:color="auto" w:fill="D9D9D9" w:themeFill="background1" w:themeFillShade="D9"/>
            <w:noWrap/>
          </w:tcPr>
          <w:p w:rsidR="00ED0825" w:rsidRPr="00F4559F" w:rsidRDefault="00ED0825" w:rsidP="00B577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Bleeding</w:t>
            </w:r>
          </w:p>
        </w:tc>
        <w:tc>
          <w:tcPr>
            <w:tcW w:w="2335" w:type="dxa"/>
          </w:tcPr>
          <w:p w:rsidR="00ED0825" w:rsidRPr="002463DA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2160" w:type="dxa"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(15-38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</w:tr>
      <w:tr w:rsidR="00ED0825" w:rsidRPr="00DD5EE0" w:rsidTr="00B577D6">
        <w:trPr>
          <w:trHeight w:val="300"/>
          <w:jc w:val="center"/>
        </w:trPr>
        <w:tc>
          <w:tcPr>
            <w:tcW w:w="1350" w:type="dxa"/>
            <w:shd w:val="clear" w:color="auto" w:fill="D9D9D9" w:themeFill="background1" w:themeFillShade="D9"/>
            <w:noWrap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2335" w:type="dxa"/>
          </w:tcPr>
          <w:p w:rsidR="00ED0825" w:rsidRPr="00F4559F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2160" w:type="dxa"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(1-21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</w:tr>
      <w:tr w:rsidR="00ED0825" w:rsidRPr="00DD5EE0" w:rsidTr="00B577D6">
        <w:trPr>
          <w:trHeight w:val="300"/>
          <w:jc w:val="center"/>
        </w:trPr>
        <w:tc>
          <w:tcPr>
            <w:tcW w:w="1350" w:type="dxa"/>
            <w:shd w:val="clear" w:color="auto" w:fill="D9D9D9" w:themeFill="background1" w:themeFillShade="D9"/>
            <w:noWrap/>
            <w:hideMark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Cardiac</w:t>
            </w:r>
          </w:p>
        </w:tc>
        <w:tc>
          <w:tcPr>
            <w:tcW w:w="2335" w:type="dxa"/>
          </w:tcPr>
          <w:p w:rsidR="00ED0825" w:rsidRPr="00F4559F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(2-3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2160" w:type="dxa"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(5-14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</w:tr>
      <w:tr w:rsidR="00ED0825" w:rsidRPr="00DD5EE0" w:rsidTr="00B577D6">
        <w:trPr>
          <w:trHeight w:val="300"/>
          <w:jc w:val="center"/>
        </w:trPr>
        <w:tc>
          <w:tcPr>
            <w:tcW w:w="1350" w:type="dxa"/>
            <w:shd w:val="clear" w:color="auto" w:fill="D9D9D9" w:themeFill="background1" w:themeFillShade="D9"/>
            <w:noWrap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</w:t>
            </w:r>
          </w:p>
        </w:tc>
        <w:tc>
          <w:tcPr>
            <w:tcW w:w="2335" w:type="dxa"/>
          </w:tcPr>
          <w:p w:rsidR="00ED0825" w:rsidRPr="00F4559F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(5-21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2160" w:type="dxa"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(3-17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</w:tr>
      <w:tr w:rsidR="00ED0825" w:rsidRPr="00DD5EE0" w:rsidTr="00B577D6">
        <w:trPr>
          <w:trHeight w:val="300"/>
          <w:jc w:val="center"/>
        </w:trPr>
        <w:tc>
          <w:tcPr>
            <w:tcW w:w="1350" w:type="dxa"/>
            <w:shd w:val="clear" w:color="auto" w:fill="D9D9D9" w:themeFill="background1" w:themeFillShade="D9"/>
            <w:noWrap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</w:t>
            </w:r>
          </w:p>
        </w:tc>
        <w:tc>
          <w:tcPr>
            <w:tcW w:w="2335" w:type="dxa"/>
          </w:tcPr>
          <w:p w:rsidR="00ED0825" w:rsidRPr="00F4559F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(7-18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2160" w:type="dxa"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(7-20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</w:tr>
      <w:tr w:rsidR="00ED0825" w:rsidRPr="00DD5EE0" w:rsidTr="00B577D6">
        <w:tblPrEx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350" w:type="dxa"/>
            <w:shd w:val="clear" w:color="auto" w:fill="D9D9D9" w:themeFill="background1" w:themeFillShade="D9"/>
            <w:noWrap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Bowel</w:t>
            </w:r>
          </w:p>
        </w:tc>
        <w:tc>
          <w:tcPr>
            <w:tcW w:w="2335" w:type="dxa"/>
          </w:tcPr>
          <w:p w:rsidR="00ED0825" w:rsidRPr="00F4559F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(14-45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2160" w:type="dxa"/>
          </w:tcPr>
          <w:p w:rsidR="00ED0825" w:rsidRPr="00DD5EE0" w:rsidRDefault="00ED0825" w:rsidP="00B57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% 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(17-46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%</w:t>
            </w:r>
            <w:r w:rsidRPr="0024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</w:tr>
    </w:tbl>
    <w:p w:rsidR="00ED0825" w:rsidRDefault="00ED0825" w:rsidP="00ED0825">
      <w:pPr>
        <w:jc w:val="center"/>
      </w:pPr>
    </w:p>
    <w:p w:rsidR="006728BF" w:rsidRDefault="006728BF"/>
    <w:sectPr w:rsidR="006728BF" w:rsidSect="00672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EBD"/>
    <w:multiLevelType w:val="hybridMultilevel"/>
    <w:tmpl w:val="15664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7E3"/>
    <w:multiLevelType w:val="hybridMultilevel"/>
    <w:tmpl w:val="07BACD14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27CB"/>
    <w:multiLevelType w:val="hybridMultilevel"/>
    <w:tmpl w:val="33189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E53D1"/>
    <w:multiLevelType w:val="hybridMultilevel"/>
    <w:tmpl w:val="5170C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D0825"/>
    <w:rsid w:val="006728BF"/>
    <w:rsid w:val="00ED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25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0825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25"/>
    <w:rPr>
      <w:rFonts w:ascii="Segoe UI" w:hAnsi="Segoe UI" w:cs="Segoe UI"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D08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8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825"/>
    <w:rPr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ED0825"/>
    <w:pPr>
      <w:ind w:left="720"/>
      <w:contextualSpacing/>
    </w:pPr>
    <w:rPr>
      <w:lang w:val="sv-SE"/>
    </w:rPr>
  </w:style>
  <w:style w:type="table" w:styleId="Tabellatema">
    <w:name w:val="Table Theme"/>
    <w:basedOn w:val="Tabellanormale"/>
    <w:uiPriority w:val="99"/>
    <w:rsid w:val="00ED0825"/>
    <w:pPr>
      <w:spacing w:after="160" w:line="259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8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825"/>
    <w:rPr>
      <w:b/>
      <w:bCs/>
    </w:rPr>
  </w:style>
  <w:style w:type="table" w:customStyle="1" w:styleId="TableGrid1">
    <w:name w:val="Table Grid1"/>
    <w:basedOn w:val="Tabellanormale"/>
    <w:next w:val="Grigliatabella"/>
    <w:uiPriority w:val="39"/>
    <w:rsid w:val="00ED08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lanormale"/>
    <w:next w:val="Grigliatabella"/>
    <w:uiPriority w:val="39"/>
    <w:rsid w:val="00ED0825"/>
    <w:pPr>
      <w:spacing w:after="0" w:line="240" w:lineRule="auto"/>
    </w:pPr>
    <w:rPr>
      <w:rFonts w:eastAsia="DengXi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ellanormale"/>
    <w:next w:val="Grigliatabella"/>
    <w:uiPriority w:val="39"/>
    <w:rsid w:val="00ED08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1019</Words>
  <Characters>5811</Characters>
  <Application>Microsoft Office Word</Application>
  <DocSecurity>0</DocSecurity>
  <Lines>48</Lines>
  <Paragraphs>13</Paragraphs>
  <ScaleCrop>false</ScaleCrop>
  <Company>AOUTS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AOUTS</dc:creator>
  <cp:keywords/>
  <dc:description/>
  <cp:lastModifiedBy>AOUTS</cp:lastModifiedBy>
  <cp:revision>2</cp:revision>
  <dcterms:created xsi:type="dcterms:W3CDTF">2021-06-18T08:15:00Z</dcterms:created>
  <dcterms:modified xsi:type="dcterms:W3CDTF">2021-06-18T08:15:00Z</dcterms:modified>
</cp:coreProperties>
</file>