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568D" w14:textId="5A216CF1" w:rsidR="00AF5D70" w:rsidRDefault="00AF5D70">
      <w:r w:rsidRPr="00E75C41">
        <w:rPr>
          <w:noProof/>
        </w:rPr>
        <w:drawing>
          <wp:anchor distT="0" distB="0" distL="114300" distR="114300" simplePos="0" relativeHeight="251662336" behindDoc="0" locked="0" layoutInCell="1" allowOverlap="1" wp14:anchorId="6428977A" wp14:editId="19C981BD">
            <wp:simplePos x="0" y="0"/>
            <wp:positionH relativeFrom="column">
              <wp:posOffset>69850</wp:posOffset>
            </wp:positionH>
            <wp:positionV relativeFrom="paragraph">
              <wp:posOffset>412750</wp:posOffset>
            </wp:positionV>
            <wp:extent cx="8229600" cy="55156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Supplemental Table 1: </w:t>
      </w:r>
      <w:r w:rsidR="0035735B" w:rsidRPr="0035735B">
        <w:t>Overview of included studies</w:t>
      </w:r>
    </w:p>
    <w:p w14:paraId="79024D0A" w14:textId="77777777" w:rsidR="00875BF8" w:rsidRDefault="00875BF8" w:rsidP="00A76A3D">
      <w:pPr>
        <w:sectPr w:rsidR="00875BF8" w:rsidSect="00AF5D7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7E93EC9" w14:textId="6FA41993" w:rsidR="00A76A3D" w:rsidRPr="00A76A3D" w:rsidRDefault="00A76A3D" w:rsidP="00A76A3D">
      <w:r w:rsidRPr="00A76A3D">
        <w:lastRenderedPageBreak/>
        <w:drawing>
          <wp:anchor distT="0" distB="0" distL="114300" distR="114300" simplePos="0" relativeHeight="251663360" behindDoc="0" locked="0" layoutInCell="1" allowOverlap="1" wp14:anchorId="73ECB191" wp14:editId="15700338">
            <wp:simplePos x="0" y="0"/>
            <wp:positionH relativeFrom="column">
              <wp:posOffset>323850</wp:posOffset>
            </wp:positionH>
            <wp:positionV relativeFrom="page">
              <wp:posOffset>1174750</wp:posOffset>
            </wp:positionV>
            <wp:extent cx="5473700" cy="8820150"/>
            <wp:effectExtent l="0" t="0" r="0" b="0"/>
            <wp:wrapSquare wrapText="bothSides"/>
            <wp:docPr id="3218" name="Picture 3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76A3D">
        <w:t xml:space="preserve">Supplement Table </w:t>
      </w:r>
      <w:r w:rsidR="008A5648">
        <w:t>2</w:t>
      </w:r>
      <w:r w:rsidR="00F5781A">
        <w:t xml:space="preserve">: </w:t>
      </w:r>
      <w:r w:rsidRPr="00A76A3D">
        <w:t xml:space="preserve">CONSORT assessment of randomized clinical trials. </w:t>
      </w:r>
      <w:r w:rsidRPr="00A76A3D">
        <w:br w:type="page"/>
      </w:r>
    </w:p>
    <w:p w14:paraId="0FE90506" w14:textId="1BB36068" w:rsidR="00176DD2" w:rsidRDefault="006D5198">
      <w:r>
        <w:lastRenderedPageBreak/>
        <w:t xml:space="preserve">Supplemental </w:t>
      </w:r>
      <w:r w:rsidRPr="006D5198">
        <w:t>Table 3</w:t>
      </w:r>
      <w:r w:rsidR="00F5781A">
        <w:t>:</w:t>
      </w:r>
      <w:r w:rsidRPr="006D5198">
        <w:t xml:space="preserve"> Newcastle-Ottawa quality scores for observational studies.</w:t>
      </w:r>
      <w:r w:rsidR="00176DD2" w:rsidRPr="00474FF1"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663C0FE2" wp14:editId="0CFA2C78">
            <wp:simplePos x="0" y="0"/>
            <wp:positionH relativeFrom="column">
              <wp:posOffset>-76200</wp:posOffset>
            </wp:positionH>
            <wp:positionV relativeFrom="page">
              <wp:posOffset>1339850</wp:posOffset>
            </wp:positionV>
            <wp:extent cx="5943600" cy="4210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DD2">
        <w:br w:type="page"/>
      </w:r>
    </w:p>
    <w:p w14:paraId="6D6893B7" w14:textId="13775609" w:rsidR="00A76A3D" w:rsidRPr="00A76A3D" w:rsidRDefault="00470EA0" w:rsidP="00A76A3D">
      <w:r w:rsidRPr="00A76A3D">
        <w:lastRenderedPageBreak/>
        <w:drawing>
          <wp:anchor distT="0" distB="0" distL="114300" distR="114300" simplePos="0" relativeHeight="251660288" behindDoc="0" locked="0" layoutInCell="1" allowOverlap="1" wp14:anchorId="70175E0D" wp14:editId="6F4958CE">
            <wp:simplePos x="0" y="0"/>
            <wp:positionH relativeFrom="column">
              <wp:posOffset>-495300</wp:posOffset>
            </wp:positionH>
            <wp:positionV relativeFrom="page">
              <wp:posOffset>1276350</wp:posOffset>
            </wp:positionV>
            <wp:extent cx="6889750" cy="8757285"/>
            <wp:effectExtent l="0" t="0" r="6350" b="5715"/>
            <wp:wrapSquare wrapText="bothSides"/>
            <wp:docPr id="3219" name="Picture 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875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A3D" w:rsidRPr="00A76A3D">
        <w:t xml:space="preserve">Supplement Table </w:t>
      </w:r>
      <w:r w:rsidR="00683F0F">
        <w:t>4:</w:t>
      </w:r>
      <w:r w:rsidR="00A76A3D" w:rsidRPr="00A76A3D">
        <w:t xml:space="preserve"> STROBE assessment of observational studies  </w:t>
      </w:r>
    </w:p>
    <w:p w14:paraId="5FF7BCAE" w14:textId="758F96C6" w:rsidR="00A76A3D" w:rsidRPr="00A76A3D" w:rsidRDefault="00A76A3D" w:rsidP="00A76A3D">
      <w:r w:rsidRPr="00A76A3D">
        <w:lastRenderedPageBreak/>
        <w:t xml:space="preserve">Supplement Table </w:t>
      </w:r>
      <w:r w:rsidR="006E4FCC">
        <w:t xml:space="preserve">5: </w:t>
      </w:r>
      <w:r w:rsidRPr="00A76A3D">
        <w:t>Guideline Quality as per IOM Quality Measures for Guidelines</w:t>
      </w:r>
    </w:p>
    <w:tbl>
      <w:tblPr>
        <w:tblW w:w="4797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365"/>
        <w:gridCol w:w="1069"/>
        <w:gridCol w:w="1099"/>
        <w:gridCol w:w="264"/>
      </w:tblGrid>
      <w:tr w:rsidR="00A76A3D" w:rsidRPr="00A76A3D" w14:paraId="72514349" w14:textId="77777777" w:rsidTr="000B0DFE">
        <w:trPr>
          <w:gridAfter w:val="1"/>
          <w:wAfter w:w="264" w:type="dxa"/>
          <w:trHeight w:val="614"/>
        </w:trPr>
        <w:tc>
          <w:tcPr>
            <w:tcW w:w="2365" w:type="dxa"/>
            <w:tcBorders>
              <w:top w:val="single" w:sz="8" w:space="0" w:color="1A171C"/>
              <w:left w:val="nil"/>
              <w:bottom w:val="single" w:sz="8" w:space="0" w:color="1A171C"/>
              <w:right w:val="nil"/>
            </w:tcBorders>
            <w:shd w:val="clear" w:color="auto" w:fill="auto"/>
            <w:vAlign w:val="center"/>
            <w:hideMark/>
          </w:tcPr>
          <w:p w14:paraId="3E0E39F3" w14:textId="77777777" w:rsidR="00A76A3D" w:rsidRPr="00A76A3D" w:rsidRDefault="00A76A3D" w:rsidP="00A76A3D">
            <w:r w:rsidRPr="00A76A3D">
              <w:t>Standard</w:t>
            </w:r>
          </w:p>
        </w:tc>
        <w:tc>
          <w:tcPr>
            <w:tcW w:w="1069" w:type="dxa"/>
            <w:tcBorders>
              <w:top w:val="single" w:sz="8" w:space="0" w:color="1A171C"/>
              <w:left w:val="nil"/>
              <w:bottom w:val="single" w:sz="8" w:space="0" w:color="1A171C"/>
              <w:right w:val="nil"/>
            </w:tcBorders>
            <w:shd w:val="clear" w:color="auto" w:fill="auto"/>
            <w:vAlign w:val="center"/>
            <w:hideMark/>
          </w:tcPr>
          <w:p w14:paraId="42D1F7D8" w14:textId="77777777" w:rsidR="00A76A3D" w:rsidRPr="00A76A3D" w:rsidRDefault="00A76A3D" w:rsidP="00A76A3D">
            <w:r w:rsidRPr="00A76A3D">
              <w:t>EAST 2012</w:t>
            </w:r>
          </w:p>
        </w:tc>
        <w:tc>
          <w:tcPr>
            <w:tcW w:w="1099" w:type="dxa"/>
            <w:tcBorders>
              <w:top w:val="single" w:sz="8" w:space="0" w:color="1A171C"/>
              <w:left w:val="nil"/>
              <w:bottom w:val="single" w:sz="8" w:space="0" w:color="1A171C"/>
              <w:right w:val="nil"/>
            </w:tcBorders>
            <w:shd w:val="clear" w:color="auto" w:fill="auto"/>
            <w:vAlign w:val="center"/>
            <w:hideMark/>
          </w:tcPr>
          <w:p w14:paraId="0C1DE7C6" w14:textId="77777777" w:rsidR="00A76A3D" w:rsidRPr="00A76A3D" w:rsidRDefault="00A76A3D" w:rsidP="00A76A3D">
            <w:r w:rsidRPr="00A76A3D">
              <w:t>Bologna 2018</w:t>
            </w:r>
          </w:p>
        </w:tc>
      </w:tr>
      <w:tr w:rsidR="00A76A3D" w:rsidRPr="00A76A3D" w14:paraId="63386370" w14:textId="77777777" w:rsidTr="000B0DFE">
        <w:trPr>
          <w:gridAfter w:val="1"/>
          <w:wAfter w:w="264" w:type="dxa"/>
          <w:trHeight w:val="594"/>
        </w:trPr>
        <w:tc>
          <w:tcPr>
            <w:tcW w:w="2365" w:type="dxa"/>
            <w:vMerge w:val="restart"/>
            <w:tcBorders>
              <w:top w:val="nil"/>
              <w:left w:val="single" w:sz="8" w:space="0" w:color="1A171C"/>
              <w:bottom w:val="single" w:sz="8" w:space="0" w:color="1A171C"/>
              <w:right w:val="nil"/>
            </w:tcBorders>
            <w:shd w:val="clear" w:color="auto" w:fill="auto"/>
            <w:vAlign w:val="center"/>
            <w:hideMark/>
          </w:tcPr>
          <w:p w14:paraId="328F35BD" w14:textId="77777777" w:rsidR="00A76A3D" w:rsidRPr="00A76A3D" w:rsidRDefault="00A76A3D" w:rsidP="00A76A3D">
            <w:r w:rsidRPr="00A76A3D">
              <w:t>1. Establishing</w:t>
            </w:r>
            <w:r w:rsidRPr="00A76A3D">
              <w:br/>
              <w:t>transparency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1A171C"/>
              <w:right w:val="nil"/>
            </w:tcBorders>
            <w:shd w:val="clear" w:color="auto" w:fill="auto"/>
            <w:vAlign w:val="center"/>
            <w:hideMark/>
          </w:tcPr>
          <w:p w14:paraId="3B0D74FE" w14:textId="77777777" w:rsidR="00A76A3D" w:rsidRPr="00A76A3D" w:rsidRDefault="00A76A3D" w:rsidP="00A76A3D">
            <w:r w:rsidRPr="00A76A3D">
              <w:t>Poor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8" w:space="0" w:color="1A171C"/>
              <w:right w:val="single" w:sz="8" w:space="0" w:color="1A171C"/>
            </w:tcBorders>
            <w:shd w:val="clear" w:color="auto" w:fill="auto"/>
            <w:vAlign w:val="center"/>
            <w:hideMark/>
          </w:tcPr>
          <w:p w14:paraId="0E4E0C3E" w14:textId="77777777" w:rsidR="00A76A3D" w:rsidRPr="00A76A3D" w:rsidRDefault="00A76A3D" w:rsidP="00A76A3D">
            <w:r w:rsidRPr="00A76A3D">
              <w:t>Poor</w:t>
            </w:r>
          </w:p>
        </w:tc>
      </w:tr>
      <w:tr w:rsidR="00A76A3D" w:rsidRPr="00A76A3D" w14:paraId="68F43537" w14:textId="77777777" w:rsidTr="000B0DFE">
        <w:trPr>
          <w:trHeight w:val="494"/>
        </w:trPr>
        <w:tc>
          <w:tcPr>
            <w:tcW w:w="2365" w:type="dxa"/>
            <w:vMerge/>
            <w:tcBorders>
              <w:top w:val="nil"/>
              <w:left w:val="single" w:sz="8" w:space="0" w:color="1A171C"/>
              <w:bottom w:val="single" w:sz="8" w:space="0" w:color="1A171C"/>
              <w:right w:val="nil"/>
            </w:tcBorders>
            <w:vAlign w:val="center"/>
            <w:hideMark/>
          </w:tcPr>
          <w:p w14:paraId="054BB361" w14:textId="77777777" w:rsidR="00A76A3D" w:rsidRPr="00A76A3D" w:rsidRDefault="00A76A3D" w:rsidP="00A76A3D"/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1A171C"/>
              <w:right w:val="nil"/>
            </w:tcBorders>
            <w:vAlign w:val="center"/>
            <w:hideMark/>
          </w:tcPr>
          <w:p w14:paraId="442D5519" w14:textId="77777777" w:rsidR="00A76A3D" w:rsidRPr="00A76A3D" w:rsidRDefault="00A76A3D" w:rsidP="00A76A3D"/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1A171C"/>
              <w:right w:val="single" w:sz="8" w:space="0" w:color="1A171C"/>
            </w:tcBorders>
            <w:vAlign w:val="center"/>
            <w:hideMark/>
          </w:tcPr>
          <w:p w14:paraId="1A267727" w14:textId="77777777" w:rsidR="00A76A3D" w:rsidRPr="00A76A3D" w:rsidRDefault="00A76A3D" w:rsidP="00A76A3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C931" w14:textId="77777777" w:rsidR="00A76A3D" w:rsidRPr="00A76A3D" w:rsidRDefault="00A76A3D" w:rsidP="00A76A3D"/>
        </w:tc>
      </w:tr>
      <w:tr w:rsidR="00A76A3D" w:rsidRPr="00A76A3D" w14:paraId="2400D765" w14:textId="77777777" w:rsidTr="000B0DFE">
        <w:trPr>
          <w:trHeight w:val="475"/>
        </w:trPr>
        <w:tc>
          <w:tcPr>
            <w:tcW w:w="2365" w:type="dxa"/>
            <w:vMerge w:val="restart"/>
            <w:tcBorders>
              <w:top w:val="nil"/>
              <w:left w:val="single" w:sz="8" w:space="0" w:color="1A171C"/>
              <w:bottom w:val="single" w:sz="8" w:space="0" w:color="1A171C"/>
              <w:right w:val="nil"/>
            </w:tcBorders>
            <w:shd w:val="clear" w:color="auto" w:fill="auto"/>
            <w:vAlign w:val="center"/>
            <w:hideMark/>
          </w:tcPr>
          <w:p w14:paraId="7BAA65B4" w14:textId="77777777" w:rsidR="00A76A3D" w:rsidRPr="00A76A3D" w:rsidRDefault="00A76A3D" w:rsidP="00A76A3D">
            <w:r w:rsidRPr="00A76A3D">
              <w:t>2. Management of</w:t>
            </w:r>
            <w:r w:rsidRPr="00A76A3D">
              <w:br/>
              <w:t>conflict of interest (COI)</w:t>
            </w:r>
            <w:r w:rsidRPr="00A76A3D">
              <w:br/>
              <w:t>in the Guideline</w:t>
            </w:r>
            <w:r w:rsidRPr="00A76A3D">
              <w:br/>
              <w:t>Development Group</w:t>
            </w:r>
            <w:r w:rsidRPr="00A76A3D">
              <w:br/>
              <w:t>(</w:t>
            </w:r>
            <w:proofErr w:type="spellStart"/>
            <w:r w:rsidRPr="00A76A3D">
              <w:t>GDG</w:t>
            </w:r>
            <w:proofErr w:type="spellEnd"/>
            <w:r w:rsidRPr="00A76A3D">
              <w:t>)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1A171C"/>
              <w:right w:val="nil"/>
            </w:tcBorders>
            <w:shd w:val="clear" w:color="auto" w:fill="auto"/>
            <w:vAlign w:val="center"/>
            <w:hideMark/>
          </w:tcPr>
          <w:p w14:paraId="530CABB7" w14:textId="77777777" w:rsidR="00A76A3D" w:rsidRPr="00A76A3D" w:rsidRDefault="00A76A3D" w:rsidP="00A76A3D">
            <w:r w:rsidRPr="00A76A3D">
              <w:t>Good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8" w:space="0" w:color="1A171C"/>
              <w:right w:val="single" w:sz="8" w:space="0" w:color="1A171C"/>
            </w:tcBorders>
            <w:shd w:val="clear" w:color="auto" w:fill="auto"/>
            <w:vAlign w:val="center"/>
            <w:hideMark/>
          </w:tcPr>
          <w:p w14:paraId="2824791A" w14:textId="77777777" w:rsidR="00A76A3D" w:rsidRPr="00A76A3D" w:rsidRDefault="00A76A3D" w:rsidP="00A76A3D">
            <w:r w:rsidRPr="00A76A3D">
              <w:t>Good</w:t>
            </w:r>
          </w:p>
        </w:tc>
        <w:tc>
          <w:tcPr>
            <w:tcW w:w="264" w:type="dxa"/>
            <w:vAlign w:val="center"/>
            <w:hideMark/>
          </w:tcPr>
          <w:p w14:paraId="1A46AA52" w14:textId="77777777" w:rsidR="00A76A3D" w:rsidRPr="00A76A3D" w:rsidRDefault="00A76A3D" w:rsidP="00A76A3D"/>
        </w:tc>
      </w:tr>
      <w:tr w:rsidR="00A76A3D" w:rsidRPr="00A76A3D" w14:paraId="135B1ED6" w14:textId="77777777" w:rsidTr="000B0DFE">
        <w:trPr>
          <w:trHeight w:val="475"/>
        </w:trPr>
        <w:tc>
          <w:tcPr>
            <w:tcW w:w="2365" w:type="dxa"/>
            <w:vMerge/>
            <w:tcBorders>
              <w:top w:val="nil"/>
              <w:left w:val="single" w:sz="8" w:space="0" w:color="1A171C"/>
              <w:bottom w:val="single" w:sz="8" w:space="0" w:color="1A171C"/>
              <w:right w:val="nil"/>
            </w:tcBorders>
            <w:vAlign w:val="center"/>
            <w:hideMark/>
          </w:tcPr>
          <w:p w14:paraId="4F53FBBB" w14:textId="77777777" w:rsidR="00A76A3D" w:rsidRPr="00A76A3D" w:rsidRDefault="00A76A3D" w:rsidP="00A76A3D"/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1A171C"/>
              <w:right w:val="nil"/>
            </w:tcBorders>
            <w:vAlign w:val="center"/>
            <w:hideMark/>
          </w:tcPr>
          <w:p w14:paraId="63ED1E0E" w14:textId="77777777" w:rsidR="00A76A3D" w:rsidRPr="00A76A3D" w:rsidRDefault="00A76A3D" w:rsidP="00A76A3D"/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1A171C"/>
              <w:right w:val="single" w:sz="8" w:space="0" w:color="1A171C"/>
            </w:tcBorders>
            <w:vAlign w:val="center"/>
            <w:hideMark/>
          </w:tcPr>
          <w:p w14:paraId="1AA6F939" w14:textId="77777777" w:rsidR="00A76A3D" w:rsidRPr="00A76A3D" w:rsidRDefault="00A76A3D" w:rsidP="00A76A3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B608" w14:textId="77777777" w:rsidR="00A76A3D" w:rsidRPr="00A76A3D" w:rsidRDefault="00A76A3D" w:rsidP="00A76A3D"/>
        </w:tc>
      </w:tr>
      <w:tr w:rsidR="00A76A3D" w:rsidRPr="00A76A3D" w14:paraId="51781D93" w14:textId="77777777" w:rsidTr="000B0DFE">
        <w:trPr>
          <w:trHeight w:val="475"/>
        </w:trPr>
        <w:tc>
          <w:tcPr>
            <w:tcW w:w="2365" w:type="dxa"/>
            <w:vMerge/>
            <w:tcBorders>
              <w:top w:val="nil"/>
              <w:left w:val="single" w:sz="8" w:space="0" w:color="1A171C"/>
              <w:bottom w:val="single" w:sz="8" w:space="0" w:color="1A171C"/>
              <w:right w:val="nil"/>
            </w:tcBorders>
            <w:vAlign w:val="center"/>
            <w:hideMark/>
          </w:tcPr>
          <w:p w14:paraId="29BAA7A0" w14:textId="77777777" w:rsidR="00A76A3D" w:rsidRPr="00A76A3D" w:rsidRDefault="00A76A3D" w:rsidP="00A76A3D"/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1A171C"/>
              <w:right w:val="nil"/>
            </w:tcBorders>
            <w:vAlign w:val="center"/>
            <w:hideMark/>
          </w:tcPr>
          <w:p w14:paraId="78BD5B38" w14:textId="77777777" w:rsidR="00A76A3D" w:rsidRPr="00A76A3D" w:rsidRDefault="00A76A3D" w:rsidP="00A76A3D"/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1A171C"/>
              <w:right w:val="single" w:sz="8" w:space="0" w:color="1A171C"/>
            </w:tcBorders>
            <w:vAlign w:val="center"/>
            <w:hideMark/>
          </w:tcPr>
          <w:p w14:paraId="13617918" w14:textId="77777777" w:rsidR="00A76A3D" w:rsidRPr="00A76A3D" w:rsidRDefault="00A76A3D" w:rsidP="00A76A3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4A0A" w14:textId="77777777" w:rsidR="00A76A3D" w:rsidRPr="00A76A3D" w:rsidRDefault="00A76A3D" w:rsidP="00A76A3D"/>
        </w:tc>
      </w:tr>
      <w:tr w:rsidR="00A76A3D" w:rsidRPr="00A76A3D" w14:paraId="63367839" w14:textId="77777777" w:rsidTr="000B0DFE">
        <w:trPr>
          <w:trHeight w:val="494"/>
        </w:trPr>
        <w:tc>
          <w:tcPr>
            <w:tcW w:w="2365" w:type="dxa"/>
            <w:vMerge/>
            <w:tcBorders>
              <w:top w:val="nil"/>
              <w:left w:val="single" w:sz="8" w:space="0" w:color="1A171C"/>
              <w:bottom w:val="single" w:sz="8" w:space="0" w:color="1A171C"/>
              <w:right w:val="nil"/>
            </w:tcBorders>
            <w:vAlign w:val="center"/>
            <w:hideMark/>
          </w:tcPr>
          <w:p w14:paraId="0813763C" w14:textId="77777777" w:rsidR="00A76A3D" w:rsidRPr="00A76A3D" w:rsidRDefault="00A76A3D" w:rsidP="00A76A3D"/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1A171C"/>
              <w:right w:val="nil"/>
            </w:tcBorders>
            <w:vAlign w:val="center"/>
            <w:hideMark/>
          </w:tcPr>
          <w:p w14:paraId="6DAB8980" w14:textId="77777777" w:rsidR="00A76A3D" w:rsidRPr="00A76A3D" w:rsidRDefault="00A76A3D" w:rsidP="00A76A3D"/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1A171C"/>
              <w:right w:val="single" w:sz="8" w:space="0" w:color="1A171C"/>
            </w:tcBorders>
            <w:vAlign w:val="center"/>
            <w:hideMark/>
          </w:tcPr>
          <w:p w14:paraId="68C6EC0F" w14:textId="77777777" w:rsidR="00A76A3D" w:rsidRPr="00A76A3D" w:rsidRDefault="00A76A3D" w:rsidP="00A76A3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DF54" w14:textId="77777777" w:rsidR="00A76A3D" w:rsidRPr="00A76A3D" w:rsidRDefault="00A76A3D" w:rsidP="00A76A3D"/>
        </w:tc>
      </w:tr>
      <w:tr w:rsidR="00A76A3D" w:rsidRPr="00A76A3D" w14:paraId="184C912C" w14:textId="77777777" w:rsidTr="000B0DFE">
        <w:trPr>
          <w:trHeight w:val="494"/>
        </w:trPr>
        <w:tc>
          <w:tcPr>
            <w:tcW w:w="2365" w:type="dxa"/>
            <w:tcBorders>
              <w:top w:val="nil"/>
              <w:left w:val="single" w:sz="8" w:space="0" w:color="1A171C"/>
              <w:bottom w:val="single" w:sz="8" w:space="0" w:color="1A171C"/>
              <w:right w:val="nil"/>
            </w:tcBorders>
            <w:shd w:val="clear" w:color="auto" w:fill="auto"/>
            <w:vAlign w:val="center"/>
            <w:hideMark/>
          </w:tcPr>
          <w:p w14:paraId="3BAF1353" w14:textId="77777777" w:rsidR="00A76A3D" w:rsidRPr="00A76A3D" w:rsidRDefault="00A76A3D" w:rsidP="00A76A3D">
            <w:r w:rsidRPr="00A76A3D">
              <w:t xml:space="preserve">3. </w:t>
            </w:r>
            <w:proofErr w:type="spellStart"/>
            <w:r w:rsidRPr="00A76A3D">
              <w:t>GDG</w:t>
            </w:r>
            <w:proofErr w:type="spellEnd"/>
            <w:r w:rsidRPr="00A76A3D">
              <w:t xml:space="preserve"> composition</w:t>
            </w:r>
          </w:p>
        </w:tc>
        <w:tc>
          <w:tcPr>
            <w:tcW w:w="1069" w:type="dxa"/>
            <w:tcBorders>
              <w:top w:val="single" w:sz="8" w:space="0" w:color="002060"/>
              <w:left w:val="nil"/>
              <w:bottom w:val="single" w:sz="8" w:space="0" w:color="1A171C"/>
              <w:right w:val="single" w:sz="8" w:space="0" w:color="002060"/>
            </w:tcBorders>
            <w:shd w:val="clear" w:color="000000" w:fill="F5F4ED"/>
            <w:vAlign w:val="center"/>
            <w:hideMark/>
          </w:tcPr>
          <w:p w14:paraId="46853137" w14:textId="77777777" w:rsidR="00A76A3D" w:rsidRPr="00A76A3D" w:rsidRDefault="00A76A3D" w:rsidP="00A76A3D">
            <w:r w:rsidRPr="00A76A3D">
              <w:t>Poor</w:t>
            </w:r>
          </w:p>
        </w:tc>
        <w:tc>
          <w:tcPr>
            <w:tcW w:w="1099" w:type="dxa"/>
            <w:tcBorders>
              <w:top w:val="single" w:sz="8" w:space="0" w:color="002060"/>
              <w:left w:val="nil"/>
              <w:bottom w:val="single" w:sz="8" w:space="0" w:color="1A171C"/>
              <w:right w:val="single" w:sz="8" w:space="0" w:color="002060"/>
            </w:tcBorders>
            <w:shd w:val="clear" w:color="000000" w:fill="F5F4ED"/>
            <w:vAlign w:val="center"/>
            <w:hideMark/>
          </w:tcPr>
          <w:p w14:paraId="7EBDF18E" w14:textId="77777777" w:rsidR="00A76A3D" w:rsidRPr="00A76A3D" w:rsidRDefault="00A76A3D" w:rsidP="00A76A3D">
            <w:r w:rsidRPr="00A76A3D">
              <w:t>Poor</w:t>
            </w:r>
          </w:p>
        </w:tc>
        <w:tc>
          <w:tcPr>
            <w:tcW w:w="264" w:type="dxa"/>
            <w:vAlign w:val="center"/>
            <w:hideMark/>
          </w:tcPr>
          <w:p w14:paraId="57E8C7F9" w14:textId="77777777" w:rsidR="00A76A3D" w:rsidRPr="00A76A3D" w:rsidRDefault="00A76A3D" w:rsidP="00A76A3D"/>
        </w:tc>
      </w:tr>
      <w:tr w:rsidR="00A76A3D" w:rsidRPr="00A76A3D" w14:paraId="3C89958F" w14:textId="77777777" w:rsidTr="000B0DFE">
        <w:trPr>
          <w:trHeight w:val="475"/>
        </w:trPr>
        <w:tc>
          <w:tcPr>
            <w:tcW w:w="2365" w:type="dxa"/>
            <w:vMerge w:val="restart"/>
            <w:tcBorders>
              <w:top w:val="nil"/>
              <w:left w:val="single" w:sz="8" w:space="0" w:color="1A171C"/>
              <w:bottom w:val="single" w:sz="8" w:space="0" w:color="1A171C"/>
              <w:right w:val="nil"/>
            </w:tcBorders>
            <w:shd w:val="clear" w:color="auto" w:fill="auto"/>
            <w:vAlign w:val="center"/>
            <w:hideMark/>
          </w:tcPr>
          <w:p w14:paraId="4C6A062C" w14:textId="77777777" w:rsidR="00A76A3D" w:rsidRPr="00A76A3D" w:rsidRDefault="00A76A3D" w:rsidP="00A76A3D">
            <w:r w:rsidRPr="00A76A3D">
              <w:t>4. Clinical practice</w:t>
            </w:r>
            <w:r w:rsidRPr="00A76A3D">
              <w:br/>
              <w:t>guideline–systematic</w:t>
            </w:r>
            <w:r w:rsidRPr="00A76A3D">
              <w:br/>
              <w:t>review intersection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1A171C"/>
              <w:right w:val="nil"/>
            </w:tcBorders>
            <w:shd w:val="clear" w:color="auto" w:fill="auto"/>
            <w:vAlign w:val="center"/>
            <w:hideMark/>
          </w:tcPr>
          <w:p w14:paraId="1A7BA0E0" w14:textId="77777777" w:rsidR="00A76A3D" w:rsidRPr="00A76A3D" w:rsidRDefault="00A76A3D" w:rsidP="00A76A3D">
            <w:r w:rsidRPr="00A76A3D">
              <w:t>Fair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8" w:space="0" w:color="1A171C"/>
              <w:right w:val="single" w:sz="8" w:space="0" w:color="1A171C"/>
            </w:tcBorders>
            <w:shd w:val="clear" w:color="auto" w:fill="auto"/>
            <w:vAlign w:val="center"/>
            <w:hideMark/>
          </w:tcPr>
          <w:p w14:paraId="13D77184" w14:textId="77777777" w:rsidR="00A76A3D" w:rsidRPr="00A76A3D" w:rsidRDefault="00A76A3D" w:rsidP="00A76A3D">
            <w:r w:rsidRPr="00A76A3D">
              <w:t>Fair</w:t>
            </w:r>
          </w:p>
        </w:tc>
        <w:tc>
          <w:tcPr>
            <w:tcW w:w="264" w:type="dxa"/>
            <w:vAlign w:val="center"/>
            <w:hideMark/>
          </w:tcPr>
          <w:p w14:paraId="4B2A9B03" w14:textId="77777777" w:rsidR="00A76A3D" w:rsidRPr="00A76A3D" w:rsidRDefault="00A76A3D" w:rsidP="00A76A3D"/>
        </w:tc>
      </w:tr>
      <w:tr w:rsidR="00A76A3D" w:rsidRPr="00A76A3D" w14:paraId="5713E14B" w14:textId="77777777" w:rsidTr="000B0DFE">
        <w:trPr>
          <w:trHeight w:val="475"/>
        </w:trPr>
        <w:tc>
          <w:tcPr>
            <w:tcW w:w="2365" w:type="dxa"/>
            <w:vMerge/>
            <w:tcBorders>
              <w:top w:val="nil"/>
              <w:left w:val="single" w:sz="8" w:space="0" w:color="1A171C"/>
              <w:bottom w:val="single" w:sz="8" w:space="0" w:color="1A171C"/>
              <w:right w:val="nil"/>
            </w:tcBorders>
            <w:vAlign w:val="center"/>
            <w:hideMark/>
          </w:tcPr>
          <w:p w14:paraId="053B7621" w14:textId="77777777" w:rsidR="00A76A3D" w:rsidRPr="00A76A3D" w:rsidRDefault="00A76A3D" w:rsidP="00A76A3D"/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1A171C"/>
              <w:right w:val="nil"/>
            </w:tcBorders>
            <w:vAlign w:val="center"/>
            <w:hideMark/>
          </w:tcPr>
          <w:p w14:paraId="552F8809" w14:textId="77777777" w:rsidR="00A76A3D" w:rsidRPr="00A76A3D" w:rsidRDefault="00A76A3D" w:rsidP="00A76A3D"/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1A171C"/>
              <w:right w:val="single" w:sz="8" w:space="0" w:color="1A171C"/>
            </w:tcBorders>
            <w:vAlign w:val="center"/>
            <w:hideMark/>
          </w:tcPr>
          <w:p w14:paraId="1B829604" w14:textId="77777777" w:rsidR="00A76A3D" w:rsidRPr="00A76A3D" w:rsidRDefault="00A76A3D" w:rsidP="00A76A3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DBA2" w14:textId="77777777" w:rsidR="00A76A3D" w:rsidRPr="00A76A3D" w:rsidRDefault="00A76A3D" w:rsidP="00A76A3D"/>
        </w:tc>
      </w:tr>
      <w:tr w:rsidR="00A76A3D" w:rsidRPr="00A76A3D" w14:paraId="09FE5340" w14:textId="77777777" w:rsidTr="000B0DFE">
        <w:trPr>
          <w:trHeight w:val="494"/>
        </w:trPr>
        <w:tc>
          <w:tcPr>
            <w:tcW w:w="2365" w:type="dxa"/>
            <w:vMerge/>
            <w:tcBorders>
              <w:top w:val="nil"/>
              <w:left w:val="single" w:sz="8" w:space="0" w:color="1A171C"/>
              <w:bottom w:val="single" w:sz="8" w:space="0" w:color="1A171C"/>
              <w:right w:val="nil"/>
            </w:tcBorders>
            <w:vAlign w:val="center"/>
            <w:hideMark/>
          </w:tcPr>
          <w:p w14:paraId="30B6D56F" w14:textId="77777777" w:rsidR="00A76A3D" w:rsidRPr="00A76A3D" w:rsidRDefault="00A76A3D" w:rsidP="00A76A3D"/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1A171C"/>
              <w:right w:val="nil"/>
            </w:tcBorders>
            <w:vAlign w:val="center"/>
            <w:hideMark/>
          </w:tcPr>
          <w:p w14:paraId="7126DF55" w14:textId="77777777" w:rsidR="00A76A3D" w:rsidRPr="00A76A3D" w:rsidRDefault="00A76A3D" w:rsidP="00A76A3D"/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1A171C"/>
              <w:right w:val="single" w:sz="8" w:space="0" w:color="1A171C"/>
            </w:tcBorders>
            <w:vAlign w:val="center"/>
            <w:hideMark/>
          </w:tcPr>
          <w:p w14:paraId="7B52C22D" w14:textId="77777777" w:rsidR="00A76A3D" w:rsidRPr="00A76A3D" w:rsidRDefault="00A76A3D" w:rsidP="00A76A3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33C1" w14:textId="77777777" w:rsidR="00A76A3D" w:rsidRPr="00A76A3D" w:rsidRDefault="00A76A3D" w:rsidP="00A76A3D"/>
        </w:tc>
      </w:tr>
      <w:tr w:rsidR="00A76A3D" w:rsidRPr="00A76A3D" w14:paraId="4FF8C0ED" w14:textId="77777777" w:rsidTr="000B0DFE">
        <w:trPr>
          <w:trHeight w:val="475"/>
        </w:trPr>
        <w:tc>
          <w:tcPr>
            <w:tcW w:w="2365" w:type="dxa"/>
            <w:vMerge w:val="restart"/>
            <w:tcBorders>
              <w:top w:val="nil"/>
              <w:left w:val="single" w:sz="8" w:space="0" w:color="1A171C"/>
              <w:bottom w:val="single" w:sz="8" w:space="0" w:color="1A171C"/>
              <w:right w:val="nil"/>
            </w:tcBorders>
            <w:shd w:val="clear" w:color="auto" w:fill="auto"/>
            <w:vAlign w:val="center"/>
            <w:hideMark/>
          </w:tcPr>
          <w:p w14:paraId="7CCC7372" w14:textId="77777777" w:rsidR="00A76A3D" w:rsidRPr="00A76A3D" w:rsidRDefault="00A76A3D" w:rsidP="00A76A3D">
            <w:r w:rsidRPr="00A76A3D">
              <w:t>5. Establishing evidence</w:t>
            </w:r>
            <w:r w:rsidRPr="00A76A3D">
              <w:br/>
              <w:t>foundations and rating</w:t>
            </w:r>
            <w:r w:rsidRPr="00A76A3D">
              <w:br/>
              <w:t>strength for each of the</w:t>
            </w:r>
            <w:r w:rsidRPr="00A76A3D">
              <w:br/>
              <w:t>guideline</w:t>
            </w:r>
            <w:r w:rsidRPr="00A76A3D">
              <w:br/>
              <w:t>recommendations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1A171C"/>
              <w:right w:val="nil"/>
            </w:tcBorders>
            <w:shd w:val="clear" w:color="auto" w:fill="auto"/>
            <w:vAlign w:val="center"/>
            <w:hideMark/>
          </w:tcPr>
          <w:p w14:paraId="4A75DB44" w14:textId="77777777" w:rsidR="00A76A3D" w:rsidRPr="00A76A3D" w:rsidRDefault="00A76A3D" w:rsidP="00A76A3D">
            <w:r w:rsidRPr="00A76A3D">
              <w:t>Fair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8" w:space="0" w:color="1A171C"/>
              <w:right w:val="single" w:sz="8" w:space="0" w:color="1A171C"/>
            </w:tcBorders>
            <w:shd w:val="clear" w:color="auto" w:fill="auto"/>
            <w:vAlign w:val="center"/>
            <w:hideMark/>
          </w:tcPr>
          <w:p w14:paraId="2669AD7A" w14:textId="77777777" w:rsidR="00A76A3D" w:rsidRPr="00A76A3D" w:rsidRDefault="00A76A3D" w:rsidP="00A76A3D">
            <w:r w:rsidRPr="00A76A3D">
              <w:t>Fair</w:t>
            </w:r>
          </w:p>
        </w:tc>
        <w:tc>
          <w:tcPr>
            <w:tcW w:w="264" w:type="dxa"/>
            <w:vAlign w:val="center"/>
            <w:hideMark/>
          </w:tcPr>
          <w:p w14:paraId="3F30D8C5" w14:textId="77777777" w:rsidR="00A76A3D" w:rsidRPr="00A76A3D" w:rsidRDefault="00A76A3D" w:rsidP="00A76A3D"/>
        </w:tc>
      </w:tr>
      <w:tr w:rsidR="00A76A3D" w:rsidRPr="00A76A3D" w14:paraId="1DC5585B" w14:textId="77777777" w:rsidTr="000B0DFE">
        <w:trPr>
          <w:trHeight w:val="475"/>
        </w:trPr>
        <w:tc>
          <w:tcPr>
            <w:tcW w:w="2365" w:type="dxa"/>
            <w:vMerge/>
            <w:tcBorders>
              <w:top w:val="nil"/>
              <w:left w:val="single" w:sz="8" w:space="0" w:color="1A171C"/>
              <w:bottom w:val="single" w:sz="8" w:space="0" w:color="1A171C"/>
              <w:right w:val="nil"/>
            </w:tcBorders>
            <w:vAlign w:val="center"/>
            <w:hideMark/>
          </w:tcPr>
          <w:p w14:paraId="150E2941" w14:textId="77777777" w:rsidR="00A76A3D" w:rsidRPr="00A76A3D" w:rsidRDefault="00A76A3D" w:rsidP="00A76A3D"/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1A171C"/>
              <w:right w:val="nil"/>
            </w:tcBorders>
            <w:vAlign w:val="center"/>
            <w:hideMark/>
          </w:tcPr>
          <w:p w14:paraId="5B515E54" w14:textId="77777777" w:rsidR="00A76A3D" w:rsidRPr="00A76A3D" w:rsidRDefault="00A76A3D" w:rsidP="00A76A3D"/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1A171C"/>
              <w:right w:val="single" w:sz="8" w:space="0" w:color="1A171C"/>
            </w:tcBorders>
            <w:vAlign w:val="center"/>
            <w:hideMark/>
          </w:tcPr>
          <w:p w14:paraId="5B9CB3CD" w14:textId="77777777" w:rsidR="00A76A3D" w:rsidRPr="00A76A3D" w:rsidRDefault="00A76A3D" w:rsidP="00A76A3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9FE8" w14:textId="77777777" w:rsidR="00A76A3D" w:rsidRPr="00A76A3D" w:rsidRDefault="00A76A3D" w:rsidP="00A76A3D"/>
        </w:tc>
      </w:tr>
      <w:tr w:rsidR="00A76A3D" w:rsidRPr="00A76A3D" w14:paraId="2BBF0EA7" w14:textId="77777777" w:rsidTr="000B0DFE">
        <w:trPr>
          <w:trHeight w:val="475"/>
        </w:trPr>
        <w:tc>
          <w:tcPr>
            <w:tcW w:w="2365" w:type="dxa"/>
            <w:vMerge/>
            <w:tcBorders>
              <w:top w:val="nil"/>
              <w:left w:val="single" w:sz="8" w:space="0" w:color="1A171C"/>
              <w:bottom w:val="single" w:sz="8" w:space="0" w:color="1A171C"/>
              <w:right w:val="nil"/>
            </w:tcBorders>
            <w:vAlign w:val="center"/>
            <w:hideMark/>
          </w:tcPr>
          <w:p w14:paraId="36DB6311" w14:textId="77777777" w:rsidR="00A76A3D" w:rsidRPr="00A76A3D" w:rsidRDefault="00A76A3D" w:rsidP="00A76A3D"/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1A171C"/>
              <w:right w:val="nil"/>
            </w:tcBorders>
            <w:vAlign w:val="center"/>
            <w:hideMark/>
          </w:tcPr>
          <w:p w14:paraId="19744C02" w14:textId="77777777" w:rsidR="00A76A3D" w:rsidRPr="00A76A3D" w:rsidRDefault="00A76A3D" w:rsidP="00A76A3D"/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1A171C"/>
              <w:right w:val="single" w:sz="8" w:space="0" w:color="1A171C"/>
            </w:tcBorders>
            <w:vAlign w:val="center"/>
            <w:hideMark/>
          </w:tcPr>
          <w:p w14:paraId="1D94B17C" w14:textId="77777777" w:rsidR="00A76A3D" w:rsidRPr="00A76A3D" w:rsidRDefault="00A76A3D" w:rsidP="00A76A3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A3D5" w14:textId="77777777" w:rsidR="00A76A3D" w:rsidRPr="00A76A3D" w:rsidRDefault="00A76A3D" w:rsidP="00A76A3D"/>
        </w:tc>
      </w:tr>
      <w:tr w:rsidR="00A76A3D" w:rsidRPr="00A76A3D" w14:paraId="5D5C9713" w14:textId="77777777" w:rsidTr="000B0DFE">
        <w:trPr>
          <w:trHeight w:val="475"/>
        </w:trPr>
        <w:tc>
          <w:tcPr>
            <w:tcW w:w="2365" w:type="dxa"/>
            <w:vMerge/>
            <w:tcBorders>
              <w:top w:val="nil"/>
              <w:left w:val="single" w:sz="8" w:space="0" w:color="1A171C"/>
              <w:bottom w:val="single" w:sz="8" w:space="0" w:color="1A171C"/>
              <w:right w:val="nil"/>
            </w:tcBorders>
            <w:vAlign w:val="center"/>
            <w:hideMark/>
          </w:tcPr>
          <w:p w14:paraId="5BA1E246" w14:textId="77777777" w:rsidR="00A76A3D" w:rsidRPr="00A76A3D" w:rsidRDefault="00A76A3D" w:rsidP="00A76A3D"/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1A171C"/>
              <w:right w:val="nil"/>
            </w:tcBorders>
            <w:vAlign w:val="center"/>
            <w:hideMark/>
          </w:tcPr>
          <w:p w14:paraId="6C728DD0" w14:textId="77777777" w:rsidR="00A76A3D" w:rsidRPr="00A76A3D" w:rsidRDefault="00A76A3D" w:rsidP="00A76A3D"/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1A171C"/>
              <w:right w:val="single" w:sz="8" w:space="0" w:color="1A171C"/>
            </w:tcBorders>
            <w:vAlign w:val="center"/>
            <w:hideMark/>
          </w:tcPr>
          <w:p w14:paraId="01B76478" w14:textId="77777777" w:rsidR="00A76A3D" w:rsidRPr="00A76A3D" w:rsidRDefault="00A76A3D" w:rsidP="00A76A3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0577" w14:textId="77777777" w:rsidR="00A76A3D" w:rsidRPr="00A76A3D" w:rsidRDefault="00A76A3D" w:rsidP="00A76A3D"/>
        </w:tc>
      </w:tr>
      <w:tr w:rsidR="00A76A3D" w:rsidRPr="00A76A3D" w14:paraId="246D17C0" w14:textId="77777777" w:rsidTr="000B0DFE">
        <w:trPr>
          <w:trHeight w:val="494"/>
        </w:trPr>
        <w:tc>
          <w:tcPr>
            <w:tcW w:w="2365" w:type="dxa"/>
            <w:vMerge/>
            <w:tcBorders>
              <w:top w:val="nil"/>
              <w:left w:val="single" w:sz="8" w:space="0" w:color="1A171C"/>
              <w:bottom w:val="single" w:sz="8" w:space="0" w:color="1A171C"/>
              <w:right w:val="nil"/>
            </w:tcBorders>
            <w:vAlign w:val="center"/>
            <w:hideMark/>
          </w:tcPr>
          <w:p w14:paraId="441C9396" w14:textId="77777777" w:rsidR="00A76A3D" w:rsidRPr="00A76A3D" w:rsidRDefault="00A76A3D" w:rsidP="00A76A3D"/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1A171C"/>
              <w:right w:val="nil"/>
            </w:tcBorders>
            <w:vAlign w:val="center"/>
            <w:hideMark/>
          </w:tcPr>
          <w:p w14:paraId="1756B99C" w14:textId="77777777" w:rsidR="00A76A3D" w:rsidRPr="00A76A3D" w:rsidRDefault="00A76A3D" w:rsidP="00A76A3D"/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1A171C"/>
              <w:right w:val="single" w:sz="8" w:space="0" w:color="1A171C"/>
            </w:tcBorders>
            <w:vAlign w:val="center"/>
            <w:hideMark/>
          </w:tcPr>
          <w:p w14:paraId="751B6086" w14:textId="77777777" w:rsidR="00A76A3D" w:rsidRPr="00A76A3D" w:rsidRDefault="00A76A3D" w:rsidP="00A76A3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E021" w14:textId="77777777" w:rsidR="00A76A3D" w:rsidRPr="00A76A3D" w:rsidRDefault="00A76A3D" w:rsidP="00A76A3D"/>
        </w:tc>
      </w:tr>
      <w:tr w:rsidR="00A76A3D" w:rsidRPr="00A76A3D" w14:paraId="15A72D6C" w14:textId="77777777" w:rsidTr="000B0DFE">
        <w:trPr>
          <w:trHeight w:val="475"/>
        </w:trPr>
        <w:tc>
          <w:tcPr>
            <w:tcW w:w="2365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14:paraId="0834D85A" w14:textId="77777777" w:rsidR="00A76A3D" w:rsidRPr="00A76A3D" w:rsidRDefault="00A76A3D" w:rsidP="00A76A3D">
            <w:r w:rsidRPr="00A76A3D">
              <w:t>6. Articulation of Recommendations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14:paraId="6E5C9FA0" w14:textId="77777777" w:rsidR="00A76A3D" w:rsidRPr="00A76A3D" w:rsidRDefault="00A76A3D" w:rsidP="00A76A3D">
            <w:r w:rsidRPr="00A76A3D"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264C066" w14:textId="77777777" w:rsidR="00A76A3D" w:rsidRPr="00A76A3D" w:rsidRDefault="00A76A3D" w:rsidP="00A76A3D">
            <w:r w:rsidRPr="00A76A3D">
              <w:t>Poor</w:t>
            </w:r>
          </w:p>
        </w:tc>
        <w:tc>
          <w:tcPr>
            <w:tcW w:w="264" w:type="dxa"/>
            <w:vAlign w:val="center"/>
            <w:hideMark/>
          </w:tcPr>
          <w:p w14:paraId="1E35EBE3" w14:textId="77777777" w:rsidR="00A76A3D" w:rsidRPr="00A76A3D" w:rsidRDefault="00A76A3D" w:rsidP="00A76A3D"/>
        </w:tc>
      </w:tr>
      <w:tr w:rsidR="00A76A3D" w:rsidRPr="00A76A3D" w14:paraId="3E89960D" w14:textId="77777777" w:rsidTr="000B0DFE">
        <w:trPr>
          <w:trHeight w:val="494"/>
        </w:trPr>
        <w:tc>
          <w:tcPr>
            <w:tcW w:w="2365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vAlign w:val="center"/>
            <w:hideMark/>
          </w:tcPr>
          <w:p w14:paraId="4986466D" w14:textId="77777777" w:rsidR="00A76A3D" w:rsidRPr="00A76A3D" w:rsidRDefault="00A76A3D" w:rsidP="00A76A3D"/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002060"/>
              <w:right w:val="nil"/>
            </w:tcBorders>
            <w:vAlign w:val="center"/>
            <w:hideMark/>
          </w:tcPr>
          <w:p w14:paraId="3F48944C" w14:textId="77777777" w:rsidR="00A76A3D" w:rsidRPr="00A76A3D" w:rsidRDefault="00A76A3D" w:rsidP="00A76A3D"/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5E6DF323" w14:textId="77777777" w:rsidR="00A76A3D" w:rsidRPr="00A76A3D" w:rsidRDefault="00A76A3D" w:rsidP="00A76A3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6327" w14:textId="77777777" w:rsidR="00A76A3D" w:rsidRPr="00A76A3D" w:rsidRDefault="00A76A3D" w:rsidP="00A76A3D"/>
        </w:tc>
      </w:tr>
      <w:tr w:rsidR="00A76A3D" w:rsidRPr="00A76A3D" w14:paraId="2F36C487" w14:textId="77777777" w:rsidTr="000B0DFE">
        <w:trPr>
          <w:trHeight w:val="494"/>
        </w:trPr>
        <w:tc>
          <w:tcPr>
            <w:tcW w:w="2365" w:type="dxa"/>
            <w:tcBorders>
              <w:top w:val="nil"/>
              <w:left w:val="single" w:sz="8" w:space="0" w:color="002060"/>
              <w:bottom w:val="single" w:sz="8" w:space="0" w:color="1A171C"/>
              <w:right w:val="nil"/>
            </w:tcBorders>
            <w:shd w:val="clear" w:color="000000" w:fill="F5F4ED"/>
            <w:vAlign w:val="center"/>
            <w:hideMark/>
          </w:tcPr>
          <w:p w14:paraId="3F4E441E" w14:textId="77777777" w:rsidR="00A76A3D" w:rsidRPr="00A76A3D" w:rsidRDefault="00A76A3D" w:rsidP="00A76A3D">
            <w:r w:rsidRPr="00A76A3D">
              <w:t>7. External review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1A171C"/>
              <w:right w:val="nil"/>
            </w:tcBorders>
            <w:shd w:val="clear" w:color="000000" w:fill="F5F4ED"/>
            <w:vAlign w:val="center"/>
            <w:hideMark/>
          </w:tcPr>
          <w:p w14:paraId="3898131B" w14:textId="77777777" w:rsidR="00A76A3D" w:rsidRPr="00A76A3D" w:rsidRDefault="00A76A3D" w:rsidP="00A76A3D">
            <w:r w:rsidRPr="00A76A3D">
              <w:t>Poor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1A171C"/>
              <w:right w:val="single" w:sz="8" w:space="0" w:color="002060"/>
            </w:tcBorders>
            <w:shd w:val="clear" w:color="000000" w:fill="F5F4ED"/>
            <w:vAlign w:val="center"/>
            <w:hideMark/>
          </w:tcPr>
          <w:p w14:paraId="3D21D557" w14:textId="77777777" w:rsidR="00A76A3D" w:rsidRPr="00A76A3D" w:rsidRDefault="00A76A3D" w:rsidP="00A76A3D">
            <w:r w:rsidRPr="00A76A3D">
              <w:t>Poor</w:t>
            </w:r>
          </w:p>
        </w:tc>
        <w:tc>
          <w:tcPr>
            <w:tcW w:w="264" w:type="dxa"/>
            <w:vAlign w:val="center"/>
            <w:hideMark/>
          </w:tcPr>
          <w:p w14:paraId="56023EF9" w14:textId="77777777" w:rsidR="00A76A3D" w:rsidRPr="00A76A3D" w:rsidRDefault="00A76A3D" w:rsidP="00A76A3D"/>
        </w:tc>
      </w:tr>
      <w:tr w:rsidR="00A76A3D" w:rsidRPr="00A76A3D" w14:paraId="37F78C1B" w14:textId="77777777" w:rsidTr="000B0DFE">
        <w:trPr>
          <w:trHeight w:val="494"/>
        </w:trPr>
        <w:tc>
          <w:tcPr>
            <w:tcW w:w="2365" w:type="dxa"/>
            <w:tcBorders>
              <w:top w:val="nil"/>
              <w:left w:val="single" w:sz="8" w:space="0" w:color="002060"/>
              <w:bottom w:val="single" w:sz="8" w:space="0" w:color="1A171C"/>
              <w:right w:val="nil"/>
            </w:tcBorders>
            <w:shd w:val="clear" w:color="000000" w:fill="F5F4ED"/>
            <w:vAlign w:val="center"/>
            <w:hideMark/>
          </w:tcPr>
          <w:p w14:paraId="631E425D" w14:textId="77777777" w:rsidR="00A76A3D" w:rsidRPr="00A76A3D" w:rsidRDefault="00A76A3D" w:rsidP="00A76A3D">
            <w:r w:rsidRPr="00A76A3D">
              <w:t>8. Updating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1A171C"/>
              <w:right w:val="nil"/>
            </w:tcBorders>
            <w:shd w:val="clear" w:color="000000" w:fill="F5F4ED"/>
            <w:vAlign w:val="center"/>
            <w:hideMark/>
          </w:tcPr>
          <w:p w14:paraId="1AE4C307" w14:textId="77777777" w:rsidR="00A76A3D" w:rsidRPr="00A76A3D" w:rsidRDefault="00A76A3D" w:rsidP="00A76A3D">
            <w:r w:rsidRPr="00A76A3D">
              <w:t>Poor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1A171C"/>
              <w:right w:val="single" w:sz="8" w:space="0" w:color="002060"/>
            </w:tcBorders>
            <w:shd w:val="clear" w:color="000000" w:fill="F5F4ED"/>
            <w:vAlign w:val="center"/>
            <w:hideMark/>
          </w:tcPr>
          <w:p w14:paraId="551AA3D5" w14:textId="77777777" w:rsidR="00A76A3D" w:rsidRPr="00A76A3D" w:rsidRDefault="00A76A3D" w:rsidP="00A76A3D">
            <w:r w:rsidRPr="00A76A3D">
              <w:t>Poor</w:t>
            </w:r>
          </w:p>
        </w:tc>
        <w:tc>
          <w:tcPr>
            <w:tcW w:w="264" w:type="dxa"/>
            <w:vAlign w:val="center"/>
            <w:hideMark/>
          </w:tcPr>
          <w:p w14:paraId="7A0BF65F" w14:textId="77777777" w:rsidR="00A76A3D" w:rsidRPr="00A76A3D" w:rsidRDefault="00A76A3D" w:rsidP="00A76A3D"/>
        </w:tc>
      </w:tr>
      <w:tr w:rsidR="00A76A3D" w:rsidRPr="00A76A3D" w14:paraId="7CB19DAA" w14:textId="77777777" w:rsidTr="000B0DFE">
        <w:trPr>
          <w:trHeight w:val="475"/>
        </w:trPr>
        <w:tc>
          <w:tcPr>
            <w:tcW w:w="2365" w:type="dxa"/>
            <w:vMerge w:val="restart"/>
            <w:tcBorders>
              <w:top w:val="nil"/>
              <w:left w:val="single" w:sz="8" w:space="0" w:color="002060"/>
              <w:bottom w:val="single" w:sz="8" w:space="0" w:color="1A171C"/>
              <w:right w:val="nil"/>
            </w:tcBorders>
            <w:shd w:val="clear" w:color="000000" w:fill="F5F4ED"/>
            <w:vAlign w:val="center"/>
            <w:hideMark/>
          </w:tcPr>
          <w:p w14:paraId="2EC6A95F" w14:textId="77777777" w:rsidR="00A76A3D" w:rsidRPr="00A76A3D" w:rsidRDefault="00A76A3D" w:rsidP="00A76A3D">
            <w:r w:rsidRPr="00A76A3D">
              <w:t>9. Implementation Issues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1A171C"/>
              <w:right w:val="nil"/>
            </w:tcBorders>
            <w:shd w:val="clear" w:color="000000" w:fill="F5F4ED"/>
            <w:vAlign w:val="center"/>
            <w:hideMark/>
          </w:tcPr>
          <w:p w14:paraId="165C78E2" w14:textId="77777777" w:rsidR="00A76A3D" w:rsidRPr="00A76A3D" w:rsidRDefault="00A76A3D" w:rsidP="00A76A3D">
            <w:r w:rsidRPr="00A76A3D">
              <w:t>Good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8" w:space="0" w:color="1A171C"/>
              <w:right w:val="single" w:sz="8" w:space="0" w:color="002060"/>
            </w:tcBorders>
            <w:shd w:val="clear" w:color="000000" w:fill="F5F4ED"/>
            <w:vAlign w:val="center"/>
            <w:hideMark/>
          </w:tcPr>
          <w:p w14:paraId="749621A2" w14:textId="77777777" w:rsidR="00A76A3D" w:rsidRPr="00A76A3D" w:rsidRDefault="00A76A3D" w:rsidP="00A76A3D">
            <w:r w:rsidRPr="00A76A3D">
              <w:t>Good</w:t>
            </w:r>
          </w:p>
        </w:tc>
        <w:tc>
          <w:tcPr>
            <w:tcW w:w="264" w:type="dxa"/>
            <w:vAlign w:val="center"/>
            <w:hideMark/>
          </w:tcPr>
          <w:p w14:paraId="3E953225" w14:textId="77777777" w:rsidR="00A76A3D" w:rsidRPr="00A76A3D" w:rsidRDefault="00A76A3D" w:rsidP="00A76A3D"/>
        </w:tc>
      </w:tr>
      <w:tr w:rsidR="00A76A3D" w:rsidRPr="00A76A3D" w14:paraId="3131492E" w14:textId="77777777" w:rsidTr="000B0DFE">
        <w:trPr>
          <w:trHeight w:val="494"/>
        </w:trPr>
        <w:tc>
          <w:tcPr>
            <w:tcW w:w="2365" w:type="dxa"/>
            <w:vMerge/>
            <w:tcBorders>
              <w:top w:val="nil"/>
              <w:left w:val="single" w:sz="8" w:space="0" w:color="002060"/>
              <w:bottom w:val="single" w:sz="8" w:space="0" w:color="1A171C"/>
              <w:right w:val="nil"/>
            </w:tcBorders>
            <w:vAlign w:val="center"/>
            <w:hideMark/>
          </w:tcPr>
          <w:p w14:paraId="44FA75FF" w14:textId="77777777" w:rsidR="00A76A3D" w:rsidRPr="00A76A3D" w:rsidRDefault="00A76A3D" w:rsidP="00A76A3D"/>
        </w:tc>
        <w:tc>
          <w:tcPr>
            <w:tcW w:w="1069" w:type="dxa"/>
            <w:vMerge/>
            <w:tcBorders>
              <w:top w:val="nil"/>
              <w:left w:val="nil"/>
              <w:bottom w:val="single" w:sz="8" w:space="0" w:color="1A171C"/>
              <w:right w:val="nil"/>
            </w:tcBorders>
            <w:vAlign w:val="center"/>
            <w:hideMark/>
          </w:tcPr>
          <w:p w14:paraId="578D9F90" w14:textId="77777777" w:rsidR="00A76A3D" w:rsidRPr="00A76A3D" w:rsidRDefault="00A76A3D" w:rsidP="00A76A3D"/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1A171C"/>
              <w:right w:val="single" w:sz="8" w:space="0" w:color="002060"/>
            </w:tcBorders>
            <w:vAlign w:val="center"/>
            <w:hideMark/>
          </w:tcPr>
          <w:p w14:paraId="6F2F2EAD" w14:textId="77777777" w:rsidR="00A76A3D" w:rsidRPr="00A76A3D" w:rsidRDefault="00A76A3D" w:rsidP="00A76A3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9B1D" w14:textId="77777777" w:rsidR="00A76A3D" w:rsidRPr="00A76A3D" w:rsidRDefault="00A76A3D" w:rsidP="00A76A3D"/>
        </w:tc>
      </w:tr>
    </w:tbl>
    <w:p w14:paraId="4AD1328B" w14:textId="77777777" w:rsidR="00A76A3D" w:rsidRPr="00A76A3D" w:rsidRDefault="00A76A3D" w:rsidP="00A76A3D">
      <w:r w:rsidRPr="00A76A3D">
        <w:t>Guideline quality based on IOM criteria. For definitions see.</w:t>
      </w:r>
      <w:r w:rsidRPr="00A76A3D">
        <w:fldChar w:fldCharType="begin"/>
      </w:r>
      <w:r w:rsidRPr="00A76A3D">
        <w:instrText xml:space="preserve"> ADDIN EN.CITE &lt;EndNote&gt;&lt;Cite&gt;&lt;Author&gt;Cifu&lt;/Author&gt;&lt;Year&gt;2014&lt;/Year&gt;&lt;RecNum&gt;1295&lt;/RecNum&gt;&lt;DisplayText&gt;&lt;style face="superscript"&gt;34&lt;/style&gt;&lt;/DisplayText&gt;&lt;record&gt;&lt;rec-number&gt;1295&lt;/rec-number&gt;&lt;foreign-keys&gt;&lt;key app="EN" db-id="zrz90fre4wfwsuedd075v9pwrfexv59f5rda" timestamp="1645626650"&gt;1295&lt;/key&gt;&lt;/foreign-keys&gt;&lt;ref-type name="Journal Article"&gt;17&lt;/ref-type&gt;&lt;contributors&gt;&lt;authors&gt;&lt;author&gt;Cifu, Adam S.&lt;/author&gt;&lt;author&gt;Davis, Andrew M.&lt;/author&gt;&lt;author&gt;Livingston, Edward H.&lt;/author&gt;&lt;/authors&gt;&lt;/contributors&gt;&lt;titles&gt;&lt;title&gt;Introducing JAMA Clinical Guidelines Synopsis&lt;/title&gt;&lt;secondary-title&gt;JAMA&lt;/secondary-title&gt;&lt;/titles&gt;&lt;periodical&gt;&lt;full-title&gt;JAMA&lt;/full-title&gt;&lt;/periodical&gt;&lt;pages&gt;1208-1209&lt;/pages&gt;&lt;volume&gt;312&lt;/volume&gt;&lt;number&gt;12&lt;/number&gt;&lt;dates&gt;&lt;year&gt;2014&lt;/year&gt;&lt;/dates&gt;&lt;isbn&gt;0098-7484&lt;/isbn&gt;&lt;urls&gt;&lt;related-urls&gt;&lt;url&gt;https://doi.org/10.1001/jama.2014.12712&lt;/url&gt;&lt;/related-urls&gt;&lt;/urls&gt;&lt;electronic-resource-num&gt;10.1001/jama.2014.12712&lt;/electronic-resource-num&gt;&lt;access-date&gt;2/23/2022&lt;/access-date&gt;&lt;/record&gt;&lt;/Cite&gt;&lt;/EndNote&gt;</w:instrText>
      </w:r>
      <w:r w:rsidRPr="00A76A3D">
        <w:fldChar w:fldCharType="separate"/>
      </w:r>
      <w:r w:rsidRPr="00A76A3D">
        <w:rPr>
          <w:vertAlign w:val="superscript"/>
        </w:rPr>
        <w:t>34</w:t>
      </w:r>
      <w:r w:rsidRPr="00A76A3D">
        <w:fldChar w:fldCharType="end"/>
      </w:r>
    </w:p>
    <w:p w14:paraId="547523E5" w14:textId="77777777" w:rsidR="00BB686A" w:rsidRDefault="00BB686A">
      <w:pPr>
        <w:rPr>
          <w:rFonts w:ascii="Cambria" w:hAnsi="Cambria" w:cs="Times New Roman"/>
          <w:color w:val="FF0000"/>
          <w:lang w:val="en-GB"/>
        </w:rPr>
      </w:pPr>
      <w:r>
        <w:rPr>
          <w:rFonts w:ascii="Cambria" w:hAnsi="Cambria" w:cs="Times New Roman"/>
          <w:color w:val="FF0000"/>
          <w:lang w:val="en-GB"/>
        </w:rPr>
        <w:br w:type="page"/>
      </w:r>
    </w:p>
    <w:p w14:paraId="7519A279" w14:textId="65508855" w:rsidR="0033111A" w:rsidRPr="0033111A" w:rsidRDefault="0033111A" w:rsidP="0033111A">
      <w:pPr>
        <w:spacing w:after="0" w:line="240" w:lineRule="auto"/>
        <w:rPr>
          <w:rFonts w:ascii="Cambria" w:hAnsi="Cambria" w:cs="Times New Roman"/>
          <w:color w:val="FF0000"/>
          <w:lang w:val="en-GB"/>
        </w:rPr>
      </w:pPr>
      <w:r w:rsidRPr="0033111A">
        <w:rPr>
          <w:rFonts w:ascii="Cambria" w:hAnsi="Cambria" w:cs="Times New Roman"/>
          <w:color w:val="FF0000"/>
          <w:lang w:val="en-GB"/>
        </w:rPr>
        <w:lastRenderedPageBreak/>
        <w:t>Supplemental Data Table</w:t>
      </w:r>
      <w:r w:rsidR="00BB686A">
        <w:rPr>
          <w:rFonts w:ascii="Cambria" w:hAnsi="Cambria" w:cs="Times New Roman"/>
          <w:color w:val="FF0000"/>
          <w:lang w:val="en-GB"/>
        </w:rPr>
        <w:t xml:space="preserve"> 6</w:t>
      </w:r>
      <w:r w:rsidRPr="0033111A">
        <w:rPr>
          <w:rFonts w:ascii="Cambria" w:hAnsi="Cambria" w:cs="Times New Roman"/>
          <w:color w:val="FF0000"/>
          <w:lang w:val="en-GB"/>
        </w:rPr>
        <w:t>: Timing of WSC Administration and Follow-Up Imaging</w:t>
      </w:r>
    </w:p>
    <w:p w14:paraId="737AE2AE" w14:textId="77777777" w:rsidR="0033111A" w:rsidRPr="0033111A" w:rsidRDefault="0033111A" w:rsidP="0033111A">
      <w:pPr>
        <w:spacing w:after="0" w:line="240" w:lineRule="auto"/>
        <w:rPr>
          <w:rFonts w:ascii="Cambria" w:hAnsi="Cambria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516"/>
        <w:gridCol w:w="3489"/>
      </w:tblGrid>
      <w:tr w:rsidR="0033111A" w:rsidRPr="0033111A" w14:paraId="78C55BCD" w14:textId="77777777" w:rsidTr="005B32A5">
        <w:trPr>
          <w:trHeight w:val="1586"/>
        </w:trPr>
        <w:tc>
          <w:tcPr>
            <w:tcW w:w="1345" w:type="dxa"/>
            <w:hideMark/>
          </w:tcPr>
          <w:p w14:paraId="54C05271" w14:textId="77777777" w:rsidR="0033111A" w:rsidRDefault="0033111A" w:rsidP="0033111A">
            <w:pPr>
              <w:rPr>
                <w:b/>
                <w:bCs/>
              </w:rPr>
            </w:pPr>
          </w:p>
          <w:p w14:paraId="15049478" w14:textId="77777777" w:rsidR="00BB686A" w:rsidRDefault="00BB686A" w:rsidP="0033111A">
            <w:pPr>
              <w:rPr>
                <w:b/>
                <w:bCs/>
              </w:rPr>
            </w:pPr>
          </w:p>
          <w:p w14:paraId="4C572E9D" w14:textId="71278ACB" w:rsidR="00BB686A" w:rsidRPr="0033111A" w:rsidRDefault="00BB686A" w:rsidP="0033111A">
            <w:pPr>
              <w:rPr>
                <w:b/>
                <w:bCs/>
              </w:rPr>
            </w:pPr>
          </w:p>
        </w:tc>
        <w:tc>
          <w:tcPr>
            <w:tcW w:w="4516" w:type="dxa"/>
            <w:hideMark/>
          </w:tcPr>
          <w:p w14:paraId="47A40B2F" w14:textId="77777777" w:rsidR="0033111A" w:rsidRPr="0033111A" w:rsidRDefault="0033111A" w:rsidP="0033111A">
            <w:pPr>
              <w:rPr>
                <w:b/>
                <w:bCs/>
              </w:rPr>
            </w:pPr>
            <w:r w:rsidRPr="0033111A">
              <w:rPr>
                <w:b/>
                <w:bCs/>
              </w:rPr>
              <w:t>When was WSC given relative to Admission?</w:t>
            </w:r>
          </w:p>
        </w:tc>
        <w:tc>
          <w:tcPr>
            <w:tcW w:w="3489" w:type="dxa"/>
            <w:hideMark/>
          </w:tcPr>
          <w:p w14:paraId="7B4DF538" w14:textId="77777777" w:rsidR="0033111A" w:rsidRPr="0033111A" w:rsidRDefault="0033111A" w:rsidP="0033111A">
            <w:pPr>
              <w:rPr>
                <w:b/>
                <w:bCs/>
              </w:rPr>
            </w:pPr>
            <w:r w:rsidRPr="0033111A">
              <w:rPr>
                <w:b/>
                <w:bCs/>
              </w:rPr>
              <w:t>When were films obtained following WSC?</w:t>
            </w:r>
          </w:p>
        </w:tc>
      </w:tr>
      <w:tr w:rsidR="0033111A" w:rsidRPr="0033111A" w14:paraId="50BCE61E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465FCE6B" w14:textId="77777777" w:rsidR="0033111A" w:rsidRPr="0033111A" w:rsidRDefault="0033111A" w:rsidP="0033111A">
            <w:r w:rsidRPr="0033111A">
              <w:t>Farid</w:t>
            </w:r>
          </w:p>
        </w:tc>
        <w:tc>
          <w:tcPr>
            <w:tcW w:w="4516" w:type="dxa"/>
            <w:noWrap/>
            <w:hideMark/>
          </w:tcPr>
          <w:p w14:paraId="647EBDF4" w14:textId="77777777" w:rsidR="0033111A" w:rsidRPr="0033111A" w:rsidRDefault="0033111A" w:rsidP="0033111A">
            <w:r w:rsidRPr="0033111A">
              <w:t>"after complete suction of gastric fluid"</w:t>
            </w:r>
          </w:p>
        </w:tc>
        <w:tc>
          <w:tcPr>
            <w:tcW w:w="3489" w:type="dxa"/>
            <w:noWrap/>
            <w:hideMark/>
          </w:tcPr>
          <w:p w14:paraId="6D4A26BC" w14:textId="77777777" w:rsidR="0033111A" w:rsidRPr="0033111A" w:rsidRDefault="0033111A" w:rsidP="0033111A">
            <w:r w:rsidRPr="0033111A">
              <w:t>8 and 24 hours</w:t>
            </w:r>
          </w:p>
        </w:tc>
      </w:tr>
      <w:tr w:rsidR="0033111A" w:rsidRPr="0033111A" w14:paraId="1BD38CDA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79D4F56C" w14:textId="77777777" w:rsidR="0033111A" w:rsidRPr="0033111A" w:rsidRDefault="0033111A" w:rsidP="0033111A">
            <w:proofErr w:type="spellStart"/>
            <w:r w:rsidRPr="0033111A">
              <w:t>Scotte</w:t>
            </w:r>
            <w:proofErr w:type="spellEnd"/>
          </w:p>
        </w:tc>
        <w:tc>
          <w:tcPr>
            <w:tcW w:w="4516" w:type="dxa"/>
            <w:noWrap/>
            <w:hideMark/>
          </w:tcPr>
          <w:p w14:paraId="79D818FB" w14:textId="77777777" w:rsidR="0033111A" w:rsidRPr="0033111A" w:rsidRDefault="0033111A" w:rsidP="0033111A">
            <w:r w:rsidRPr="0033111A">
              <w:t xml:space="preserve">Following 2 </w:t>
            </w:r>
            <w:proofErr w:type="spellStart"/>
            <w:r w:rsidRPr="0033111A">
              <w:t>hrs</w:t>
            </w:r>
            <w:proofErr w:type="spellEnd"/>
            <w:r w:rsidRPr="0033111A">
              <w:t xml:space="preserve"> of decompression</w:t>
            </w:r>
          </w:p>
        </w:tc>
        <w:tc>
          <w:tcPr>
            <w:tcW w:w="3489" w:type="dxa"/>
            <w:noWrap/>
            <w:hideMark/>
          </w:tcPr>
          <w:p w14:paraId="724352FC" w14:textId="77777777" w:rsidR="0033111A" w:rsidRPr="0033111A" w:rsidRDefault="0033111A" w:rsidP="0033111A">
            <w:r w:rsidRPr="0033111A">
              <w:t xml:space="preserve">8, 12, 24, 48 </w:t>
            </w:r>
            <w:proofErr w:type="spellStart"/>
            <w:r w:rsidRPr="0033111A">
              <w:t>hrs</w:t>
            </w:r>
            <w:proofErr w:type="spellEnd"/>
            <w:r w:rsidRPr="0033111A">
              <w:t xml:space="preserve"> after GG</w:t>
            </w:r>
          </w:p>
        </w:tc>
      </w:tr>
      <w:tr w:rsidR="0033111A" w:rsidRPr="0033111A" w14:paraId="41D58039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1DCF520D" w14:textId="77777777" w:rsidR="0033111A" w:rsidRPr="0033111A" w:rsidRDefault="0033111A" w:rsidP="0033111A">
            <w:r w:rsidRPr="0033111A">
              <w:t>Choi</w:t>
            </w:r>
          </w:p>
        </w:tc>
        <w:tc>
          <w:tcPr>
            <w:tcW w:w="4516" w:type="dxa"/>
            <w:noWrap/>
            <w:hideMark/>
          </w:tcPr>
          <w:p w14:paraId="358B81CF" w14:textId="77777777" w:rsidR="0033111A" w:rsidRPr="0033111A" w:rsidRDefault="0033111A" w:rsidP="0033111A">
            <w:r w:rsidRPr="0033111A">
              <w:t>After 48 hours of neither clinical nor radiologic improvement (mean 60 hours (range 48–68))</w:t>
            </w:r>
          </w:p>
        </w:tc>
        <w:tc>
          <w:tcPr>
            <w:tcW w:w="3489" w:type="dxa"/>
            <w:noWrap/>
            <w:hideMark/>
          </w:tcPr>
          <w:p w14:paraId="43FFA7CF" w14:textId="77777777" w:rsidR="0033111A" w:rsidRPr="0033111A" w:rsidRDefault="0033111A" w:rsidP="0033111A">
            <w:r w:rsidRPr="0033111A">
              <w:t>Daily</w:t>
            </w:r>
          </w:p>
        </w:tc>
      </w:tr>
      <w:tr w:rsidR="0033111A" w:rsidRPr="0033111A" w14:paraId="1C25D19A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36A4E43F" w14:textId="77777777" w:rsidR="0033111A" w:rsidRPr="0033111A" w:rsidRDefault="0033111A" w:rsidP="0033111A">
            <w:proofErr w:type="spellStart"/>
            <w:r w:rsidRPr="0033111A">
              <w:t>Rahmani</w:t>
            </w:r>
            <w:proofErr w:type="spellEnd"/>
          </w:p>
        </w:tc>
        <w:tc>
          <w:tcPr>
            <w:tcW w:w="4516" w:type="dxa"/>
            <w:noWrap/>
            <w:hideMark/>
          </w:tcPr>
          <w:p w14:paraId="6ED5210C" w14:textId="77777777" w:rsidR="0033111A" w:rsidRPr="0033111A" w:rsidRDefault="0033111A" w:rsidP="0033111A">
            <w:r w:rsidRPr="0033111A">
              <w:t>Unclear when it was first given, but states 100cc given daily up to 4 days</w:t>
            </w:r>
          </w:p>
        </w:tc>
        <w:tc>
          <w:tcPr>
            <w:tcW w:w="3489" w:type="dxa"/>
            <w:noWrap/>
            <w:hideMark/>
          </w:tcPr>
          <w:p w14:paraId="0161B33D" w14:textId="77777777" w:rsidR="0033111A" w:rsidRPr="0033111A" w:rsidRDefault="0033111A" w:rsidP="0033111A">
            <w:r w:rsidRPr="0033111A">
              <w:t>n/a</w:t>
            </w:r>
          </w:p>
        </w:tc>
      </w:tr>
      <w:tr w:rsidR="0033111A" w:rsidRPr="0033111A" w14:paraId="639D1296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71E6BB63" w14:textId="77777777" w:rsidR="0033111A" w:rsidRPr="0033111A" w:rsidRDefault="0033111A" w:rsidP="0033111A">
            <w:proofErr w:type="spellStart"/>
            <w:r w:rsidRPr="0033111A">
              <w:t>Khorshidi</w:t>
            </w:r>
            <w:proofErr w:type="spellEnd"/>
          </w:p>
        </w:tc>
        <w:tc>
          <w:tcPr>
            <w:tcW w:w="4516" w:type="dxa"/>
            <w:noWrap/>
            <w:hideMark/>
          </w:tcPr>
          <w:p w14:paraId="3BAFC462" w14:textId="77777777" w:rsidR="0033111A" w:rsidRPr="0033111A" w:rsidRDefault="0033111A" w:rsidP="0033111A">
            <w:r w:rsidRPr="0033111A">
              <w:t xml:space="preserve">Following 2 </w:t>
            </w:r>
            <w:proofErr w:type="spellStart"/>
            <w:r w:rsidRPr="0033111A">
              <w:t>hrs</w:t>
            </w:r>
            <w:proofErr w:type="spellEnd"/>
            <w:r w:rsidRPr="0033111A">
              <w:t xml:space="preserve"> of decompression</w:t>
            </w:r>
          </w:p>
        </w:tc>
        <w:tc>
          <w:tcPr>
            <w:tcW w:w="3489" w:type="dxa"/>
            <w:noWrap/>
            <w:hideMark/>
          </w:tcPr>
          <w:p w14:paraId="610DA5C3" w14:textId="77777777" w:rsidR="0033111A" w:rsidRPr="0033111A" w:rsidRDefault="0033111A" w:rsidP="0033111A">
            <w:r w:rsidRPr="0033111A">
              <w:t xml:space="preserve">12, 24, 48 </w:t>
            </w:r>
            <w:proofErr w:type="spellStart"/>
            <w:r w:rsidRPr="0033111A">
              <w:t>hrs</w:t>
            </w:r>
            <w:proofErr w:type="spellEnd"/>
          </w:p>
        </w:tc>
      </w:tr>
      <w:tr w:rsidR="0033111A" w:rsidRPr="0033111A" w14:paraId="63C6BC2E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1BDF0226" w14:textId="77777777" w:rsidR="0033111A" w:rsidRPr="0033111A" w:rsidRDefault="0033111A" w:rsidP="0033111A">
            <w:proofErr w:type="spellStart"/>
            <w:r w:rsidRPr="0033111A">
              <w:t>Feigin</w:t>
            </w:r>
            <w:proofErr w:type="spellEnd"/>
          </w:p>
        </w:tc>
        <w:tc>
          <w:tcPr>
            <w:tcW w:w="4516" w:type="dxa"/>
            <w:noWrap/>
            <w:hideMark/>
          </w:tcPr>
          <w:p w14:paraId="556236BB" w14:textId="77777777" w:rsidR="0033111A" w:rsidRPr="0033111A" w:rsidRDefault="0033111A" w:rsidP="0033111A">
            <w:r w:rsidRPr="0033111A">
              <w:t>n/a</w:t>
            </w:r>
          </w:p>
        </w:tc>
        <w:tc>
          <w:tcPr>
            <w:tcW w:w="3489" w:type="dxa"/>
            <w:noWrap/>
            <w:hideMark/>
          </w:tcPr>
          <w:p w14:paraId="33DA965A" w14:textId="77777777" w:rsidR="0033111A" w:rsidRPr="0033111A" w:rsidRDefault="0033111A" w:rsidP="0033111A">
            <w:r w:rsidRPr="0033111A">
              <w:t>n/a</w:t>
            </w:r>
          </w:p>
        </w:tc>
      </w:tr>
      <w:tr w:rsidR="0033111A" w:rsidRPr="0033111A" w14:paraId="5899869F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5A2E2779" w14:textId="77777777" w:rsidR="0033111A" w:rsidRPr="0033111A" w:rsidRDefault="0033111A" w:rsidP="0033111A">
            <w:r w:rsidRPr="0033111A">
              <w:t xml:space="preserve">Di </w:t>
            </w:r>
            <w:proofErr w:type="spellStart"/>
            <w:r w:rsidRPr="0033111A">
              <w:t>Saverio</w:t>
            </w:r>
            <w:proofErr w:type="spellEnd"/>
          </w:p>
        </w:tc>
        <w:tc>
          <w:tcPr>
            <w:tcW w:w="4516" w:type="dxa"/>
            <w:noWrap/>
            <w:hideMark/>
          </w:tcPr>
          <w:p w14:paraId="37AD22FA" w14:textId="77777777" w:rsidR="0033111A" w:rsidRPr="0033111A" w:rsidRDefault="0033111A" w:rsidP="0033111A">
            <w:r w:rsidRPr="0033111A">
              <w:t>Immediately</w:t>
            </w:r>
          </w:p>
        </w:tc>
        <w:tc>
          <w:tcPr>
            <w:tcW w:w="3489" w:type="dxa"/>
            <w:noWrap/>
            <w:hideMark/>
          </w:tcPr>
          <w:p w14:paraId="08239861" w14:textId="77777777" w:rsidR="0033111A" w:rsidRPr="0033111A" w:rsidRDefault="0033111A" w:rsidP="0033111A">
            <w:r w:rsidRPr="0033111A">
              <w:t>36 and 72 hours after GG administration</w:t>
            </w:r>
          </w:p>
        </w:tc>
      </w:tr>
      <w:tr w:rsidR="0033111A" w:rsidRPr="0033111A" w14:paraId="7E1B4A49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14CE633F" w14:textId="77777777" w:rsidR="0033111A" w:rsidRPr="0033111A" w:rsidRDefault="0033111A" w:rsidP="0033111A">
            <w:r w:rsidRPr="0033111A">
              <w:t>Burge</w:t>
            </w:r>
          </w:p>
        </w:tc>
        <w:tc>
          <w:tcPr>
            <w:tcW w:w="4516" w:type="dxa"/>
            <w:noWrap/>
            <w:hideMark/>
          </w:tcPr>
          <w:p w14:paraId="4CC2276D" w14:textId="77777777" w:rsidR="0033111A" w:rsidRPr="0033111A" w:rsidRDefault="0033111A" w:rsidP="0033111A">
            <w:r w:rsidRPr="0033111A">
              <w:t xml:space="preserve">After </w:t>
            </w:r>
            <w:proofErr w:type="spellStart"/>
            <w:r w:rsidRPr="0033111A">
              <w:t>NGT</w:t>
            </w:r>
            <w:proofErr w:type="spellEnd"/>
            <w:r w:rsidRPr="0033111A">
              <w:t xml:space="preserve"> placement, resuscitation and stomach emptying</w:t>
            </w:r>
          </w:p>
        </w:tc>
        <w:tc>
          <w:tcPr>
            <w:tcW w:w="3489" w:type="dxa"/>
            <w:noWrap/>
            <w:hideMark/>
          </w:tcPr>
          <w:p w14:paraId="4F6F5BA3" w14:textId="77777777" w:rsidR="0033111A" w:rsidRPr="0033111A" w:rsidRDefault="0033111A" w:rsidP="0033111A">
            <w:r w:rsidRPr="0033111A">
              <w:t>No XRs were taken (in order to maintain double blinded study)</w:t>
            </w:r>
          </w:p>
        </w:tc>
      </w:tr>
      <w:tr w:rsidR="0033111A" w:rsidRPr="0033111A" w14:paraId="0AAA66F6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77FDDD0F" w14:textId="77777777" w:rsidR="0033111A" w:rsidRPr="0033111A" w:rsidRDefault="0033111A" w:rsidP="0033111A">
            <w:r w:rsidRPr="0033111A">
              <w:t>Biondo</w:t>
            </w:r>
          </w:p>
        </w:tc>
        <w:tc>
          <w:tcPr>
            <w:tcW w:w="4516" w:type="dxa"/>
            <w:noWrap/>
            <w:hideMark/>
          </w:tcPr>
          <w:p w14:paraId="6116831B" w14:textId="77777777" w:rsidR="0033111A" w:rsidRPr="0033111A" w:rsidRDefault="0033111A" w:rsidP="0033111A">
            <w:r w:rsidRPr="0033111A">
              <w:t>After diagnosis and informed consent and following complete gastric decompression in ED</w:t>
            </w:r>
          </w:p>
        </w:tc>
        <w:tc>
          <w:tcPr>
            <w:tcW w:w="3489" w:type="dxa"/>
            <w:noWrap/>
            <w:hideMark/>
          </w:tcPr>
          <w:p w14:paraId="37B089FC" w14:textId="77777777" w:rsidR="0033111A" w:rsidRPr="0033111A" w:rsidRDefault="0033111A" w:rsidP="0033111A">
            <w:r w:rsidRPr="0033111A">
              <w:t xml:space="preserve">24 hours after GG </w:t>
            </w:r>
          </w:p>
        </w:tc>
      </w:tr>
      <w:tr w:rsidR="0033111A" w:rsidRPr="0033111A" w14:paraId="3D37C808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463C99BF" w14:textId="77777777" w:rsidR="0033111A" w:rsidRPr="0033111A" w:rsidRDefault="0033111A" w:rsidP="0033111A">
            <w:proofErr w:type="spellStart"/>
            <w:r w:rsidRPr="0033111A">
              <w:t>Haule</w:t>
            </w:r>
            <w:proofErr w:type="spellEnd"/>
          </w:p>
        </w:tc>
        <w:tc>
          <w:tcPr>
            <w:tcW w:w="4516" w:type="dxa"/>
            <w:noWrap/>
            <w:hideMark/>
          </w:tcPr>
          <w:p w14:paraId="1DE31EF0" w14:textId="77777777" w:rsidR="0033111A" w:rsidRPr="0033111A" w:rsidRDefault="0033111A" w:rsidP="0033111A">
            <w:r w:rsidRPr="0033111A">
              <w:t>After 24 hours of resuscitation</w:t>
            </w:r>
          </w:p>
        </w:tc>
        <w:tc>
          <w:tcPr>
            <w:tcW w:w="3489" w:type="dxa"/>
            <w:noWrap/>
            <w:hideMark/>
          </w:tcPr>
          <w:p w14:paraId="2D269BE7" w14:textId="77777777" w:rsidR="0033111A" w:rsidRPr="0033111A" w:rsidRDefault="0033111A" w:rsidP="0033111A">
            <w:r w:rsidRPr="0033111A">
              <w:t>12 and 24 hours</w:t>
            </w:r>
          </w:p>
        </w:tc>
      </w:tr>
      <w:tr w:rsidR="0033111A" w:rsidRPr="0033111A" w14:paraId="65C3EE6D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2001AFF4" w14:textId="77777777" w:rsidR="0033111A" w:rsidRPr="0033111A" w:rsidRDefault="0033111A" w:rsidP="0033111A">
            <w:proofErr w:type="spellStart"/>
            <w:r w:rsidRPr="0033111A">
              <w:t>Assalia</w:t>
            </w:r>
            <w:proofErr w:type="spellEnd"/>
          </w:p>
        </w:tc>
        <w:tc>
          <w:tcPr>
            <w:tcW w:w="4516" w:type="dxa"/>
            <w:noWrap/>
            <w:hideMark/>
          </w:tcPr>
          <w:p w14:paraId="7BC7DD55" w14:textId="77777777" w:rsidR="0033111A" w:rsidRPr="0033111A" w:rsidRDefault="0033111A" w:rsidP="0033111A">
            <w:r w:rsidRPr="0033111A">
              <w:t>n/a</w:t>
            </w:r>
          </w:p>
        </w:tc>
        <w:tc>
          <w:tcPr>
            <w:tcW w:w="3489" w:type="dxa"/>
            <w:noWrap/>
            <w:hideMark/>
          </w:tcPr>
          <w:p w14:paraId="3D8300D6" w14:textId="77777777" w:rsidR="0033111A" w:rsidRPr="0033111A" w:rsidRDefault="0033111A" w:rsidP="0033111A">
            <w:r w:rsidRPr="0033111A">
              <w:t>6 hours</w:t>
            </w:r>
          </w:p>
        </w:tc>
      </w:tr>
      <w:tr w:rsidR="0033111A" w:rsidRPr="0033111A" w14:paraId="3A108E84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289EBFE3" w14:textId="77777777" w:rsidR="0033111A" w:rsidRPr="0033111A" w:rsidRDefault="0033111A" w:rsidP="0033111A">
            <w:proofErr w:type="spellStart"/>
            <w:r w:rsidRPr="0033111A">
              <w:t>Yagci</w:t>
            </w:r>
            <w:proofErr w:type="spellEnd"/>
            <w:r w:rsidRPr="0033111A">
              <w:t xml:space="preserve"> </w:t>
            </w:r>
          </w:p>
        </w:tc>
        <w:tc>
          <w:tcPr>
            <w:tcW w:w="4516" w:type="dxa"/>
            <w:noWrap/>
            <w:hideMark/>
          </w:tcPr>
          <w:p w14:paraId="6D343DB4" w14:textId="77777777" w:rsidR="0033111A" w:rsidRPr="0033111A" w:rsidRDefault="0033111A" w:rsidP="0033111A">
            <w:r w:rsidRPr="0033111A">
              <w:t xml:space="preserve">After </w:t>
            </w:r>
            <w:proofErr w:type="spellStart"/>
            <w:r w:rsidRPr="0033111A">
              <w:t>NGT</w:t>
            </w:r>
            <w:proofErr w:type="spellEnd"/>
            <w:r w:rsidRPr="0033111A">
              <w:t xml:space="preserve"> placement and electrolyte resuscitation</w:t>
            </w:r>
          </w:p>
        </w:tc>
        <w:tc>
          <w:tcPr>
            <w:tcW w:w="3489" w:type="dxa"/>
            <w:noWrap/>
            <w:hideMark/>
          </w:tcPr>
          <w:p w14:paraId="08302538" w14:textId="77777777" w:rsidR="0033111A" w:rsidRPr="0033111A" w:rsidRDefault="0033111A" w:rsidP="0033111A">
            <w:r w:rsidRPr="0033111A">
              <w:t xml:space="preserve">2,4,6,12 </w:t>
            </w:r>
            <w:proofErr w:type="spellStart"/>
            <w:r w:rsidRPr="0033111A">
              <w:t>hr</w:t>
            </w:r>
            <w:proofErr w:type="spellEnd"/>
          </w:p>
        </w:tc>
      </w:tr>
      <w:tr w:rsidR="0033111A" w:rsidRPr="0033111A" w14:paraId="59E07030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28382822" w14:textId="77777777" w:rsidR="0033111A" w:rsidRPr="0033111A" w:rsidRDefault="0033111A" w:rsidP="0033111A">
            <w:r w:rsidRPr="0033111A">
              <w:t>Zielinski</w:t>
            </w:r>
          </w:p>
        </w:tc>
        <w:tc>
          <w:tcPr>
            <w:tcW w:w="4516" w:type="dxa"/>
            <w:noWrap/>
            <w:hideMark/>
          </w:tcPr>
          <w:p w14:paraId="0D687373" w14:textId="77777777" w:rsidR="0033111A" w:rsidRPr="0033111A" w:rsidRDefault="0033111A" w:rsidP="0033111A">
            <w:r w:rsidRPr="0033111A">
              <w:t xml:space="preserve">Following 2 </w:t>
            </w:r>
            <w:proofErr w:type="spellStart"/>
            <w:r w:rsidRPr="0033111A">
              <w:t>hrs</w:t>
            </w:r>
            <w:proofErr w:type="spellEnd"/>
            <w:r w:rsidRPr="0033111A">
              <w:t xml:space="preserve"> of decompression</w:t>
            </w:r>
          </w:p>
        </w:tc>
        <w:tc>
          <w:tcPr>
            <w:tcW w:w="3489" w:type="dxa"/>
            <w:noWrap/>
            <w:hideMark/>
          </w:tcPr>
          <w:p w14:paraId="7B21C71C" w14:textId="77777777" w:rsidR="0033111A" w:rsidRPr="0033111A" w:rsidRDefault="0033111A" w:rsidP="0033111A">
            <w:r w:rsidRPr="0033111A">
              <w:t>8 hours</w:t>
            </w:r>
          </w:p>
        </w:tc>
      </w:tr>
      <w:tr w:rsidR="0033111A" w:rsidRPr="0033111A" w14:paraId="23C48956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123CB463" w14:textId="77777777" w:rsidR="0033111A" w:rsidRPr="0033111A" w:rsidRDefault="0033111A" w:rsidP="0033111A">
            <w:r w:rsidRPr="0033111A">
              <w:t>Srinivasa</w:t>
            </w:r>
          </w:p>
        </w:tc>
        <w:tc>
          <w:tcPr>
            <w:tcW w:w="4516" w:type="dxa"/>
            <w:noWrap/>
            <w:hideMark/>
          </w:tcPr>
          <w:p w14:paraId="3DE0F05D" w14:textId="77777777" w:rsidR="0033111A" w:rsidRPr="0033111A" w:rsidRDefault="0033111A" w:rsidP="0033111A">
            <w:r w:rsidRPr="0033111A">
              <w:t>"as soon as practical"</w:t>
            </w:r>
          </w:p>
        </w:tc>
        <w:tc>
          <w:tcPr>
            <w:tcW w:w="3489" w:type="dxa"/>
            <w:noWrap/>
            <w:hideMark/>
          </w:tcPr>
          <w:p w14:paraId="7971F4AD" w14:textId="77777777" w:rsidR="0033111A" w:rsidRPr="0033111A" w:rsidRDefault="0033111A" w:rsidP="0033111A">
            <w:r w:rsidRPr="0033111A">
              <w:t xml:space="preserve">24 hours after GG </w:t>
            </w:r>
          </w:p>
        </w:tc>
      </w:tr>
      <w:tr w:rsidR="0033111A" w:rsidRPr="0033111A" w14:paraId="1F944E4F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45D55EB7" w14:textId="77777777" w:rsidR="0033111A" w:rsidRPr="0033111A" w:rsidRDefault="0033111A" w:rsidP="0033111A">
            <w:proofErr w:type="spellStart"/>
            <w:r w:rsidRPr="0033111A">
              <w:t>Galardi</w:t>
            </w:r>
            <w:proofErr w:type="spellEnd"/>
          </w:p>
        </w:tc>
        <w:tc>
          <w:tcPr>
            <w:tcW w:w="4516" w:type="dxa"/>
            <w:noWrap/>
            <w:hideMark/>
          </w:tcPr>
          <w:p w14:paraId="259F6E58" w14:textId="77777777" w:rsidR="0033111A" w:rsidRPr="0033111A" w:rsidRDefault="0033111A" w:rsidP="0033111A">
            <w:r w:rsidRPr="0033111A">
              <w:t>Mean - 2.8 days after diagnosis</w:t>
            </w:r>
          </w:p>
        </w:tc>
        <w:tc>
          <w:tcPr>
            <w:tcW w:w="3489" w:type="dxa"/>
            <w:noWrap/>
            <w:hideMark/>
          </w:tcPr>
          <w:p w14:paraId="7058F3F7" w14:textId="77777777" w:rsidR="0033111A" w:rsidRPr="0033111A" w:rsidRDefault="0033111A" w:rsidP="0033111A">
            <w:r w:rsidRPr="0033111A">
              <w:t>n/a</w:t>
            </w:r>
          </w:p>
        </w:tc>
      </w:tr>
      <w:tr w:rsidR="0033111A" w:rsidRPr="0033111A" w14:paraId="7A31806C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178CDEAE" w14:textId="77777777" w:rsidR="0033111A" w:rsidRPr="0033111A" w:rsidRDefault="0033111A" w:rsidP="0033111A">
            <w:r w:rsidRPr="0033111A">
              <w:t xml:space="preserve">Baghdadi </w:t>
            </w:r>
          </w:p>
        </w:tc>
        <w:tc>
          <w:tcPr>
            <w:tcW w:w="4516" w:type="dxa"/>
            <w:noWrap/>
            <w:hideMark/>
          </w:tcPr>
          <w:p w14:paraId="1247729C" w14:textId="77777777" w:rsidR="0033111A" w:rsidRPr="0033111A" w:rsidRDefault="0033111A" w:rsidP="0033111A">
            <w:r w:rsidRPr="0033111A">
              <w:t xml:space="preserve">Following 2 </w:t>
            </w:r>
            <w:proofErr w:type="spellStart"/>
            <w:r w:rsidRPr="0033111A">
              <w:t>hrs</w:t>
            </w:r>
            <w:proofErr w:type="spellEnd"/>
            <w:r w:rsidRPr="0033111A">
              <w:t xml:space="preserve"> of decompression</w:t>
            </w:r>
          </w:p>
        </w:tc>
        <w:tc>
          <w:tcPr>
            <w:tcW w:w="3489" w:type="dxa"/>
            <w:noWrap/>
            <w:hideMark/>
          </w:tcPr>
          <w:p w14:paraId="5A048364" w14:textId="77777777" w:rsidR="0033111A" w:rsidRPr="0033111A" w:rsidRDefault="0033111A" w:rsidP="0033111A">
            <w:r w:rsidRPr="0033111A">
              <w:t>8 hours</w:t>
            </w:r>
          </w:p>
        </w:tc>
      </w:tr>
      <w:tr w:rsidR="0033111A" w:rsidRPr="0033111A" w14:paraId="1E395B87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58189B0E" w14:textId="77777777" w:rsidR="0033111A" w:rsidRPr="0033111A" w:rsidRDefault="0033111A" w:rsidP="0033111A">
            <w:proofErr w:type="spellStart"/>
            <w:r w:rsidRPr="0033111A">
              <w:t>Dombert</w:t>
            </w:r>
            <w:proofErr w:type="spellEnd"/>
          </w:p>
        </w:tc>
        <w:tc>
          <w:tcPr>
            <w:tcW w:w="4516" w:type="dxa"/>
            <w:noWrap/>
            <w:hideMark/>
          </w:tcPr>
          <w:p w14:paraId="4301509C" w14:textId="77777777" w:rsidR="0033111A" w:rsidRPr="0033111A" w:rsidRDefault="0033111A" w:rsidP="0033111A">
            <w:r w:rsidRPr="0033111A">
              <w:t xml:space="preserve">After </w:t>
            </w:r>
            <w:proofErr w:type="spellStart"/>
            <w:r w:rsidRPr="0033111A">
              <w:t>NGT</w:t>
            </w:r>
            <w:proofErr w:type="spellEnd"/>
            <w:r w:rsidRPr="0033111A">
              <w:t xml:space="preserve"> placement, resuscitation and stomach emptying</w:t>
            </w:r>
          </w:p>
        </w:tc>
        <w:tc>
          <w:tcPr>
            <w:tcW w:w="3489" w:type="dxa"/>
            <w:noWrap/>
            <w:hideMark/>
          </w:tcPr>
          <w:p w14:paraId="247E596C" w14:textId="77777777" w:rsidR="0033111A" w:rsidRPr="0033111A" w:rsidRDefault="0033111A" w:rsidP="0033111A">
            <w:r w:rsidRPr="0033111A">
              <w:t xml:space="preserve">Within 24 hours after GG, usually 6-8 hours </w:t>
            </w:r>
          </w:p>
        </w:tc>
      </w:tr>
      <w:tr w:rsidR="0033111A" w:rsidRPr="0033111A" w14:paraId="148726AB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197914F9" w14:textId="77777777" w:rsidR="0033111A" w:rsidRPr="0033111A" w:rsidRDefault="0033111A" w:rsidP="0033111A">
            <w:r w:rsidRPr="0033111A">
              <w:t>Long</w:t>
            </w:r>
          </w:p>
        </w:tc>
        <w:tc>
          <w:tcPr>
            <w:tcW w:w="4516" w:type="dxa"/>
            <w:noWrap/>
            <w:hideMark/>
          </w:tcPr>
          <w:p w14:paraId="55266082" w14:textId="77777777" w:rsidR="0033111A" w:rsidRPr="0033111A" w:rsidRDefault="0033111A" w:rsidP="0033111A">
            <w:r w:rsidRPr="0033111A">
              <w:t xml:space="preserve">After </w:t>
            </w:r>
            <w:proofErr w:type="spellStart"/>
            <w:r w:rsidRPr="0033111A">
              <w:t>NGT</w:t>
            </w:r>
            <w:proofErr w:type="spellEnd"/>
            <w:r w:rsidRPr="0033111A">
              <w:t xml:space="preserve"> placement and stomach </w:t>
            </w:r>
            <w:proofErr w:type="spellStart"/>
            <w:r w:rsidRPr="0033111A">
              <w:t>emptyin</w:t>
            </w:r>
            <w:proofErr w:type="spellEnd"/>
          </w:p>
        </w:tc>
        <w:tc>
          <w:tcPr>
            <w:tcW w:w="3489" w:type="dxa"/>
            <w:noWrap/>
            <w:hideMark/>
          </w:tcPr>
          <w:p w14:paraId="3C514314" w14:textId="77777777" w:rsidR="0033111A" w:rsidRPr="0033111A" w:rsidRDefault="0033111A" w:rsidP="0033111A">
            <w:r w:rsidRPr="0033111A">
              <w:t>4 and 24 hours</w:t>
            </w:r>
          </w:p>
        </w:tc>
      </w:tr>
      <w:tr w:rsidR="0033111A" w:rsidRPr="0033111A" w14:paraId="1CC37140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1FE31DC7" w14:textId="77777777" w:rsidR="0033111A" w:rsidRPr="0033111A" w:rsidRDefault="0033111A" w:rsidP="0033111A">
            <w:r w:rsidRPr="0033111A">
              <w:t>Zhou</w:t>
            </w:r>
          </w:p>
        </w:tc>
        <w:tc>
          <w:tcPr>
            <w:tcW w:w="4516" w:type="dxa"/>
            <w:noWrap/>
            <w:hideMark/>
          </w:tcPr>
          <w:p w14:paraId="66FA22D9" w14:textId="77777777" w:rsidR="0033111A" w:rsidRPr="0033111A" w:rsidRDefault="0033111A" w:rsidP="0033111A">
            <w:r w:rsidRPr="0033111A">
              <w:t xml:space="preserve">After </w:t>
            </w:r>
            <w:proofErr w:type="spellStart"/>
            <w:r w:rsidRPr="0033111A">
              <w:t>NGT</w:t>
            </w:r>
            <w:proofErr w:type="spellEnd"/>
            <w:r w:rsidRPr="0033111A">
              <w:t xml:space="preserve"> placement and suctioning for 4 hours</w:t>
            </w:r>
          </w:p>
        </w:tc>
        <w:tc>
          <w:tcPr>
            <w:tcW w:w="3489" w:type="dxa"/>
            <w:noWrap/>
            <w:hideMark/>
          </w:tcPr>
          <w:p w14:paraId="2517CA95" w14:textId="77777777" w:rsidR="0033111A" w:rsidRPr="0033111A" w:rsidRDefault="0033111A" w:rsidP="0033111A">
            <w:r w:rsidRPr="0033111A">
              <w:t>8 and 24 hours</w:t>
            </w:r>
          </w:p>
        </w:tc>
      </w:tr>
      <w:tr w:rsidR="0033111A" w:rsidRPr="0033111A" w14:paraId="6850B307" w14:textId="77777777" w:rsidTr="005B32A5">
        <w:trPr>
          <w:trHeight w:val="292"/>
        </w:trPr>
        <w:tc>
          <w:tcPr>
            <w:tcW w:w="1345" w:type="dxa"/>
            <w:noWrap/>
            <w:hideMark/>
          </w:tcPr>
          <w:p w14:paraId="10DC63CB" w14:textId="77777777" w:rsidR="0033111A" w:rsidRPr="0033111A" w:rsidRDefault="0033111A" w:rsidP="0033111A">
            <w:proofErr w:type="spellStart"/>
            <w:r w:rsidRPr="0033111A">
              <w:t>Roadley</w:t>
            </w:r>
            <w:proofErr w:type="spellEnd"/>
          </w:p>
        </w:tc>
        <w:tc>
          <w:tcPr>
            <w:tcW w:w="4516" w:type="dxa"/>
            <w:noWrap/>
            <w:hideMark/>
          </w:tcPr>
          <w:p w14:paraId="71ED176B" w14:textId="77777777" w:rsidR="0033111A" w:rsidRPr="0033111A" w:rsidRDefault="0033111A" w:rsidP="0033111A">
            <w:r w:rsidRPr="0033111A">
              <w:t>Within 8 hours of admission</w:t>
            </w:r>
          </w:p>
        </w:tc>
        <w:tc>
          <w:tcPr>
            <w:tcW w:w="3489" w:type="dxa"/>
            <w:noWrap/>
            <w:hideMark/>
          </w:tcPr>
          <w:p w14:paraId="2FA85850" w14:textId="77777777" w:rsidR="0033111A" w:rsidRPr="0033111A" w:rsidRDefault="0033111A" w:rsidP="0033111A">
            <w:r w:rsidRPr="0033111A">
              <w:t>4hrs</w:t>
            </w:r>
          </w:p>
        </w:tc>
      </w:tr>
    </w:tbl>
    <w:p w14:paraId="63343845" w14:textId="5C29E969" w:rsidR="007234C1" w:rsidRDefault="007234C1" w:rsidP="005B32A5">
      <w:pPr>
        <w:spacing w:after="0" w:line="240" w:lineRule="auto"/>
      </w:pPr>
    </w:p>
    <w:sectPr w:rsidR="007234C1" w:rsidSect="0087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3D"/>
    <w:rsid w:val="00030D32"/>
    <w:rsid w:val="00176DD2"/>
    <w:rsid w:val="0033111A"/>
    <w:rsid w:val="00340065"/>
    <w:rsid w:val="0035732A"/>
    <w:rsid w:val="0035735B"/>
    <w:rsid w:val="003769B7"/>
    <w:rsid w:val="00402821"/>
    <w:rsid w:val="00470EA0"/>
    <w:rsid w:val="00550018"/>
    <w:rsid w:val="005B32A5"/>
    <w:rsid w:val="00675C9C"/>
    <w:rsid w:val="00683F0F"/>
    <w:rsid w:val="006D5198"/>
    <w:rsid w:val="006E4FCC"/>
    <w:rsid w:val="007234C1"/>
    <w:rsid w:val="00875BF8"/>
    <w:rsid w:val="008A1C31"/>
    <w:rsid w:val="008A5648"/>
    <w:rsid w:val="009F17F1"/>
    <w:rsid w:val="009F44B7"/>
    <w:rsid w:val="00A76A3D"/>
    <w:rsid w:val="00AF5D70"/>
    <w:rsid w:val="00B3730A"/>
    <w:rsid w:val="00B72731"/>
    <w:rsid w:val="00BB686A"/>
    <w:rsid w:val="00E76F2D"/>
    <w:rsid w:val="00EE0452"/>
    <w:rsid w:val="00F56F8C"/>
    <w:rsid w:val="00F5781A"/>
    <w:rsid w:val="00F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6087"/>
  <w15:chartTrackingRefBased/>
  <w15:docId w15:val="{FF058FE1-9D7F-48DB-ABA0-E78AAE76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11A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Livingston</dc:creator>
  <cp:keywords/>
  <dc:description/>
  <cp:lastModifiedBy>Ed Livingston</cp:lastModifiedBy>
  <cp:revision>20</cp:revision>
  <dcterms:created xsi:type="dcterms:W3CDTF">2022-04-20T13:25:00Z</dcterms:created>
  <dcterms:modified xsi:type="dcterms:W3CDTF">2022-04-20T16:42:00Z</dcterms:modified>
</cp:coreProperties>
</file>