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681C2" w14:textId="77777777" w:rsidR="00F326F0" w:rsidRDefault="00F326F0" w:rsidP="00F326F0">
      <w:pPr>
        <w:jc w:val="center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noProof/>
          <w:sz w:val="21"/>
          <w:szCs w:val="21"/>
        </w:rPr>
        <w:drawing>
          <wp:inline distT="0" distB="0" distL="0" distR="0" wp14:anchorId="28015110" wp14:editId="558F9067">
            <wp:extent cx="5477554" cy="7045036"/>
            <wp:effectExtent l="0" t="0" r="889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79" cy="706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CEEF" w14:textId="609895AD" w:rsidR="00F326F0" w:rsidRDefault="00F326F0" w:rsidP="00F326F0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5E3F9A">
        <w:rPr>
          <w:rFonts w:ascii="Arial" w:hAnsi="Arial" w:cs="Arial"/>
          <w:b/>
          <w:bCs/>
          <w:sz w:val="21"/>
          <w:szCs w:val="21"/>
        </w:rPr>
        <w:t>Fig</w:t>
      </w:r>
      <w:r>
        <w:rPr>
          <w:rFonts w:ascii="Arial" w:hAnsi="Arial" w:cs="Arial"/>
          <w:b/>
          <w:bCs/>
          <w:sz w:val="21"/>
          <w:szCs w:val="21"/>
        </w:rPr>
        <w:t>.S</w:t>
      </w:r>
      <w:r w:rsidRPr="005E3F9A">
        <w:rPr>
          <w:rFonts w:ascii="Arial" w:hAnsi="Arial" w:cs="Arial"/>
          <w:b/>
          <w:bCs/>
          <w:sz w:val="21"/>
          <w:szCs w:val="21"/>
        </w:rPr>
        <w:t xml:space="preserve">1. </w:t>
      </w:r>
      <w:r>
        <w:rPr>
          <w:rFonts w:ascii="Arial" w:hAnsi="Arial" w:cs="Arial"/>
          <w:b/>
          <w:bCs/>
          <w:sz w:val="21"/>
          <w:szCs w:val="21"/>
        </w:rPr>
        <w:t>Clinical trajectory was different in patients with brain injury.</w:t>
      </w:r>
      <w:r w:rsidRPr="00F326F0"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(R</w:t>
      </w:r>
      <w:r>
        <w:rPr>
          <w:rFonts w:ascii="Arial" w:hAnsi="Arial" w:cs="Arial" w:hint="eastAsia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z w:val="21"/>
          <w:szCs w:val="21"/>
        </w:rPr>
        <w:t>lated to Fig</w:t>
      </w:r>
      <w:r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2)</w:t>
      </w:r>
    </w:p>
    <w:p w14:paraId="0C9B9067" w14:textId="77777777" w:rsidR="00F326F0" w:rsidRDefault="00F326F0" w:rsidP="00F326F0">
      <w:pPr>
        <w:ind w:left="360"/>
        <w:jc w:val="both"/>
        <w:rPr>
          <w:rFonts w:ascii="Arial" w:hAnsi="Arial" w:cs="Arial"/>
          <w:sz w:val="21"/>
          <w:szCs w:val="21"/>
        </w:rPr>
      </w:pPr>
      <w:r w:rsidRPr="00B252C7">
        <w:rPr>
          <w:rFonts w:ascii="Arial" w:hAnsi="Arial" w:cs="Arial"/>
          <w:b/>
          <w:bCs/>
          <w:sz w:val="21"/>
          <w:szCs w:val="21"/>
        </w:rPr>
        <w:t>A-B</w:t>
      </w:r>
      <w:r>
        <w:rPr>
          <w:rFonts w:ascii="Arial" w:hAnsi="Arial" w:cs="Arial"/>
          <w:b/>
          <w:bCs/>
          <w:sz w:val="21"/>
          <w:szCs w:val="21"/>
        </w:rPr>
        <w:t>)</w:t>
      </w:r>
      <w:r w:rsidRPr="000E772B">
        <w:rPr>
          <w:rFonts w:ascii="Arial" w:hAnsi="Arial" w:cs="Arial"/>
          <w:sz w:val="21"/>
          <w:szCs w:val="21"/>
        </w:rPr>
        <w:t xml:space="preserve"> K-M curve</w:t>
      </w:r>
      <w:r>
        <w:rPr>
          <w:rFonts w:ascii="Arial" w:hAnsi="Arial" w:cs="Arial"/>
          <w:sz w:val="21"/>
          <w:szCs w:val="21"/>
        </w:rPr>
        <w:t>s</w:t>
      </w:r>
      <w:r w:rsidRPr="000E772B">
        <w:rPr>
          <w:rFonts w:ascii="Arial" w:hAnsi="Arial" w:cs="Arial"/>
          <w:sz w:val="21"/>
          <w:szCs w:val="21"/>
        </w:rPr>
        <w:t xml:space="preserve"> show</w:t>
      </w:r>
      <w:r>
        <w:rPr>
          <w:rFonts w:ascii="Arial" w:hAnsi="Arial" w:cs="Arial"/>
          <w:sz w:val="21"/>
          <w:szCs w:val="21"/>
        </w:rPr>
        <w:t xml:space="preserve"> the </w:t>
      </w:r>
      <w:r w:rsidRPr="000E772B">
        <w:rPr>
          <w:rFonts w:ascii="Arial" w:hAnsi="Arial" w:cs="Arial"/>
          <w:sz w:val="21"/>
          <w:szCs w:val="21"/>
        </w:rPr>
        <w:t>survival trajector</w:t>
      </w:r>
      <w:r>
        <w:rPr>
          <w:rFonts w:ascii="Arial" w:hAnsi="Arial" w:cs="Arial"/>
          <w:sz w:val="21"/>
          <w:szCs w:val="21"/>
        </w:rPr>
        <w:t>ies</w:t>
      </w:r>
      <w:r w:rsidRPr="000E772B">
        <w:rPr>
          <w:rFonts w:ascii="Arial" w:hAnsi="Arial" w:cs="Arial"/>
          <w:sz w:val="21"/>
          <w:szCs w:val="21"/>
        </w:rPr>
        <w:t xml:space="preserve"> of </w:t>
      </w:r>
      <w:r>
        <w:rPr>
          <w:rFonts w:ascii="Arial" w:hAnsi="Arial" w:cs="Arial"/>
          <w:sz w:val="21"/>
          <w:szCs w:val="21"/>
        </w:rPr>
        <w:t>no brain injury (</w:t>
      </w:r>
      <w:r w:rsidRPr="000E772B">
        <w:rPr>
          <w:rFonts w:ascii="Arial" w:hAnsi="Arial" w:cs="Arial"/>
          <w:sz w:val="21"/>
          <w:szCs w:val="21"/>
        </w:rPr>
        <w:t>NBI</w:t>
      </w:r>
      <w:r>
        <w:rPr>
          <w:rFonts w:ascii="Arial" w:hAnsi="Arial" w:cs="Arial"/>
          <w:sz w:val="21"/>
          <w:szCs w:val="21"/>
        </w:rPr>
        <w:t xml:space="preserve">, n=62) </w:t>
      </w:r>
      <w:r w:rsidRPr="000E772B">
        <w:rPr>
          <w:rFonts w:ascii="Arial" w:hAnsi="Arial" w:cs="Arial"/>
          <w:sz w:val="21"/>
          <w:szCs w:val="21"/>
        </w:rPr>
        <w:t>(</w:t>
      </w:r>
      <w:r w:rsidRPr="000E772B">
        <w:rPr>
          <w:rFonts w:ascii="Arial" w:hAnsi="Arial" w:cs="Arial"/>
          <w:b/>
          <w:bCs/>
          <w:sz w:val="21"/>
          <w:szCs w:val="21"/>
        </w:rPr>
        <w:t>A</w:t>
      </w:r>
      <w:r w:rsidRPr="000E772B">
        <w:rPr>
          <w:rFonts w:ascii="Arial" w:hAnsi="Arial" w:cs="Arial"/>
          <w:sz w:val="21"/>
          <w:szCs w:val="21"/>
        </w:rPr>
        <w:t xml:space="preserve">) and </w:t>
      </w:r>
      <w:r>
        <w:rPr>
          <w:rFonts w:ascii="Arial" w:hAnsi="Arial" w:cs="Arial"/>
          <w:sz w:val="21"/>
          <w:szCs w:val="21"/>
        </w:rPr>
        <w:t>traumatic brain injury (</w:t>
      </w:r>
      <w:r w:rsidRPr="000E772B">
        <w:rPr>
          <w:rFonts w:ascii="Arial" w:hAnsi="Arial" w:cs="Arial"/>
          <w:sz w:val="21"/>
          <w:szCs w:val="21"/>
        </w:rPr>
        <w:t>TBI</w:t>
      </w:r>
      <w:r>
        <w:rPr>
          <w:rFonts w:ascii="Arial" w:hAnsi="Arial" w:cs="Arial"/>
          <w:sz w:val="21"/>
          <w:szCs w:val="21"/>
        </w:rPr>
        <w:t xml:space="preserve">, n=87) </w:t>
      </w:r>
      <w:r w:rsidRPr="000E772B">
        <w:rPr>
          <w:rFonts w:ascii="Arial" w:hAnsi="Arial" w:cs="Arial"/>
          <w:sz w:val="21"/>
          <w:szCs w:val="21"/>
        </w:rPr>
        <w:t>(</w:t>
      </w:r>
      <w:r w:rsidRPr="000E772B">
        <w:rPr>
          <w:rFonts w:ascii="Arial" w:hAnsi="Arial" w:cs="Arial"/>
          <w:b/>
          <w:bCs/>
          <w:sz w:val="21"/>
          <w:szCs w:val="21"/>
        </w:rPr>
        <w:t>B</w:t>
      </w:r>
      <w:r w:rsidRPr="000E772B">
        <w:rPr>
          <w:rFonts w:ascii="Arial" w:hAnsi="Arial" w:cs="Arial"/>
          <w:sz w:val="21"/>
          <w:szCs w:val="21"/>
        </w:rPr>
        <w:t xml:space="preserve">) </w:t>
      </w:r>
      <w:r>
        <w:rPr>
          <w:rFonts w:ascii="Arial" w:hAnsi="Arial" w:cs="Arial"/>
          <w:sz w:val="21"/>
          <w:szCs w:val="21"/>
        </w:rPr>
        <w:t xml:space="preserve">trauma </w:t>
      </w:r>
      <w:r w:rsidRPr="000E772B">
        <w:rPr>
          <w:rFonts w:ascii="Arial" w:hAnsi="Arial" w:cs="Arial"/>
          <w:sz w:val="21"/>
          <w:szCs w:val="21"/>
        </w:rPr>
        <w:t>patients, grouped by treatment arms.</w:t>
      </w:r>
      <w:r>
        <w:rPr>
          <w:rFonts w:ascii="Arial" w:hAnsi="Arial" w:cs="Arial"/>
          <w:sz w:val="21"/>
          <w:szCs w:val="21"/>
        </w:rPr>
        <w:t xml:space="preserve"> p-value was calculated by log-rank test.</w:t>
      </w:r>
    </w:p>
    <w:p w14:paraId="5DB4A0E2" w14:textId="583FEE01" w:rsidR="00F326F0" w:rsidRPr="00F326F0" w:rsidRDefault="00F326F0" w:rsidP="00F326F0">
      <w:pPr>
        <w:ind w:left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C-F) </w:t>
      </w:r>
      <w:r w:rsidRPr="000E772B">
        <w:rPr>
          <w:rFonts w:ascii="Arial" w:hAnsi="Arial" w:cs="Arial"/>
          <w:sz w:val="21"/>
          <w:szCs w:val="21"/>
        </w:rPr>
        <w:t>K-M curve</w:t>
      </w:r>
      <w:r>
        <w:rPr>
          <w:rFonts w:ascii="Arial" w:hAnsi="Arial" w:cs="Arial"/>
          <w:sz w:val="21"/>
          <w:szCs w:val="21"/>
        </w:rPr>
        <w:t>s</w:t>
      </w:r>
      <w:r w:rsidRPr="000E772B">
        <w:rPr>
          <w:rFonts w:ascii="Arial" w:hAnsi="Arial" w:cs="Arial"/>
          <w:sz w:val="21"/>
          <w:szCs w:val="21"/>
        </w:rPr>
        <w:t xml:space="preserve"> show</w:t>
      </w:r>
      <w:r>
        <w:rPr>
          <w:rFonts w:ascii="Arial" w:hAnsi="Arial" w:cs="Arial"/>
          <w:sz w:val="21"/>
          <w:szCs w:val="21"/>
        </w:rPr>
        <w:t xml:space="preserve"> the</w:t>
      </w:r>
      <w:r w:rsidRPr="000E772B">
        <w:rPr>
          <w:rFonts w:ascii="Arial" w:hAnsi="Arial" w:cs="Arial"/>
          <w:sz w:val="21"/>
          <w:szCs w:val="21"/>
        </w:rPr>
        <w:t xml:space="preserve"> survival trajector</w:t>
      </w:r>
      <w:r>
        <w:rPr>
          <w:rFonts w:ascii="Arial" w:hAnsi="Arial" w:cs="Arial"/>
          <w:sz w:val="21"/>
          <w:szCs w:val="21"/>
        </w:rPr>
        <w:t>ies</w:t>
      </w:r>
      <w:r w:rsidRPr="000E772B">
        <w:rPr>
          <w:rFonts w:ascii="Arial" w:hAnsi="Arial" w:cs="Arial"/>
          <w:sz w:val="21"/>
          <w:szCs w:val="21"/>
        </w:rPr>
        <w:t xml:space="preserve"> of trauma patients </w:t>
      </w:r>
      <w:r>
        <w:rPr>
          <w:rFonts w:ascii="Arial" w:hAnsi="Arial" w:cs="Arial"/>
          <w:sz w:val="21"/>
          <w:szCs w:val="21"/>
        </w:rPr>
        <w:t>divided by endotype (E1: low systemic response, E2: high systemic response)</w:t>
      </w:r>
      <w:r w:rsidRPr="000E772B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and absence (NBI: No brain injury) or presence of TBI </w:t>
      </w:r>
      <w:r w:rsidRPr="000E772B">
        <w:rPr>
          <w:rFonts w:ascii="Arial" w:hAnsi="Arial" w:cs="Arial"/>
          <w:sz w:val="21"/>
          <w:szCs w:val="21"/>
        </w:rPr>
        <w:t>(C: E1-NBI</w:t>
      </w:r>
      <w:r>
        <w:rPr>
          <w:rFonts w:ascii="Arial" w:hAnsi="Arial" w:cs="Arial"/>
          <w:sz w:val="21"/>
          <w:szCs w:val="21"/>
        </w:rPr>
        <w:t>, n=37</w:t>
      </w:r>
      <w:r w:rsidRPr="000E772B">
        <w:rPr>
          <w:rFonts w:ascii="Arial" w:hAnsi="Arial" w:cs="Arial"/>
          <w:sz w:val="21"/>
          <w:szCs w:val="21"/>
        </w:rPr>
        <w:t>, D: E1-TBI</w:t>
      </w:r>
      <w:r>
        <w:rPr>
          <w:rFonts w:ascii="Arial" w:hAnsi="Arial" w:cs="Arial"/>
          <w:sz w:val="21"/>
          <w:szCs w:val="21"/>
        </w:rPr>
        <w:t>, n=43</w:t>
      </w:r>
      <w:r w:rsidRPr="000E772B">
        <w:rPr>
          <w:rFonts w:ascii="Arial" w:hAnsi="Arial" w:cs="Arial"/>
          <w:sz w:val="21"/>
          <w:szCs w:val="21"/>
        </w:rPr>
        <w:t>, E: E2-NBI</w:t>
      </w:r>
      <w:r>
        <w:rPr>
          <w:rFonts w:ascii="Arial" w:hAnsi="Arial" w:cs="Arial"/>
          <w:sz w:val="21"/>
          <w:szCs w:val="21"/>
        </w:rPr>
        <w:t>, n=25</w:t>
      </w:r>
      <w:r w:rsidRPr="000E772B">
        <w:rPr>
          <w:rFonts w:ascii="Arial" w:hAnsi="Arial" w:cs="Arial"/>
          <w:sz w:val="21"/>
          <w:szCs w:val="21"/>
        </w:rPr>
        <w:t>, F: E2-TBI</w:t>
      </w:r>
      <w:r>
        <w:rPr>
          <w:rFonts w:ascii="Arial" w:hAnsi="Arial" w:cs="Arial"/>
          <w:sz w:val="21"/>
          <w:szCs w:val="21"/>
        </w:rPr>
        <w:t>, n=44</w:t>
      </w:r>
      <w:r w:rsidRPr="000E772B">
        <w:rPr>
          <w:rFonts w:ascii="Arial" w:hAnsi="Arial" w:cs="Arial"/>
          <w:sz w:val="21"/>
          <w:szCs w:val="21"/>
        </w:rPr>
        <w:t xml:space="preserve">), grouped by </w:t>
      </w:r>
      <w:r>
        <w:rPr>
          <w:rFonts w:ascii="Arial" w:hAnsi="Arial" w:cs="Arial"/>
          <w:sz w:val="21"/>
          <w:szCs w:val="21"/>
        </w:rPr>
        <w:t xml:space="preserve">TP </w:t>
      </w:r>
      <w:r w:rsidRPr="000E772B">
        <w:rPr>
          <w:rFonts w:ascii="Arial" w:hAnsi="Arial" w:cs="Arial"/>
          <w:sz w:val="21"/>
          <w:szCs w:val="21"/>
        </w:rPr>
        <w:t>treatment arms.</w:t>
      </w:r>
      <w:r>
        <w:rPr>
          <w:rFonts w:ascii="Arial" w:hAnsi="Arial" w:cs="Arial"/>
          <w:sz w:val="21"/>
          <w:szCs w:val="21"/>
        </w:rPr>
        <w:t xml:space="preserve"> p-value was calculated by log-rank test.</w:t>
      </w:r>
    </w:p>
    <w:p w14:paraId="758CD385" w14:textId="77777777" w:rsidR="00F326F0" w:rsidRDefault="00F326F0" w:rsidP="00F326F0">
      <w:pPr>
        <w:jc w:val="center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noProof/>
          <w:sz w:val="21"/>
          <w:szCs w:val="21"/>
        </w:rPr>
        <w:lastRenderedPageBreak/>
        <w:drawing>
          <wp:inline distT="0" distB="0" distL="0" distR="0" wp14:anchorId="0720F66C" wp14:editId="169A49EE">
            <wp:extent cx="5486400" cy="548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7D51" w14:textId="7F7543E9" w:rsidR="00F326F0" w:rsidRDefault="00F326F0" w:rsidP="00F326F0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E7309D">
        <w:rPr>
          <w:rFonts w:ascii="Arial" w:hAnsi="Arial" w:cs="Arial"/>
          <w:b/>
          <w:bCs/>
          <w:sz w:val="21"/>
          <w:szCs w:val="21"/>
        </w:rPr>
        <w:t>Fig</w:t>
      </w:r>
      <w:r>
        <w:rPr>
          <w:rFonts w:ascii="Arial" w:hAnsi="Arial" w:cs="Arial"/>
          <w:b/>
          <w:bCs/>
          <w:sz w:val="21"/>
          <w:szCs w:val="21"/>
        </w:rPr>
        <w:t>.S2.</w:t>
      </w:r>
      <w:r w:rsidRPr="00E7309D"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Both coagulation dependent and independent pathways were enriched in</w:t>
      </w:r>
      <w:r w:rsidRPr="00E7309D"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 xml:space="preserve">mediated </w:t>
      </w:r>
      <w:r w:rsidRPr="00E7309D">
        <w:rPr>
          <w:rFonts w:ascii="Arial" w:hAnsi="Arial" w:cs="Arial"/>
          <w:b/>
          <w:bCs/>
          <w:sz w:val="21"/>
          <w:szCs w:val="21"/>
        </w:rPr>
        <w:t>proteins</w:t>
      </w:r>
      <w:r>
        <w:rPr>
          <w:rFonts w:ascii="Arial" w:hAnsi="Arial" w:cs="Arial"/>
          <w:b/>
          <w:bCs/>
          <w:sz w:val="21"/>
          <w:szCs w:val="21"/>
        </w:rPr>
        <w:t>.</w:t>
      </w:r>
      <w:r w:rsidRPr="00E7309D"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(R</w:t>
      </w:r>
      <w:r>
        <w:rPr>
          <w:rFonts w:ascii="Arial" w:hAnsi="Arial" w:cs="Arial" w:hint="eastAsia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z w:val="21"/>
          <w:szCs w:val="21"/>
        </w:rPr>
        <w:t>lated to Fig.2)</w:t>
      </w:r>
    </w:p>
    <w:p w14:paraId="06236AC4" w14:textId="77777777" w:rsidR="00F326F0" w:rsidRPr="007E4F9B" w:rsidRDefault="00F326F0" w:rsidP="00F326F0">
      <w:pPr>
        <w:widowControl w:val="0"/>
        <w:spacing w:after="160"/>
        <w:ind w:left="360"/>
        <w:jc w:val="both"/>
        <w:rPr>
          <w:rFonts w:ascii="Arial" w:hAnsi="Arial" w:cs="Arial"/>
          <w:sz w:val="21"/>
          <w:szCs w:val="21"/>
        </w:rPr>
      </w:pPr>
      <w:r w:rsidRPr="007E4F9B">
        <w:rPr>
          <w:rFonts w:ascii="Arial" w:hAnsi="Arial" w:cs="Arial"/>
          <w:sz w:val="21"/>
          <w:szCs w:val="21"/>
        </w:rPr>
        <w:t>Dot</w:t>
      </w:r>
      <w:r>
        <w:rPr>
          <w:rFonts w:ascii="Arial" w:hAnsi="Arial" w:cs="Arial"/>
          <w:sz w:val="21"/>
          <w:szCs w:val="21"/>
        </w:rPr>
        <w:t xml:space="preserve"> </w:t>
      </w:r>
      <w:r w:rsidRPr="007E4F9B">
        <w:rPr>
          <w:rFonts w:ascii="Arial" w:hAnsi="Arial" w:cs="Arial"/>
          <w:sz w:val="21"/>
          <w:szCs w:val="21"/>
        </w:rPr>
        <w:t>plot shows the top</w:t>
      </w:r>
      <w:r>
        <w:rPr>
          <w:rFonts w:ascii="Arial" w:hAnsi="Arial" w:cs="Arial"/>
          <w:sz w:val="21"/>
          <w:szCs w:val="21"/>
        </w:rPr>
        <w:t xml:space="preserve"> </w:t>
      </w:r>
      <w:r w:rsidRPr="007E4F9B">
        <w:rPr>
          <w:rFonts w:ascii="Arial" w:hAnsi="Arial" w:cs="Arial"/>
          <w:sz w:val="21"/>
          <w:szCs w:val="21"/>
        </w:rPr>
        <w:t>10 pathways enriched from 64 proteins with mediation proportion over 30% for 3d-mortality</w:t>
      </w:r>
      <w:r>
        <w:rPr>
          <w:rFonts w:ascii="Arial" w:hAnsi="Arial" w:cs="Arial"/>
          <w:sz w:val="21"/>
          <w:szCs w:val="21"/>
        </w:rPr>
        <w:t xml:space="preserve"> from the linear regression + mediation analysis</w:t>
      </w:r>
      <w:r w:rsidRPr="007E4F9B">
        <w:rPr>
          <w:rFonts w:ascii="Arial" w:hAnsi="Arial" w:cs="Arial"/>
          <w:sz w:val="21"/>
          <w:szCs w:val="21"/>
        </w:rPr>
        <w:t>.</w:t>
      </w:r>
    </w:p>
    <w:p w14:paraId="17C3889E" w14:textId="77777777" w:rsidR="00F326F0" w:rsidRPr="00DC0589" w:rsidRDefault="00F326F0" w:rsidP="00F326F0">
      <w:pPr>
        <w:jc w:val="both"/>
        <w:rPr>
          <w:rFonts w:ascii="Arial" w:hAnsi="Arial" w:cs="Arial"/>
          <w:sz w:val="21"/>
          <w:szCs w:val="21"/>
        </w:rPr>
      </w:pPr>
      <w:r w:rsidRPr="00DC0589">
        <w:rPr>
          <w:rFonts w:ascii="Arial" w:hAnsi="Arial" w:cs="Arial"/>
          <w:sz w:val="21"/>
          <w:szCs w:val="21"/>
        </w:rPr>
        <w:t>Abbreviations: Insulin-like growth factor (IGF), Insulin-like growth factor binding protein (IGFBP).</w:t>
      </w:r>
    </w:p>
    <w:p w14:paraId="435CDDB4" w14:textId="77777777" w:rsidR="00F326F0" w:rsidRDefault="00F326F0" w:rsidP="00F326F0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F163BE">
        <w:rPr>
          <w:rFonts w:ascii="Arial" w:hAnsi="Arial" w:cs="Arial"/>
          <w:b/>
          <w:bCs/>
          <w:sz w:val="21"/>
          <w:szCs w:val="21"/>
        </w:rPr>
        <w:t> </w:t>
      </w:r>
    </w:p>
    <w:p w14:paraId="5CB22718" w14:textId="77777777" w:rsidR="00F326F0" w:rsidRDefault="00F326F0" w:rsidP="00F326F0">
      <w:pPr>
        <w:jc w:val="center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noProof/>
          <w:sz w:val="21"/>
          <w:szCs w:val="21"/>
        </w:rPr>
        <w:drawing>
          <wp:inline distT="0" distB="0" distL="0" distR="0" wp14:anchorId="3812E7E2" wp14:editId="48569A53">
            <wp:extent cx="6645910" cy="49847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2A25B" w14:textId="77777777" w:rsidR="00F326F0" w:rsidRDefault="00F326F0" w:rsidP="00F326F0">
      <w:pPr>
        <w:jc w:val="both"/>
        <w:rPr>
          <w:rFonts w:ascii="Arial" w:hAnsi="Arial" w:cs="Arial"/>
          <w:b/>
          <w:bCs/>
          <w:sz w:val="21"/>
          <w:szCs w:val="21"/>
        </w:rPr>
      </w:pPr>
    </w:p>
    <w:p w14:paraId="496B4058" w14:textId="0C23BE08" w:rsidR="00F326F0" w:rsidRPr="00E7309D" w:rsidRDefault="00F326F0" w:rsidP="00F326F0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E7309D">
        <w:rPr>
          <w:rFonts w:ascii="Arial" w:hAnsi="Arial" w:cs="Arial"/>
          <w:b/>
          <w:bCs/>
          <w:sz w:val="21"/>
          <w:szCs w:val="21"/>
        </w:rPr>
        <w:t>Fig</w:t>
      </w:r>
      <w:r>
        <w:rPr>
          <w:rFonts w:ascii="Arial" w:hAnsi="Arial" w:cs="Arial"/>
          <w:b/>
          <w:bCs/>
          <w:sz w:val="21"/>
          <w:szCs w:val="21"/>
        </w:rPr>
        <w:t>.</w:t>
      </w:r>
      <w:r w:rsidRPr="00E7309D">
        <w:rPr>
          <w:rFonts w:ascii="Arial" w:hAnsi="Arial" w:cs="Arial"/>
          <w:b/>
          <w:bCs/>
          <w:sz w:val="21"/>
          <w:szCs w:val="21"/>
        </w:rPr>
        <w:t>S</w:t>
      </w:r>
      <w:r>
        <w:rPr>
          <w:rFonts w:ascii="Arial" w:hAnsi="Arial" w:cs="Arial"/>
          <w:b/>
          <w:bCs/>
          <w:sz w:val="21"/>
          <w:szCs w:val="21"/>
        </w:rPr>
        <w:t>3.</w:t>
      </w:r>
      <w:r w:rsidRPr="00E7309D">
        <w:rPr>
          <w:rFonts w:ascii="Arial" w:hAnsi="Arial" w:cs="Arial"/>
          <w:b/>
          <w:bCs/>
          <w:sz w:val="21"/>
          <w:szCs w:val="21"/>
        </w:rPr>
        <w:t xml:space="preserve"> Plasma lipids mediate the protective effect for reducing early mortality only in E2-TBI subgroup. </w:t>
      </w:r>
      <w:r>
        <w:rPr>
          <w:rFonts w:ascii="Arial" w:hAnsi="Arial" w:cs="Arial"/>
          <w:b/>
          <w:bCs/>
          <w:sz w:val="21"/>
          <w:szCs w:val="21"/>
        </w:rPr>
        <w:t>(R</w:t>
      </w:r>
      <w:r>
        <w:rPr>
          <w:rFonts w:ascii="Arial" w:hAnsi="Arial" w:cs="Arial" w:hint="eastAsia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z w:val="21"/>
          <w:szCs w:val="21"/>
        </w:rPr>
        <w:t>lated to Fig.2)</w:t>
      </w:r>
    </w:p>
    <w:p w14:paraId="32904E28" w14:textId="6B4611A3" w:rsidR="00F326F0" w:rsidRDefault="00F326F0" w:rsidP="00F326F0">
      <w:pPr>
        <w:jc w:val="both"/>
        <w:rPr>
          <w:rFonts w:ascii="Arial" w:hAnsi="Arial" w:cs="Arial"/>
          <w:sz w:val="21"/>
          <w:szCs w:val="21"/>
        </w:rPr>
      </w:pPr>
      <w:r w:rsidRPr="00E7309D">
        <w:rPr>
          <w:rFonts w:ascii="Arial" w:hAnsi="Arial" w:cs="Arial"/>
          <w:sz w:val="21"/>
          <w:szCs w:val="21"/>
        </w:rPr>
        <w:t>Forest plot show</w:t>
      </w:r>
      <w:r>
        <w:rPr>
          <w:rFonts w:ascii="Arial" w:hAnsi="Arial" w:cs="Arial"/>
          <w:sz w:val="21"/>
          <w:szCs w:val="21"/>
        </w:rPr>
        <w:t>s</w:t>
      </w:r>
      <w:r w:rsidRPr="00E7309D">
        <w:rPr>
          <w:rFonts w:ascii="Arial" w:hAnsi="Arial" w:cs="Arial"/>
          <w:sz w:val="21"/>
          <w:szCs w:val="21"/>
        </w:rPr>
        <w:t xml:space="preserve"> the total effect, average causal mediation effects and proportion of mediation effects </w:t>
      </w:r>
      <w:r>
        <w:rPr>
          <w:rFonts w:ascii="Arial" w:hAnsi="Arial" w:cs="Arial"/>
          <w:sz w:val="21"/>
          <w:szCs w:val="21"/>
        </w:rPr>
        <w:t>with 95% confidence interval</w:t>
      </w:r>
      <w:r w:rsidRPr="003628A8">
        <w:rPr>
          <w:rFonts w:ascii="Arial" w:hAnsi="Arial" w:cs="Arial"/>
          <w:sz w:val="21"/>
          <w:szCs w:val="21"/>
        </w:rPr>
        <w:t xml:space="preserve"> </w:t>
      </w:r>
      <w:r w:rsidRPr="00E7309D">
        <w:rPr>
          <w:rFonts w:ascii="Arial" w:hAnsi="Arial" w:cs="Arial"/>
          <w:sz w:val="21"/>
          <w:szCs w:val="21"/>
        </w:rPr>
        <w:t>for top 10 lipids from in E2-NBI</w:t>
      </w:r>
      <w:r>
        <w:rPr>
          <w:rFonts w:ascii="Arial" w:hAnsi="Arial" w:cs="Arial"/>
          <w:sz w:val="21"/>
          <w:szCs w:val="21"/>
        </w:rPr>
        <w:t xml:space="preserve"> </w:t>
      </w:r>
      <w:r w:rsidRPr="00E7309D">
        <w:rPr>
          <w:rFonts w:ascii="Arial" w:hAnsi="Arial" w:cs="Arial"/>
          <w:sz w:val="21"/>
          <w:szCs w:val="21"/>
        </w:rPr>
        <w:t>(n=25) and E2-TBI patients (n=44). Outcome was set as 3d mortality. OR: Odds Ratio. Prop: Proportion.</w:t>
      </w:r>
    </w:p>
    <w:p w14:paraId="7A1F88F5" w14:textId="77777777" w:rsidR="00F326F0" w:rsidRDefault="00F326F0">
      <w:pPr>
        <w:spacing w:after="160" w:line="259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26D60AD4" w14:textId="77777777" w:rsidR="00F326F0" w:rsidRDefault="00F326F0" w:rsidP="00F326F0">
      <w:pPr>
        <w:jc w:val="both"/>
        <w:rPr>
          <w:rFonts w:ascii="Arial" w:hAnsi="Arial" w:cs="Arial"/>
          <w:b/>
          <w:bCs/>
          <w:sz w:val="21"/>
          <w:szCs w:val="21"/>
        </w:rPr>
      </w:pPr>
    </w:p>
    <w:p w14:paraId="7C6A292D" w14:textId="77777777" w:rsidR="00F326F0" w:rsidRDefault="00F326F0" w:rsidP="00F326F0">
      <w:pPr>
        <w:jc w:val="center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noProof/>
          <w:sz w:val="21"/>
          <w:szCs w:val="21"/>
        </w:rPr>
        <w:drawing>
          <wp:inline distT="0" distB="0" distL="0" distR="0" wp14:anchorId="320E59AC" wp14:editId="6B92F4B9">
            <wp:extent cx="6645910" cy="49847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8C1A" w14:textId="79679C97" w:rsidR="00F326F0" w:rsidRPr="00E7309D" w:rsidRDefault="00F326F0" w:rsidP="00F326F0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E7309D">
        <w:rPr>
          <w:rFonts w:ascii="Arial" w:hAnsi="Arial" w:cs="Arial"/>
          <w:b/>
          <w:bCs/>
          <w:sz w:val="21"/>
          <w:szCs w:val="21"/>
        </w:rPr>
        <w:t>Fig</w:t>
      </w:r>
      <w:r>
        <w:rPr>
          <w:rFonts w:ascii="Arial" w:hAnsi="Arial" w:cs="Arial"/>
          <w:b/>
          <w:bCs/>
          <w:sz w:val="21"/>
          <w:szCs w:val="21"/>
        </w:rPr>
        <w:t>.</w:t>
      </w:r>
      <w:r w:rsidRPr="00E7309D">
        <w:rPr>
          <w:rFonts w:ascii="Arial" w:hAnsi="Arial" w:cs="Arial"/>
          <w:b/>
          <w:bCs/>
          <w:sz w:val="21"/>
          <w:szCs w:val="21"/>
        </w:rPr>
        <w:t>S</w:t>
      </w:r>
      <w:r>
        <w:rPr>
          <w:rFonts w:ascii="Arial" w:hAnsi="Arial" w:cs="Arial"/>
          <w:b/>
          <w:bCs/>
          <w:sz w:val="21"/>
          <w:szCs w:val="21"/>
        </w:rPr>
        <w:t>4.</w:t>
      </w:r>
      <w:r w:rsidRPr="00E7309D">
        <w:rPr>
          <w:rFonts w:ascii="Arial" w:hAnsi="Arial" w:cs="Arial"/>
          <w:b/>
          <w:bCs/>
          <w:sz w:val="21"/>
          <w:szCs w:val="21"/>
        </w:rPr>
        <w:t xml:space="preserve"> Plasma metabolites </w:t>
      </w:r>
      <w:r>
        <w:rPr>
          <w:rFonts w:ascii="Arial" w:hAnsi="Arial" w:cs="Arial"/>
          <w:b/>
          <w:bCs/>
          <w:sz w:val="21"/>
          <w:szCs w:val="21"/>
        </w:rPr>
        <w:t>weakly associated with</w:t>
      </w:r>
      <w:r w:rsidRPr="00E7309D">
        <w:rPr>
          <w:rFonts w:ascii="Arial" w:hAnsi="Arial" w:cs="Arial"/>
          <w:b/>
          <w:bCs/>
          <w:sz w:val="21"/>
          <w:szCs w:val="21"/>
        </w:rPr>
        <w:t xml:space="preserve"> the protective effect for reducing early mortality only in E2-TBI subgroup. </w:t>
      </w:r>
      <w:r>
        <w:rPr>
          <w:rFonts w:ascii="Arial" w:hAnsi="Arial" w:cs="Arial"/>
          <w:b/>
          <w:bCs/>
          <w:sz w:val="21"/>
          <w:szCs w:val="21"/>
        </w:rPr>
        <w:t>(R</w:t>
      </w:r>
      <w:r>
        <w:rPr>
          <w:rFonts w:ascii="Arial" w:hAnsi="Arial" w:cs="Arial" w:hint="eastAsia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z w:val="21"/>
          <w:szCs w:val="21"/>
        </w:rPr>
        <w:t>lated to Fig.2)</w:t>
      </w:r>
    </w:p>
    <w:p w14:paraId="029D7287" w14:textId="7B15753F" w:rsidR="00F326F0" w:rsidRDefault="00F326F0" w:rsidP="00F326F0">
      <w:pPr>
        <w:jc w:val="both"/>
        <w:rPr>
          <w:rFonts w:ascii="Arial" w:hAnsi="Arial" w:cs="Arial"/>
          <w:sz w:val="21"/>
          <w:szCs w:val="21"/>
        </w:rPr>
      </w:pPr>
      <w:r w:rsidRPr="00E7309D">
        <w:rPr>
          <w:rFonts w:ascii="Arial" w:hAnsi="Arial" w:cs="Arial"/>
          <w:sz w:val="21"/>
          <w:szCs w:val="21"/>
        </w:rPr>
        <w:t>Forest plot show</w:t>
      </w:r>
      <w:r>
        <w:rPr>
          <w:rFonts w:ascii="Arial" w:hAnsi="Arial" w:cs="Arial"/>
          <w:sz w:val="21"/>
          <w:szCs w:val="21"/>
        </w:rPr>
        <w:t>s</w:t>
      </w:r>
      <w:r w:rsidRPr="00E7309D">
        <w:rPr>
          <w:rFonts w:ascii="Arial" w:hAnsi="Arial" w:cs="Arial"/>
          <w:sz w:val="21"/>
          <w:szCs w:val="21"/>
        </w:rPr>
        <w:t xml:space="preserve"> the total effect, average causal mediation effects and proportion of mediation effects </w:t>
      </w:r>
      <w:r>
        <w:rPr>
          <w:rFonts w:ascii="Arial" w:hAnsi="Arial" w:cs="Arial"/>
          <w:sz w:val="21"/>
          <w:szCs w:val="21"/>
        </w:rPr>
        <w:t>with 95% confidence interval</w:t>
      </w:r>
      <w:r w:rsidRPr="003628A8">
        <w:rPr>
          <w:rFonts w:ascii="Arial" w:hAnsi="Arial" w:cs="Arial"/>
          <w:sz w:val="21"/>
          <w:szCs w:val="21"/>
        </w:rPr>
        <w:t xml:space="preserve"> </w:t>
      </w:r>
      <w:r w:rsidRPr="00E7309D">
        <w:rPr>
          <w:rFonts w:ascii="Arial" w:hAnsi="Arial" w:cs="Arial"/>
          <w:sz w:val="21"/>
          <w:szCs w:val="21"/>
        </w:rPr>
        <w:t>for top 10 metabolites from in E2-NBI</w:t>
      </w:r>
      <w:r>
        <w:rPr>
          <w:rFonts w:ascii="Arial" w:hAnsi="Arial" w:cs="Arial"/>
          <w:sz w:val="21"/>
          <w:szCs w:val="21"/>
        </w:rPr>
        <w:t xml:space="preserve"> </w:t>
      </w:r>
      <w:r w:rsidRPr="00E7309D">
        <w:rPr>
          <w:rFonts w:ascii="Arial" w:hAnsi="Arial" w:cs="Arial"/>
          <w:sz w:val="21"/>
          <w:szCs w:val="21"/>
        </w:rPr>
        <w:t>(n=25) and E2-TBI patients (n=44). Outcome was set as 3d mortality. OR: Odds Ratio. Prop: Proportion.</w:t>
      </w:r>
    </w:p>
    <w:p w14:paraId="013FDA44" w14:textId="77777777" w:rsidR="00F326F0" w:rsidRDefault="00F326F0">
      <w:pPr>
        <w:spacing w:after="160" w:line="259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09A5173B" w14:textId="77777777" w:rsidR="00F326F0" w:rsidRPr="00E7309D" w:rsidRDefault="00F326F0" w:rsidP="00F326F0">
      <w:pPr>
        <w:tabs>
          <w:tab w:val="left" w:pos="1344"/>
        </w:tabs>
        <w:jc w:val="center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noProof/>
          <w:sz w:val="21"/>
          <w:szCs w:val="21"/>
        </w:rPr>
        <w:drawing>
          <wp:inline distT="0" distB="0" distL="0" distR="0" wp14:anchorId="78979578" wp14:editId="6A4E0318">
            <wp:extent cx="4576746" cy="5886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501" cy="5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F293" w14:textId="77777777" w:rsidR="00F326F0" w:rsidRDefault="00F326F0" w:rsidP="00F326F0">
      <w:pPr>
        <w:jc w:val="center"/>
        <w:rPr>
          <w:rFonts w:ascii="Arial" w:hAnsi="Arial" w:cs="Arial"/>
          <w:b/>
          <w:bCs/>
          <w:sz w:val="21"/>
          <w:szCs w:val="21"/>
        </w:rPr>
      </w:pPr>
    </w:p>
    <w:p w14:paraId="43FEC2F6" w14:textId="68FB390C" w:rsidR="00F326F0" w:rsidRDefault="00F326F0" w:rsidP="00F326F0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873887">
        <w:rPr>
          <w:rFonts w:ascii="Arial" w:hAnsi="Arial" w:cs="Arial"/>
          <w:b/>
          <w:bCs/>
          <w:sz w:val="21"/>
          <w:szCs w:val="21"/>
        </w:rPr>
        <w:t>Fig</w:t>
      </w:r>
      <w:r>
        <w:rPr>
          <w:rFonts w:ascii="Arial" w:hAnsi="Arial" w:cs="Arial"/>
          <w:b/>
          <w:bCs/>
          <w:sz w:val="21"/>
          <w:szCs w:val="21"/>
        </w:rPr>
        <w:t>.S</w:t>
      </w:r>
      <w:r>
        <w:rPr>
          <w:rFonts w:ascii="Arial" w:hAnsi="Arial" w:cs="Arial"/>
          <w:b/>
          <w:bCs/>
          <w:sz w:val="21"/>
          <w:szCs w:val="21"/>
        </w:rPr>
        <w:t>5</w:t>
      </w:r>
      <w:r>
        <w:rPr>
          <w:rFonts w:ascii="Arial" w:hAnsi="Arial" w:cs="Arial"/>
          <w:b/>
          <w:bCs/>
          <w:sz w:val="21"/>
          <w:szCs w:val="21"/>
        </w:rPr>
        <w:t>.</w:t>
      </w:r>
      <w:r w:rsidRPr="00873887"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Comparison of levels for Coagulation and Fibrinolysis related proteins in each sub-group and treatment group (TP: thawed plasma).</w:t>
      </w:r>
      <w:r w:rsidRPr="00F326F0"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(R</w:t>
      </w:r>
      <w:r>
        <w:rPr>
          <w:rFonts w:ascii="Arial" w:hAnsi="Arial" w:cs="Arial" w:hint="eastAsia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z w:val="21"/>
          <w:szCs w:val="21"/>
        </w:rPr>
        <w:t>lated to Fig.</w:t>
      </w:r>
      <w:r>
        <w:rPr>
          <w:rFonts w:ascii="Arial" w:hAnsi="Arial" w:cs="Arial"/>
          <w:b/>
          <w:bCs/>
          <w:sz w:val="21"/>
          <w:szCs w:val="21"/>
        </w:rPr>
        <w:t>4</w:t>
      </w:r>
      <w:r>
        <w:rPr>
          <w:rFonts w:ascii="Arial" w:hAnsi="Arial" w:cs="Arial"/>
          <w:b/>
          <w:bCs/>
          <w:sz w:val="21"/>
          <w:szCs w:val="21"/>
        </w:rPr>
        <w:t>)</w:t>
      </w:r>
    </w:p>
    <w:p w14:paraId="1F8A397D" w14:textId="1A62DF26" w:rsidR="00F326F0" w:rsidRDefault="00F326F0" w:rsidP="00F326F0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 scores for 20 proteins of coagulation pathway and 9 proteins of </w:t>
      </w:r>
      <w:r>
        <w:rPr>
          <w:rFonts w:ascii="Arial" w:hAnsi="Arial" w:cs="Arial"/>
          <w:sz w:val="21"/>
          <w:szCs w:val="21"/>
        </w:rPr>
        <w:t>the fibrinolysis</w:t>
      </w:r>
      <w:r>
        <w:rPr>
          <w:rFonts w:ascii="Arial" w:hAnsi="Arial" w:cs="Arial"/>
          <w:sz w:val="21"/>
          <w:szCs w:val="21"/>
        </w:rPr>
        <w:t xml:space="preserve"> pathway measured in the </w:t>
      </w:r>
      <w:proofErr w:type="spellStart"/>
      <w:r>
        <w:rPr>
          <w:rFonts w:ascii="Arial" w:hAnsi="Arial" w:cs="Arial"/>
          <w:sz w:val="21"/>
          <w:szCs w:val="21"/>
        </w:rPr>
        <w:t>SomaLogic</w:t>
      </w:r>
      <w:proofErr w:type="spellEnd"/>
      <w:r>
        <w:rPr>
          <w:rFonts w:ascii="Arial" w:hAnsi="Arial" w:cs="Arial"/>
          <w:sz w:val="21"/>
          <w:szCs w:val="21"/>
        </w:rPr>
        <w:t xml:space="preserve"> platform were normalized across all patient groups and relative levels shown. </w:t>
      </w:r>
      <w:r w:rsidRPr="007B2804">
        <w:rPr>
          <w:rFonts w:ascii="Arial" w:hAnsi="Arial" w:cs="Arial"/>
          <w:sz w:val="21"/>
          <w:szCs w:val="21"/>
        </w:rPr>
        <w:t>Low ISS is a group of low injury trauma patients that serve as control (n=29)</w:t>
      </w:r>
      <w:r>
        <w:rPr>
          <w:rFonts w:ascii="Arial" w:hAnsi="Arial" w:cs="Arial"/>
          <w:sz w:val="21"/>
          <w:szCs w:val="21"/>
        </w:rPr>
        <w:t>. Proteins(rows) were clustered by h</w:t>
      </w:r>
      <w:r w:rsidRPr="002B5228">
        <w:rPr>
          <w:rFonts w:ascii="Arial" w:hAnsi="Arial" w:cs="Arial"/>
          <w:sz w:val="21"/>
          <w:szCs w:val="21"/>
        </w:rPr>
        <w:t>ierarchical clustering</w:t>
      </w:r>
      <w:r>
        <w:rPr>
          <w:rFonts w:ascii="Arial" w:hAnsi="Arial" w:cs="Arial"/>
          <w:sz w:val="21"/>
          <w:szCs w:val="21"/>
        </w:rPr>
        <w:t>.</w:t>
      </w:r>
    </w:p>
    <w:p w14:paraId="14CC319A" w14:textId="79D56EB7" w:rsidR="00F326F0" w:rsidRDefault="00F326F0" w:rsidP="00F326F0">
      <w:pPr>
        <w:jc w:val="both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#</w:t>
      </w:r>
      <w:r w:rsidRPr="002B5228">
        <w:rPr>
          <w:rFonts w:ascii="Arial" w:hAnsi="Arial" w:cs="Arial"/>
          <w:sz w:val="21"/>
          <w:szCs w:val="21"/>
        </w:rPr>
        <w:t xml:space="preserve"> Indicate</w:t>
      </w:r>
      <w:r>
        <w:rPr>
          <w:rFonts w:ascii="Arial" w:hAnsi="Arial" w:cs="Arial"/>
          <w:sz w:val="21"/>
          <w:szCs w:val="21"/>
        </w:rPr>
        <w:t>s</w:t>
      </w:r>
      <w:r w:rsidRPr="002B5228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increased percentage&gt;20% </w:t>
      </w:r>
      <w:r w:rsidRPr="002B5228">
        <w:rPr>
          <w:rFonts w:ascii="Arial" w:hAnsi="Arial" w:cs="Arial"/>
          <w:sz w:val="21"/>
          <w:szCs w:val="21"/>
        </w:rPr>
        <w:t>between the two treatment arms for each patient sub-group.</w:t>
      </w:r>
    </w:p>
    <w:p w14:paraId="4371AD63" w14:textId="77777777" w:rsidR="00F326F0" w:rsidRPr="00E7309D" w:rsidRDefault="00F326F0" w:rsidP="00F326F0">
      <w:pPr>
        <w:jc w:val="both"/>
        <w:rPr>
          <w:rFonts w:ascii="Arial" w:hAnsi="Arial" w:cs="Arial"/>
          <w:sz w:val="21"/>
          <w:szCs w:val="21"/>
        </w:rPr>
      </w:pPr>
    </w:p>
    <w:p w14:paraId="19A544EA" w14:textId="196388D4" w:rsidR="00A65B7F" w:rsidRPr="00F326F0" w:rsidRDefault="00A65B7F" w:rsidP="00F326F0">
      <w:pPr>
        <w:jc w:val="both"/>
        <w:rPr>
          <w:rFonts w:ascii="Arial" w:hAnsi="Arial" w:cs="Arial"/>
          <w:b/>
          <w:bCs/>
          <w:sz w:val="21"/>
          <w:szCs w:val="21"/>
        </w:rPr>
      </w:pPr>
    </w:p>
    <w:sectPr w:rsidR="00A65B7F" w:rsidRPr="00F326F0" w:rsidSect="007907C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78B5B" w14:textId="77777777" w:rsidR="005848BB" w:rsidRDefault="005848BB" w:rsidP="00925A3A">
      <w:r>
        <w:separator/>
      </w:r>
    </w:p>
  </w:endnote>
  <w:endnote w:type="continuationSeparator" w:id="0">
    <w:p w14:paraId="4C33FAED" w14:textId="77777777" w:rsidR="005848BB" w:rsidRDefault="005848BB" w:rsidP="00925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9CBEE" w14:textId="77777777" w:rsidR="00925A3A" w:rsidRDefault="00925A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3474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6E95DE" w14:textId="36A025AB" w:rsidR="00CD5F52" w:rsidRDefault="00CD5F52" w:rsidP="00CD5F52">
        <w:pPr>
          <w:pStyle w:val="Footer"/>
          <w:jc w:val="center"/>
        </w:pPr>
        <w:r w:rsidRPr="00CD5F52">
          <w:rPr>
            <w:rFonts w:ascii="Arial" w:hAnsi="Arial" w:cs="Arial"/>
            <w:b/>
            <w:bCs/>
          </w:rPr>
          <w:fldChar w:fldCharType="begin"/>
        </w:r>
        <w:r w:rsidRPr="00CD5F52">
          <w:rPr>
            <w:rFonts w:ascii="Arial" w:hAnsi="Arial" w:cs="Arial"/>
            <w:b/>
            <w:bCs/>
          </w:rPr>
          <w:instrText xml:space="preserve"> PAGE   \* MERGEFORMAT </w:instrText>
        </w:r>
        <w:r w:rsidRPr="00CD5F52">
          <w:rPr>
            <w:rFonts w:ascii="Arial" w:hAnsi="Arial" w:cs="Arial"/>
            <w:b/>
            <w:bCs/>
          </w:rPr>
          <w:fldChar w:fldCharType="separate"/>
        </w:r>
        <w:r w:rsidRPr="00CD5F52">
          <w:rPr>
            <w:rFonts w:ascii="Arial" w:hAnsi="Arial" w:cs="Arial"/>
            <w:b/>
            <w:bCs/>
            <w:noProof/>
          </w:rPr>
          <w:t>2</w:t>
        </w:r>
        <w:r w:rsidRPr="00CD5F52">
          <w:rPr>
            <w:rFonts w:ascii="Arial" w:hAnsi="Arial" w:cs="Arial"/>
            <w:b/>
            <w:bCs/>
            <w:noProof/>
          </w:rPr>
          <w:fldChar w:fldCharType="end"/>
        </w:r>
      </w:p>
    </w:sdtContent>
  </w:sdt>
  <w:p w14:paraId="245ECA71" w14:textId="77777777" w:rsidR="00925A3A" w:rsidRDefault="00925A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9B881" w14:textId="77777777" w:rsidR="00925A3A" w:rsidRDefault="0092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42987" w14:textId="77777777" w:rsidR="005848BB" w:rsidRDefault="005848BB" w:rsidP="00925A3A">
      <w:r>
        <w:separator/>
      </w:r>
    </w:p>
  </w:footnote>
  <w:footnote w:type="continuationSeparator" w:id="0">
    <w:p w14:paraId="016CB3FC" w14:textId="77777777" w:rsidR="005848BB" w:rsidRDefault="005848BB" w:rsidP="00925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E24F3" w14:textId="77777777" w:rsidR="00925A3A" w:rsidRDefault="00925A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0AF39" w14:textId="77777777" w:rsidR="00925A3A" w:rsidRDefault="00925A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50ECC" w14:textId="77777777" w:rsidR="00925A3A" w:rsidRDefault="00925A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64F96"/>
    <w:multiLevelType w:val="hybridMultilevel"/>
    <w:tmpl w:val="D148545E"/>
    <w:lvl w:ilvl="0" w:tplc="F9A8413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6848EFFE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6E5AEEEA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142ACCC2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DBE8F59C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2D6CFA72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6FA69FA8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8FE4C108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F7EA8A56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EC3602"/>
    <w:multiLevelType w:val="hybridMultilevel"/>
    <w:tmpl w:val="24FC324A"/>
    <w:lvl w:ilvl="0" w:tplc="AD0406E0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4F41A4"/>
    <w:multiLevelType w:val="hybridMultilevel"/>
    <w:tmpl w:val="05225572"/>
    <w:lvl w:ilvl="0" w:tplc="494A274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7D327B72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5AD06F92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9E14F83A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7A742668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B12C63E2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640CB968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7370F060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29AC3126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8201D7"/>
    <w:multiLevelType w:val="hybridMultilevel"/>
    <w:tmpl w:val="F6E8E1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73531"/>
    <w:multiLevelType w:val="hybridMultilevel"/>
    <w:tmpl w:val="81704554"/>
    <w:lvl w:ilvl="0" w:tplc="FFFFFFFF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8E4B7F"/>
    <w:multiLevelType w:val="hybridMultilevel"/>
    <w:tmpl w:val="1BBC3FDE"/>
    <w:lvl w:ilvl="0" w:tplc="9DA0A34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C646154E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D8FE31BA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F424D0E0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CB4CA8FA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FC004958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4848833E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74E853EC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1C987950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A27D61"/>
    <w:multiLevelType w:val="hybridMultilevel"/>
    <w:tmpl w:val="A12EDCA0"/>
    <w:lvl w:ilvl="0" w:tplc="94B45E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206B89"/>
    <w:multiLevelType w:val="hybridMultilevel"/>
    <w:tmpl w:val="81704554"/>
    <w:lvl w:ilvl="0" w:tplc="181A12F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518CF776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FBCAFAA4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005AE39E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E7961D92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CFC2C138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1F600C20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8CD419CA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D0B6512E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290AFD"/>
    <w:multiLevelType w:val="hybridMultilevel"/>
    <w:tmpl w:val="AE50C71C"/>
    <w:lvl w:ilvl="0" w:tplc="1C1A9342">
      <w:start w:val="1"/>
      <w:numFmt w:val="upperLetter"/>
      <w:lvlText w:val="%1)"/>
      <w:lvlJc w:val="left"/>
      <w:pPr>
        <w:ind w:left="5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8" w:hanging="360"/>
      </w:pPr>
    </w:lvl>
    <w:lvl w:ilvl="2" w:tplc="0409001B" w:tentative="1">
      <w:start w:val="1"/>
      <w:numFmt w:val="lowerRoman"/>
      <w:lvlText w:val="%3."/>
      <w:lvlJc w:val="right"/>
      <w:pPr>
        <w:ind w:left="2028" w:hanging="180"/>
      </w:pPr>
    </w:lvl>
    <w:lvl w:ilvl="3" w:tplc="0409000F" w:tentative="1">
      <w:start w:val="1"/>
      <w:numFmt w:val="decimal"/>
      <w:lvlText w:val="%4."/>
      <w:lvlJc w:val="left"/>
      <w:pPr>
        <w:ind w:left="2748" w:hanging="360"/>
      </w:pPr>
    </w:lvl>
    <w:lvl w:ilvl="4" w:tplc="04090019" w:tentative="1">
      <w:start w:val="1"/>
      <w:numFmt w:val="lowerLetter"/>
      <w:lvlText w:val="%5."/>
      <w:lvlJc w:val="left"/>
      <w:pPr>
        <w:ind w:left="3468" w:hanging="360"/>
      </w:pPr>
    </w:lvl>
    <w:lvl w:ilvl="5" w:tplc="0409001B" w:tentative="1">
      <w:start w:val="1"/>
      <w:numFmt w:val="lowerRoman"/>
      <w:lvlText w:val="%6."/>
      <w:lvlJc w:val="right"/>
      <w:pPr>
        <w:ind w:left="4188" w:hanging="180"/>
      </w:pPr>
    </w:lvl>
    <w:lvl w:ilvl="6" w:tplc="0409000F" w:tentative="1">
      <w:start w:val="1"/>
      <w:numFmt w:val="decimal"/>
      <w:lvlText w:val="%7."/>
      <w:lvlJc w:val="left"/>
      <w:pPr>
        <w:ind w:left="4908" w:hanging="360"/>
      </w:pPr>
    </w:lvl>
    <w:lvl w:ilvl="7" w:tplc="04090019" w:tentative="1">
      <w:start w:val="1"/>
      <w:numFmt w:val="lowerLetter"/>
      <w:lvlText w:val="%8."/>
      <w:lvlJc w:val="left"/>
      <w:pPr>
        <w:ind w:left="5628" w:hanging="360"/>
      </w:pPr>
    </w:lvl>
    <w:lvl w:ilvl="8" w:tplc="0409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9" w15:restartNumberingAfterBreak="0">
    <w:nsid w:val="7FA07C81"/>
    <w:multiLevelType w:val="hybridMultilevel"/>
    <w:tmpl w:val="4394F828"/>
    <w:lvl w:ilvl="0" w:tplc="BE741A7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2A58E4C2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7D12AAAC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F592AC72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2ED28874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5D7CEFE2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70EA1DB2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889440C4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F304A682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1121386771">
    <w:abstractNumId w:val="9"/>
  </w:num>
  <w:num w:numId="2" w16cid:durableId="2043431426">
    <w:abstractNumId w:val="7"/>
  </w:num>
  <w:num w:numId="3" w16cid:durableId="1335453043">
    <w:abstractNumId w:val="5"/>
  </w:num>
  <w:num w:numId="4" w16cid:durableId="343671409">
    <w:abstractNumId w:val="0"/>
  </w:num>
  <w:num w:numId="5" w16cid:durableId="1048341076">
    <w:abstractNumId w:val="8"/>
  </w:num>
  <w:num w:numId="6" w16cid:durableId="856695783">
    <w:abstractNumId w:val="2"/>
  </w:num>
  <w:num w:numId="7" w16cid:durableId="118113378">
    <w:abstractNumId w:val="6"/>
  </w:num>
  <w:num w:numId="8" w16cid:durableId="1079327738">
    <w:abstractNumId w:val="4"/>
  </w:num>
  <w:num w:numId="9" w16cid:durableId="1588999369">
    <w:abstractNumId w:val="3"/>
  </w:num>
  <w:num w:numId="10" w16cid:durableId="9837065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875"/>
    <w:rsid w:val="000108A0"/>
    <w:rsid w:val="000126B6"/>
    <w:rsid w:val="000127A9"/>
    <w:rsid w:val="000134BC"/>
    <w:rsid w:val="00015739"/>
    <w:rsid w:val="00016DD5"/>
    <w:rsid w:val="00017578"/>
    <w:rsid w:val="000249D1"/>
    <w:rsid w:val="00027A74"/>
    <w:rsid w:val="00033B44"/>
    <w:rsid w:val="00034F71"/>
    <w:rsid w:val="00037444"/>
    <w:rsid w:val="00043019"/>
    <w:rsid w:val="00051935"/>
    <w:rsid w:val="00051B8D"/>
    <w:rsid w:val="00053B12"/>
    <w:rsid w:val="00054615"/>
    <w:rsid w:val="00054721"/>
    <w:rsid w:val="00054BD0"/>
    <w:rsid w:val="0006181A"/>
    <w:rsid w:val="0006339F"/>
    <w:rsid w:val="00063906"/>
    <w:rsid w:val="000715CA"/>
    <w:rsid w:val="000726B7"/>
    <w:rsid w:val="000732EC"/>
    <w:rsid w:val="00073CBE"/>
    <w:rsid w:val="000753B5"/>
    <w:rsid w:val="00075C61"/>
    <w:rsid w:val="000762ED"/>
    <w:rsid w:val="00076B8D"/>
    <w:rsid w:val="00077CBD"/>
    <w:rsid w:val="000815B3"/>
    <w:rsid w:val="00084210"/>
    <w:rsid w:val="000875AA"/>
    <w:rsid w:val="000960FE"/>
    <w:rsid w:val="000A7AA3"/>
    <w:rsid w:val="000B0E4A"/>
    <w:rsid w:val="000B3A83"/>
    <w:rsid w:val="000B4BFE"/>
    <w:rsid w:val="000B7827"/>
    <w:rsid w:val="000C1B64"/>
    <w:rsid w:val="000C2311"/>
    <w:rsid w:val="000C4F51"/>
    <w:rsid w:val="000C5F10"/>
    <w:rsid w:val="000C669A"/>
    <w:rsid w:val="000D6559"/>
    <w:rsid w:val="000D7C2B"/>
    <w:rsid w:val="000F179A"/>
    <w:rsid w:val="000F1ED2"/>
    <w:rsid w:val="000F4026"/>
    <w:rsid w:val="000F628F"/>
    <w:rsid w:val="001039F0"/>
    <w:rsid w:val="001119C7"/>
    <w:rsid w:val="00114E73"/>
    <w:rsid w:val="00120AB4"/>
    <w:rsid w:val="00121233"/>
    <w:rsid w:val="00123F93"/>
    <w:rsid w:val="00130A61"/>
    <w:rsid w:val="00136194"/>
    <w:rsid w:val="0014023A"/>
    <w:rsid w:val="00140C6B"/>
    <w:rsid w:val="001461F3"/>
    <w:rsid w:val="001520D0"/>
    <w:rsid w:val="00161520"/>
    <w:rsid w:val="001616C4"/>
    <w:rsid w:val="00162CA9"/>
    <w:rsid w:val="00165532"/>
    <w:rsid w:val="001666A0"/>
    <w:rsid w:val="00170B87"/>
    <w:rsid w:val="00172B08"/>
    <w:rsid w:val="0017385E"/>
    <w:rsid w:val="00174F62"/>
    <w:rsid w:val="0018133C"/>
    <w:rsid w:val="0018287B"/>
    <w:rsid w:val="001833D3"/>
    <w:rsid w:val="00187C38"/>
    <w:rsid w:val="00191555"/>
    <w:rsid w:val="00193E4E"/>
    <w:rsid w:val="001965D4"/>
    <w:rsid w:val="001A4E17"/>
    <w:rsid w:val="001A55D3"/>
    <w:rsid w:val="001A790C"/>
    <w:rsid w:val="001B5129"/>
    <w:rsid w:val="001B7D87"/>
    <w:rsid w:val="001C0A99"/>
    <w:rsid w:val="001C427A"/>
    <w:rsid w:val="001C47FA"/>
    <w:rsid w:val="001C6D15"/>
    <w:rsid w:val="001D1960"/>
    <w:rsid w:val="001D22E4"/>
    <w:rsid w:val="001D4088"/>
    <w:rsid w:val="001D62B3"/>
    <w:rsid w:val="001D69F2"/>
    <w:rsid w:val="001E0CDA"/>
    <w:rsid w:val="001E5652"/>
    <w:rsid w:val="001E574F"/>
    <w:rsid w:val="001F58D3"/>
    <w:rsid w:val="001F7051"/>
    <w:rsid w:val="002028F4"/>
    <w:rsid w:val="002039F8"/>
    <w:rsid w:val="00210661"/>
    <w:rsid w:val="002127CC"/>
    <w:rsid w:val="0021285B"/>
    <w:rsid w:val="00212B63"/>
    <w:rsid w:val="0021690F"/>
    <w:rsid w:val="00221096"/>
    <w:rsid w:val="002211EC"/>
    <w:rsid w:val="00222898"/>
    <w:rsid w:val="002255DE"/>
    <w:rsid w:val="00227ABC"/>
    <w:rsid w:val="00230A67"/>
    <w:rsid w:val="00237F0F"/>
    <w:rsid w:val="00242C92"/>
    <w:rsid w:val="00242E21"/>
    <w:rsid w:val="00244A6E"/>
    <w:rsid w:val="0025435A"/>
    <w:rsid w:val="002550ED"/>
    <w:rsid w:val="00256212"/>
    <w:rsid w:val="002612AD"/>
    <w:rsid w:val="00261B9C"/>
    <w:rsid w:val="00265E0B"/>
    <w:rsid w:val="002673A5"/>
    <w:rsid w:val="00273A57"/>
    <w:rsid w:val="00277FE4"/>
    <w:rsid w:val="00286255"/>
    <w:rsid w:val="0028786C"/>
    <w:rsid w:val="00292DA2"/>
    <w:rsid w:val="00294480"/>
    <w:rsid w:val="002946D4"/>
    <w:rsid w:val="00295AD2"/>
    <w:rsid w:val="002A15A3"/>
    <w:rsid w:val="002A24FD"/>
    <w:rsid w:val="002A568A"/>
    <w:rsid w:val="002B3D30"/>
    <w:rsid w:val="002B3E6F"/>
    <w:rsid w:val="002B5228"/>
    <w:rsid w:val="002C2436"/>
    <w:rsid w:val="002C4066"/>
    <w:rsid w:val="002C4A61"/>
    <w:rsid w:val="002C6D05"/>
    <w:rsid w:val="002C6FB1"/>
    <w:rsid w:val="002D17D4"/>
    <w:rsid w:val="002D5CC6"/>
    <w:rsid w:val="002D7522"/>
    <w:rsid w:val="002E1A9C"/>
    <w:rsid w:val="002F1427"/>
    <w:rsid w:val="002F3FB5"/>
    <w:rsid w:val="002F4EF3"/>
    <w:rsid w:val="003005C6"/>
    <w:rsid w:val="00303918"/>
    <w:rsid w:val="003043E9"/>
    <w:rsid w:val="00304875"/>
    <w:rsid w:val="00305D24"/>
    <w:rsid w:val="003104E4"/>
    <w:rsid w:val="00313994"/>
    <w:rsid w:val="00313B1C"/>
    <w:rsid w:val="00316D48"/>
    <w:rsid w:val="0031778A"/>
    <w:rsid w:val="003234F5"/>
    <w:rsid w:val="00325484"/>
    <w:rsid w:val="00330F3C"/>
    <w:rsid w:val="00335C9B"/>
    <w:rsid w:val="0033702B"/>
    <w:rsid w:val="00340BE6"/>
    <w:rsid w:val="00341F9C"/>
    <w:rsid w:val="003444D2"/>
    <w:rsid w:val="003462BC"/>
    <w:rsid w:val="00347DC4"/>
    <w:rsid w:val="00351336"/>
    <w:rsid w:val="00352EBE"/>
    <w:rsid w:val="003538B9"/>
    <w:rsid w:val="003568F1"/>
    <w:rsid w:val="00356F97"/>
    <w:rsid w:val="003628A8"/>
    <w:rsid w:val="00363B58"/>
    <w:rsid w:val="00364E26"/>
    <w:rsid w:val="003732F7"/>
    <w:rsid w:val="00376F15"/>
    <w:rsid w:val="00376FAB"/>
    <w:rsid w:val="00380023"/>
    <w:rsid w:val="0038005F"/>
    <w:rsid w:val="003800D9"/>
    <w:rsid w:val="00380234"/>
    <w:rsid w:val="00381EC9"/>
    <w:rsid w:val="0038412E"/>
    <w:rsid w:val="00393324"/>
    <w:rsid w:val="0039531B"/>
    <w:rsid w:val="003969C1"/>
    <w:rsid w:val="003975CB"/>
    <w:rsid w:val="003A0827"/>
    <w:rsid w:val="003A35F6"/>
    <w:rsid w:val="003A6AB1"/>
    <w:rsid w:val="003B5A88"/>
    <w:rsid w:val="003B7F92"/>
    <w:rsid w:val="003C04BE"/>
    <w:rsid w:val="003C0AD3"/>
    <w:rsid w:val="003C4A11"/>
    <w:rsid w:val="003C5A5F"/>
    <w:rsid w:val="003C6C64"/>
    <w:rsid w:val="003D3E89"/>
    <w:rsid w:val="003D4727"/>
    <w:rsid w:val="003D4DDA"/>
    <w:rsid w:val="003D580E"/>
    <w:rsid w:val="003D6942"/>
    <w:rsid w:val="003D7966"/>
    <w:rsid w:val="003E4660"/>
    <w:rsid w:val="003E695C"/>
    <w:rsid w:val="003E746B"/>
    <w:rsid w:val="003F1896"/>
    <w:rsid w:val="003F2BD2"/>
    <w:rsid w:val="003F2F69"/>
    <w:rsid w:val="003F3F66"/>
    <w:rsid w:val="003F65B5"/>
    <w:rsid w:val="003F71E9"/>
    <w:rsid w:val="00403DDE"/>
    <w:rsid w:val="004109C0"/>
    <w:rsid w:val="00411C27"/>
    <w:rsid w:val="00412E34"/>
    <w:rsid w:val="004159E0"/>
    <w:rsid w:val="0041628F"/>
    <w:rsid w:val="00417B1D"/>
    <w:rsid w:val="00430923"/>
    <w:rsid w:val="00432CC8"/>
    <w:rsid w:val="00433690"/>
    <w:rsid w:val="004363A0"/>
    <w:rsid w:val="00436D3B"/>
    <w:rsid w:val="00436FD6"/>
    <w:rsid w:val="00440F70"/>
    <w:rsid w:val="00442715"/>
    <w:rsid w:val="00442AB3"/>
    <w:rsid w:val="0044465C"/>
    <w:rsid w:val="004528E8"/>
    <w:rsid w:val="00452FF6"/>
    <w:rsid w:val="0045551E"/>
    <w:rsid w:val="00456C73"/>
    <w:rsid w:val="00460857"/>
    <w:rsid w:val="00463A2C"/>
    <w:rsid w:val="00464AC6"/>
    <w:rsid w:val="004653D1"/>
    <w:rsid w:val="00466BB4"/>
    <w:rsid w:val="004679A8"/>
    <w:rsid w:val="00471AE1"/>
    <w:rsid w:val="00490654"/>
    <w:rsid w:val="00492BA3"/>
    <w:rsid w:val="00492D73"/>
    <w:rsid w:val="00493A5C"/>
    <w:rsid w:val="00496BCF"/>
    <w:rsid w:val="004A1270"/>
    <w:rsid w:val="004A5706"/>
    <w:rsid w:val="004A6DCA"/>
    <w:rsid w:val="004B03E8"/>
    <w:rsid w:val="004B1889"/>
    <w:rsid w:val="004B4B40"/>
    <w:rsid w:val="004B4F8D"/>
    <w:rsid w:val="004B5A07"/>
    <w:rsid w:val="004B69A2"/>
    <w:rsid w:val="004C0420"/>
    <w:rsid w:val="004C4C3F"/>
    <w:rsid w:val="004D22F3"/>
    <w:rsid w:val="004D2621"/>
    <w:rsid w:val="004D2A25"/>
    <w:rsid w:val="004E28FB"/>
    <w:rsid w:val="004E3AA9"/>
    <w:rsid w:val="004E682C"/>
    <w:rsid w:val="004F1004"/>
    <w:rsid w:val="004F7190"/>
    <w:rsid w:val="005000AE"/>
    <w:rsid w:val="0050161B"/>
    <w:rsid w:val="00503B84"/>
    <w:rsid w:val="00505C6F"/>
    <w:rsid w:val="00513A55"/>
    <w:rsid w:val="00515DD4"/>
    <w:rsid w:val="00515DF4"/>
    <w:rsid w:val="00520966"/>
    <w:rsid w:val="00520CF7"/>
    <w:rsid w:val="0052504B"/>
    <w:rsid w:val="00535B5E"/>
    <w:rsid w:val="005430DB"/>
    <w:rsid w:val="00543454"/>
    <w:rsid w:val="0054505D"/>
    <w:rsid w:val="00547D64"/>
    <w:rsid w:val="00550F17"/>
    <w:rsid w:val="00551D8C"/>
    <w:rsid w:val="005526E7"/>
    <w:rsid w:val="0055551B"/>
    <w:rsid w:val="00561952"/>
    <w:rsid w:val="00562E00"/>
    <w:rsid w:val="0056309A"/>
    <w:rsid w:val="00566663"/>
    <w:rsid w:val="00575E3B"/>
    <w:rsid w:val="00583F99"/>
    <w:rsid w:val="005848BB"/>
    <w:rsid w:val="005878DD"/>
    <w:rsid w:val="005916F0"/>
    <w:rsid w:val="0059186B"/>
    <w:rsid w:val="005A1745"/>
    <w:rsid w:val="005A2179"/>
    <w:rsid w:val="005A2C27"/>
    <w:rsid w:val="005A3E15"/>
    <w:rsid w:val="005A5363"/>
    <w:rsid w:val="005A74A7"/>
    <w:rsid w:val="005B2DFD"/>
    <w:rsid w:val="005B4D40"/>
    <w:rsid w:val="005B613A"/>
    <w:rsid w:val="005B66D1"/>
    <w:rsid w:val="005B6B19"/>
    <w:rsid w:val="005C2DBA"/>
    <w:rsid w:val="005C301D"/>
    <w:rsid w:val="005C52EE"/>
    <w:rsid w:val="005C6532"/>
    <w:rsid w:val="005C736E"/>
    <w:rsid w:val="005D0044"/>
    <w:rsid w:val="005D0D35"/>
    <w:rsid w:val="005D2F18"/>
    <w:rsid w:val="005D4999"/>
    <w:rsid w:val="005D4E08"/>
    <w:rsid w:val="005E059F"/>
    <w:rsid w:val="005E14DB"/>
    <w:rsid w:val="005E1E84"/>
    <w:rsid w:val="005E3AA1"/>
    <w:rsid w:val="005E3F9A"/>
    <w:rsid w:val="005E6AE0"/>
    <w:rsid w:val="005E6AF2"/>
    <w:rsid w:val="005F1D84"/>
    <w:rsid w:val="005F2B28"/>
    <w:rsid w:val="005F5451"/>
    <w:rsid w:val="00600C82"/>
    <w:rsid w:val="006056A0"/>
    <w:rsid w:val="00607B68"/>
    <w:rsid w:val="0061160B"/>
    <w:rsid w:val="00611821"/>
    <w:rsid w:val="00615AED"/>
    <w:rsid w:val="00616474"/>
    <w:rsid w:val="0062033E"/>
    <w:rsid w:val="00635C42"/>
    <w:rsid w:val="00637559"/>
    <w:rsid w:val="00637F90"/>
    <w:rsid w:val="00640DAC"/>
    <w:rsid w:val="00644A04"/>
    <w:rsid w:val="006476B2"/>
    <w:rsid w:val="00653ED4"/>
    <w:rsid w:val="006543F9"/>
    <w:rsid w:val="0065448E"/>
    <w:rsid w:val="006567F2"/>
    <w:rsid w:val="00665D72"/>
    <w:rsid w:val="0066609C"/>
    <w:rsid w:val="00667E27"/>
    <w:rsid w:val="006717B9"/>
    <w:rsid w:val="00686F5D"/>
    <w:rsid w:val="00691789"/>
    <w:rsid w:val="00696FFB"/>
    <w:rsid w:val="006A59B7"/>
    <w:rsid w:val="006A6120"/>
    <w:rsid w:val="006A6336"/>
    <w:rsid w:val="006B358A"/>
    <w:rsid w:val="006B3A39"/>
    <w:rsid w:val="006B3B90"/>
    <w:rsid w:val="006B4C6D"/>
    <w:rsid w:val="006B6988"/>
    <w:rsid w:val="006B7B9F"/>
    <w:rsid w:val="006C3537"/>
    <w:rsid w:val="006C703E"/>
    <w:rsid w:val="006C78EE"/>
    <w:rsid w:val="006D045D"/>
    <w:rsid w:val="006D49F2"/>
    <w:rsid w:val="006D550D"/>
    <w:rsid w:val="006E5F95"/>
    <w:rsid w:val="006F1E2C"/>
    <w:rsid w:val="006F3CD5"/>
    <w:rsid w:val="00703073"/>
    <w:rsid w:val="00704B28"/>
    <w:rsid w:val="0070564E"/>
    <w:rsid w:val="00710541"/>
    <w:rsid w:val="007154D6"/>
    <w:rsid w:val="00715E4F"/>
    <w:rsid w:val="00716590"/>
    <w:rsid w:val="007168E2"/>
    <w:rsid w:val="00720BDD"/>
    <w:rsid w:val="0072303C"/>
    <w:rsid w:val="00723FAF"/>
    <w:rsid w:val="0073130F"/>
    <w:rsid w:val="00734010"/>
    <w:rsid w:val="00736A16"/>
    <w:rsid w:val="00741B47"/>
    <w:rsid w:val="00743342"/>
    <w:rsid w:val="00744527"/>
    <w:rsid w:val="00752808"/>
    <w:rsid w:val="00752ACE"/>
    <w:rsid w:val="0075765A"/>
    <w:rsid w:val="00760BA3"/>
    <w:rsid w:val="0076138F"/>
    <w:rsid w:val="00763EAB"/>
    <w:rsid w:val="00765D20"/>
    <w:rsid w:val="00766828"/>
    <w:rsid w:val="007735C5"/>
    <w:rsid w:val="00774A1C"/>
    <w:rsid w:val="00780F44"/>
    <w:rsid w:val="0078461B"/>
    <w:rsid w:val="0078507E"/>
    <w:rsid w:val="00787A47"/>
    <w:rsid w:val="007907C2"/>
    <w:rsid w:val="0079354E"/>
    <w:rsid w:val="007937D8"/>
    <w:rsid w:val="00796DC3"/>
    <w:rsid w:val="007A0A25"/>
    <w:rsid w:val="007A3D59"/>
    <w:rsid w:val="007A532C"/>
    <w:rsid w:val="007A6444"/>
    <w:rsid w:val="007B142A"/>
    <w:rsid w:val="007B17F6"/>
    <w:rsid w:val="007B1B8A"/>
    <w:rsid w:val="007B1C6D"/>
    <w:rsid w:val="007B261E"/>
    <w:rsid w:val="007B2804"/>
    <w:rsid w:val="007B50D4"/>
    <w:rsid w:val="007B57C9"/>
    <w:rsid w:val="007B66E3"/>
    <w:rsid w:val="007B6812"/>
    <w:rsid w:val="007C2123"/>
    <w:rsid w:val="007C2FB4"/>
    <w:rsid w:val="007C5975"/>
    <w:rsid w:val="007C78D9"/>
    <w:rsid w:val="007D3F84"/>
    <w:rsid w:val="007D6F44"/>
    <w:rsid w:val="007E0993"/>
    <w:rsid w:val="007E0A0E"/>
    <w:rsid w:val="007E276B"/>
    <w:rsid w:val="007E4AF8"/>
    <w:rsid w:val="007E4F9B"/>
    <w:rsid w:val="007E637E"/>
    <w:rsid w:val="007E78A6"/>
    <w:rsid w:val="007E7B13"/>
    <w:rsid w:val="007F0E6B"/>
    <w:rsid w:val="007F57F9"/>
    <w:rsid w:val="0080410F"/>
    <w:rsid w:val="008054C6"/>
    <w:rsid w:val="008066DF"/>
    <w:rsid w:val="00806D79"/>
    <w:rsid w:val="00813781"/>
    <w:rsid w:val="00814B0D"/>
    <w:rsid w:val="0081682E"/>
    <w:rsid w:val="00820856"/>
    <w:rsid w:val="0082219C"/>
    <w:rsid w:val="008226F3"/>
    <w:rsid w:val="00825D6F"/>
    <w:rsid w:val="00834DD8"/>
    <w:rsid w:val="00836434"/>
    <w:rsid w:val="008460FF"/>
    <w:rsid w:val="0084652D"/>
    <w:rsid w:val="00850D1F"/>
    <w:rsid w:val="008512F5"/>
    <w:rsid w:val="00851B6D"/>
    <w:rsid w:val="0085512A"/>
    <w:rsid w:val="00855DC5"/>
    <w:rsid w:val="0086317A"/>
    <w:rsid w:val="0086731E"/>
    <w:rsid w:val="00873887"/>
    <w:rsid w:val="0087714F"/>
    <w:rsid w:val="0088215A"/>
    <w:rsid w:val="00885342"/>
    <w:rsid w:val="008854A9"/>
    <w:rsid w:val="00890EA1"/>
    <w:rsid w:val="008912F2"/>
    <w:rsid w:val="008950A5"/>
    <w:rsid w:val="008953E9"/>
    <w:rsid w:val="008A0634"/>
    <w:rsid w:val="008A369A"/>
    <w:rsid w:val="008A5947"/>
    <w:rsid w:val="008B07E9"/>
    <w:rsid w:val="008B1322"/>
    <w:rsid w:val="008B5631"/>
    <w:rsid w:val="008B57A7"/>
    <w:rsid w:val="008C140C"/>
    <w:rsid w:val="008C21F4"/>
    <w:rsid w:val="008C4263"/>
    <w:rsid w:val="008D5EB4"/>
    <w:rsid w:val="008D7747"/>
    <w:rsid w:val="008E3CC0"/>
    <w:rsid w:val="008E54C8"/>
    <w:rsid w:val="008E6811"/>
    <w:rsid w:val="008E682F"/>
    <w:rsid w:val="008E75F4"/>
    <w:rsid w:val="008F2C54"/>
    <w:rsid w:val="008F5E63"/>
    <w:rsid w:val="00900B03"/>
    <w:rsid w:val="009023E9"/>
    <w:rsid w:val="00904700"/>
    <w:rsid w:val="00906670"/>
    <w:rsid w:val="00911F34"/>
    <w:rsid w:val="00912E70"/>
    <w:rsid w:val="00915CC9"/>
    <w:rsid w:val="00917EAA"/>
    <w:rsid w:val="00921F26"/>
    <w:rsid w:val="00922939"/>
    <w:rsid w:val="00923867"/>
    <w:rsid w:val="0092469B"/>
    <w:rsid w:val="00925092"/>
    <w:rsid w:val="00925A3A"/>
    <w:rsid w:val="009310C0"/>
    <w:rsid w:val="0093372E"/>
    <w:rsid w:val="00935878"/>
    <w:rsid w:val="00935A1B"/>
    <w:rsid w:val="0093644C"/>
    <w:rsid w:val="00936B83"/>
    <w:rsid w:val="009372E6"/>
    <w:rsid w:val="00937519"/>
    <w:rsid w:val="00943673"/>
    <w:rsid w:val="00944D64"/>
    <w:rsid w:val="00945FB9"/>
    <w:rsid w:val="00951F40"/>
    <w:rsid w:val="00956F8D"/>
    <w:rsid w:val="009578CB"/>
    <w:rsid w:val="009640CF"/>
    <w:rsid w:val="009660B1"/>
    <w:rsid w:val="009732A9"/>
    <w:rsid w:val="00976C22"/>
    <w:rsid w:val="009800EA"/>
    <w:rsid w:val="009861B8"/>
    <w:rsid w:val="009862F1"/>
    <w:rsid w:val="0099032D"/>
    <w:rsid w:val="00990D38"/>
    <w:rsid w:val="00994CCF"/>
    <w:rsid w:val="0099768F"/>
    <w:rsid w:val="009A4165"/>
    <w:rsid w:val="009A4FE0"/>
    <w:rsid w:val="009A6015"/>
    <w:rsid w:val="009B0AA6"/>
    <w:rsid w:val="009B223D"/>
    <w:rsid w:val="009B3F45"/>
    <w:rsid w:val="009B748B"/>
    <w:rsid w:val="009C13B4"/>
    <w:rsid w:val="009C52D2"/>
    <w:rsid w:val="009D06AA"/>
    <w:rsid w:val="009D16EF"/>
    <w:rsid w:val="009D5032"/>
    <w:rsid w:val="009D7693"/>
    <w:rsid w:val="009E36D6"/>
    <w:rsid w:val="009F043D"/>
    <w:rsid w:val="009F21F0"/>
    <w:rsid w:val="009F343B"/>
    <w:rsid w:val="009F5130"/>
    <w:rsid w:val="00A0556E"/>
    <w:rsid w:val="00A075C5"/>
    <w:rsid w:val="00A0777D"/>
    <w:rsid w:val="00A10143"/>
    <w:rsid w:val="00A145F3"/>
    <w:rsid w:val="00A1464A"/>
    <w:rsid w:val="00A16AAC"/>
    <w:rsid w:val="00A23D8A"/>
    <w:rsid w:val="00A30471"/>
    <w:rsid w:val="00A31A94"/>
    <w:rsid w:val="00A37798"/>
    <w:rsid w:val="00A5159C"/>
    <w:rsid w:val="00A52DC5"/>
    <w:rsid w:val="00A53766"/>
    <w:rsid w:val="00A546C8"/>
    <w:rsid w:val="00A60E5B"/>
    <w:rsid w:val="00A63685"/>
    <w:rsid w:val="00A639BC"/>
    <w:rsid w:val="00A64499"/>
    <w:rsid w:val="00A65B7F"/>
    <w:rsid w:val="00A668BE"/>
    <w:rsid w:val="00A73400"/>
    <w:rsid w:val="00A84E12"/>
    <w:rsid w:val="00A91113"/>
    <w:rsid w:val="00A94E5B"/>
    <w:rsid w:val="00AA1974"/>
    <w:rsid w:val="00AA35E7"/>
    <w:rsid w:val="00AA46B8"/>
    <w:rsid w:val="00AA7809"/>
    <w:rsid w:val="00AB1435"/>
    <w:rsid w:val="00AB41CF"/>
    <w:rsid w:val="00AB7AF9"/>
    <w:rsid w:val="00AC40D6"/>
    <w:rsid w:val="00AC4A68"/>
    <w:rsid w:val="00AC67BC"/>
    <w:rsid w:val="00AD0104"/>
    <w:rsid w:val="00AD0393"/>
    <w:rsid w:val="00AD33FD"/>
    <w:rsid w:val="00AD3CE5"/>
    <w:rsid w:val="00AD5A17"/>
    <w:rsid w:val="00AE1A97"/>
    <w:rsid w:val="00AE24AD"/>
    <w:rsid w:val="00AE3ECE"/>
    <w:rsid w:val="00AF1E90"/>
    <w:rsid w:val="00B00128"/>
    <w:rsid w:val="00B00918"/>
    <w:rsid w:val="00B01746"/>
    <w:rsid w:val="00B02267"/>
    <w:rsid w:val="00B1012E"/>
    <w:rsid w:val="00B11A0E"/>
    <w:rsid w:val="00B11A88"/>
    <w:rsid w:val="00B16214"/>
    <w:rsid w:val="00B166BF"/>
    <w:rsid w:val="00B17001"/>
    <w:rsid w:val="00B22149"/>
    <w:rsid w:val="00B247C5"/>
    <w:rsid w:val="00B252C7"/>
    <w:rsid w:val="00B25B33"/>
    <w:rsid w:val="00B2694B"/>
    <w:rsid w:val="00B26DD1"/>
    <w:rsid w:val="00B3082F"/>
    <w:rsid w:val="00B3410A"/>
    <w:rsid w:val="00B34D94"/>
    <w:rsid w:val="00B356B9"/>
    <w:rsid w:val="00B35B5E"/>
    <w:rsid w:val="00B37A30"/>
    <w:rsid w:val="00B400E5"/>
    <w:rsid w:val="00B42F36"/>
    <w:rsid w:val="00B475EA"/>
    <w:rsid w:val="00B503B2"/>
    <w:rsid w:val="00B54238"/>
    <w:rsid w:val="00B55904"/>
    <w:rsid w:val="00B55D2F"/>
    <w:rsid w:val="00B6135E"/>
    <w:rsid w:val="00B62770"/>
    <w:rsid w:val="00B6747C"/>
    <w:rsid w:val="00B711F3"/>
    <w:rsid w:val="00B719F3"/>
    <w:rsid w:val="00B745F8"/>
    <w:rsid w:val="00B74FC2"/>
    <w:rsid w:val="00B76912"/>
    <w:rsid w:val="00B805A2"/>
    <w:rsid w:val="00B83859"/>
    <w:rsid w:val="00B90F2A"/>
    <w:rsid w:val="00B91D1B"/>
    <w:rsid w:val="00B91D49"/>
    <w:rsid w:val="00B9251C"/>
    <w:rsid w:val="00B92A5D"/>
    <w:rsid w:val="00BA1FB6"/>
    <w:rsid w:val="00BA6DC2"/>
    <w:rsid w:val="00BA7C8C"/>
    <w:rsid w:val="00BB17A9"/>
    <w:rsid w:val="00BB2B53"/>
    <w:rsid w:val="00BB4B17"/>
    <w:rsid w:val="00BB4B62"/>
    <w:rsid w:val="00BB4B93"/>
    <w:rsid w:val="00BB4BA0"/>
    <w:rsid w:val="00BB6708"/>
    <w:rsid w:val="00BC0C2D"/>
    <w:rsid w:val="00BC3B85"/>
    <w:rsid w:val="00BD1134"/>
    <w:rsid w:val="00BD2B86"/>
    <w:rsid w:val="00BD4B8A"/>
    <w:rsid w:val="00BD5B88"/>
    <w:rsid w:val="00BE03C1"/>
    <w:rsid w:val="00BE041F"/>
    <w:rsid w:val="00BE0D52"/>
    <w:rsid w:val="00BE128C"/>
    <w:rsid w:val="00BE16EB"/>
    <w:rsid w:val="00BE183E"/>
    <w:rsid w:val="00BE5603"/>
    <w:rsid w:val="00BE71C0"/>
    <w:rsid w:val="00BF1831"/>
    <w:rsid w:val="00BF42DE"/>
    <w:rsid w:val="00BF43E1"/>
    <w:rsid w:val="00BF6AD0"/>
    <w:rsid w:val="00BF6DF9"/>
    <w:rsid w:val="00BF6ED7"/>
    <w:rsid w:val="00C00F5B"/>
    <w:rsid w:val="00C025DB"/>
    <w:rsid w:val="00C02C69"/>
    <w:rsid w:val="00C03DC7"/>
    <w:rsid w:val="00C049A9"/>
    <w:rsid w:val="00C04F58"/>
    <w:rsid w:val="00C05308"/>
    <w:rsid w:val="00C1213F"/>
    <w:rsid w:val="00C144F2"/>
    <w:rsid w:val="00C16C58"/>
    <w:rsid w:val="00C212DF"/>
    <w:rsid w:val="00C22983"/>
    <w:rsid w:val="00C22D51"/>
    <w:rsid w:val="00C238BB"/>
    <w:rsid w:val="00C23D77"/>
    <w:rsid w:val="00C26A4F"/>
    <w:rsid w:val="00C26FC9"/>
    <w:rsid w:val="00C311E5"/>
    <w:rsid w:val="00C33FEF"/>
    <w:rsid w:val="00C342F5"/>
    <w:rsid w:val="00C36894"/>
    <w:rsid w:val="00C40A4F"/>
    <w:rsid w:val="00C43935"/>
    <w:rsid w:val="00C439D9"/>
    <w:rsid w:val="00C5020E"/>
    <w:rsid w:val="00C50B83"/>
    <w:rsid w:val="00C51549"/>
    <w:rsid w:val="00C528E2"/>
    <w:rsid w:val="00C52EFE"/>
    <w:rsid w:val="00C554FB"/>
    <w:rsid w:val="00C5564A"/>
    <w:rsid w:val="00C60F46"/>
    <w:rsid w:val="00C65391"/>
    <w:rsid w:val="00C7061F"/>
    <w:rsid w:val="00C7699E"/>
    <w:rsid w:val="00C804B3"/>
    <w:rsid w:val="00C80777"/>
    <w:rsid w:val="00C8082B"/>
    <w:rsid w:val="00C80C81"/>
    <w:rsid w:val="00C81509"/>
    <w:rsid w:val="00C849FE"/>
    <w:rsid w:val="00C87476"/>
    <w:rsid w:val="00C94988"/>
    <w:rsid w:val="00C950BB"/>
    <w:rsid w:val="00CA45EF"/>
    <w:rsid w:val="00CA4C29"/>
    <w:rsid w:val="00CA4E20"/>
    <w:rsid w:val="00CB3EFE"/>
    <w:rsid w:val="00CB5B28"/>
    <w:rsid w:val="00CB7A2F"/>
    <w:rsid w:val="00CC150A"/>
    <w:rsid w:val="00CC4B77"/>
    <w:rsid w:val="00CD2DF8"/>
    <w:rsid w:val="00CD3659"/>
    <w:rsid w:val="00CD4E24"/>
    <w:rsid w:val="00CD4F4B"/>
    <w:rsid w:val="00CD5F52"/>
    <w:rsid w:val="00CE4782"/>
    <w:rsid w:val="00CE4C8B"/>
    <w:rsid w:val="00CF140B"/>
    <w:rsid w:val="00CF4DD9"/>
    <w:rsid w:val="00CF511B"/>
    <w:rsid w:val="00D06D4E"/>
    <w:rsid w:val="00D122B9"/>
    <w:rsid w:val="00D1672F"/>
    <w:rsid w:val="00D1783E"/>
    <w:rsid w:val="00D20CE6"/>
    <w:rsid w:val="00D21355"/>
    <w:rsid w:val="00D32735"/>
    <w:rsid w:val="00D34A1A"/>
    <w:rsid w:val="00D3676B"/>
    <w:rsid w:val="00D3708B"/>
    <w:rsid w:val="00D37486"/>
    <w:rsid w:val="00D44E19"/>
    <w:rsid w:val="00D5052F"/>
    <w:rsid w:val="00D50718"/>
    <w:rsid w:val="00D50899"/>
    <w:rsid w:val="00D6625E"/>
    <w:rsid w:val="00D70A89"/>
    <w:rsid w:val="00D711BA"/>
    <w:rsid w:val="00D715B1"/>
    <w:rsid w:val="00D73F46"/>
    <w:rsid w:val="00D7693F"/>
    <w:rsid w:val="00D81125"/>
    <w:rsid w:val="00D813A7"/>
    <w:rsid w:val="00D976F5"/>
    <w:rsid w:val="00D9775F"/>
    <w:rsid w:val="00DA2770"/>
    <w:rsid w:val="00DA47D8"/>
    <w:rsid w:val="00DA5D3B"/>
    <w:rsid w:val="00DA76AF"/>
    <w:rsid w:val="00DA7EFD"/>
    <w:rsid w:val="00DB458A"/>
    <w:rsid w:val="00DB7831"/>
    <w:rsid w:val="00DC0589"/>
    <w:rsid w:val="00DC21D8"/>
    <w:rsid w:val="00DC3570"/>
    <w:rsid w:val="00DC5961"/>
    <w:rsid w:val="00DC63A9"/>
    <w:rsid w:val="00DC7E25"/>
    <w:rsid w:val="00DD3206"/>
    <w:rsid w:val="00DD6D8C"/>
    <w:rsid w:val="00DE0E16"/>
    <w:rsid w:val="00DE4C4F"/>
    <w:rsid w:val="00DE7B63"/>
    <w:rsid w:val="00DE7B9E"/>
    <w:rsid w:val="00DF12BF"/>
    <w:rsid w:val="00DF1614"/>
    <w:rsid w:val="00DF1CC3"/>
    <w:rsid w:val="00DF3E5D"/>
    <w:rsid w:val="00E03A3E"/>
    <w:rsid w:val="00E03D4A"/>
    <w:rsid w:val="00E05B86"/>
    <w:rsid w:val="00E07650"/>
    <w:rsid w:val="00E111D7"/>
    <w:rsid w:val="00E120E4"/>
    <w:rsid w:val="00E21211"/>
    <w:rsid w:val="00E24AF8"/>
    <w:rsid w:val="00E26AE3"/>
    <w:rsid w:val="00E30801"/>
    <w:rsid w:val="00E34B49"/>
    <w:rsid w:val="00E35C84"/>
    <w:rsid w:val="00E37B6B"/>
    <w:rsid w:val="00E41BA3"/>
    <w:rsid w:val="00E4365C"/>
    <w:rsid w:val="00E51358"/>
    <w:rsid w:val="00E5504A"/>
    <w:rsid w:val="00E63C27"/>
    <w:rsid w:val="00E64E14"/>
    <w:rsid w:val="00E7309D"/>
    <w:rsid w:val="00E773DC"/>
    <w:rsid w:val="00E8037C"/>
    <w:rsid w:val="00E812A3"/>
    <w:rsid w:val="00E84AB6"/>
    <w:rsid w:val="00E8549C"/>
    <w:rsid w:val="00E873D4"/>
    <w:rsid w:val="00E900B7"/>
    <w:rsid w:val="00E91501"/>
    <w:rsid w:val="00E959C8"/>
    <w:rsid w:val="00E9695A"/>
    <w:rsid w:val="00EA1A44"/>
    <w:rsid w:val="00EA2262"/>
    <w:rsid w:val="00EA3ECD"/>
    <w:rsid w:val="00EA5686"/>
    <w:rsid w:val="00EA5A7D"/>
    <w:rsid w:val="00EA659B"/>
    <w:rsid w:val="00EB2F5C"/>
    <w:rsid w:val="00EB4B8F"/>
    <w:rsid w:val="00EB5CA6"/>
    <w:rsid w:val="00EB5E88"/>
    <w:rsid w:val="00EC2172"/>
    <w:rsid w:val="00EC2676"/>
    <w:rsid w:val="00ED0D64"/>
    <w:rsid w:val="00ED40AF"/>
    <w:rsid w:val="00ED61C1"/>
    <w:rsid w:val="00EE1A3D"/>
    <w:rsid w:val="00EE3CA4"/>
    <w:rsid w:val="00EE5132"/>
    <w:rsid w:val="00EE7F0E"/>
    <w:rsid w:val="00EF4944"/>
    <w:rsid w:val="00EF5EE9"/>
    <w:rsid w:val="00EF727E"/>
    <w:rsid w:val="00F01542"/>
    <w:rsid w:val="00F04FA9"/>
    <w:rsid w:val="00F057C4"/>
    <w:rsid w:val="00F11862"/>
    <w:rsid w:val="00F1423B"/>
    <w:rsid w:val="00F145EF"/>
    <w:rsid w:val="00F14DE3"/>
    <w:rsid w:val="00F163BE"/>
    <w:rsid w:val="00F168F5"/>
    <w:rsid w:val="00F17FBF"/>
    <w:rsid w:val="00F232BD"/>
    <w:rsid w:val="00F24F8F"/>
    <w:rsid w:val="00F2752B"/>
    <w:rsid w:val="00F279A0"/>
    <w:rsid w:val="00F302B9"/>
    <w:rsid w:val="00F313DD"/>
    <w:rsid w:val="00F3190F"/>
    <w:rsid w:val="00F326F0"/>
    <w:rsid w:val="00F33741"/>
    <w:rsid w:val="00F514AE"/>
    <w:rsid w:val="00F5459D"/>
    <w:rsid w:val="00F571AD"/>
    <w:rsid w:val="00F6200A"/>
    <w:rsid w:val="00F63C6C"/>
    <w:rsid w:val="00F63C6F"/>
    <w:rsid w:val="00F647FD"/>
    <w:rsid w:val="00F72270"/>
    <w:rsid w:val="00F80709"/>
    <w:rsid w:val="00F808AE"/>
    <w:rsid w:val="00F91534"/>
    <w:rsid w:val="00F93FF8"/>
    <w:rsid w:val="00F978E2"/>
    <w:rsid w:val="00FA6659"/>
    <w:rsid w:val="00FB4318"/>
    <w:rsid w:val="00FC090A"/>
    <w:rsid w:val="00FC18B4"/>
    <w:rsid w:val="00FC18FD"/>
    <w:rsid w:val="00FC2100"/>
    <w:rsid w:val="00FC2271"/>
    <w:rsid w:val="00FC65EE"/>
    <w:rsid w:val="00FC7661"/>
    <w:rsid w:val="00FD774D"/>
    <w:rsid w:val="00FE0461"/>
    <w:rsid w:val="00FE1806"/>
    <w:rsid w:val="00FE29E2"/>
    <w:rsid w:val="00FE5A57"/>
    <w:rsid w:val="00FE5C2A"/>
    <w:rsid w:val="00FE6850"/>
    <w:rsid w:val="00FF10BB"/>
    <w:rsid w:val="00FF117E"/>
    <w:rsid w:val="00FF2FAB"/>
    <w:rsid w:val="00FF3E7E"/>
    <w:rsid w:val="00FF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707CBA"/>
  <w15:chartTrackingRefBased/>
  <w15:docId w15:val="{796FF8CB-4CA6-4313-BAF2-9D4CFB260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08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">
    <w:name w:val="三线表"/>
    <w:basedOn w:val="TableNormal"/>
    <w:uiPriority w:val="99"/>
    <w:rsid w:val="000C1B64"/>
    <w:pPr>
      <w:jc w:val="both"/>
    </w:pPr>
    <w:rPr>
      <w:rFonts w:ascii="Times New Roman" w:eastAsia="Times New Roman" w:hAnsi="Times New Roman"/>
      <w:sz w:val="28"/>
    </w:rPr>
    <w:tblPr>
      <w:tblBorders>
        <w:top w:val="single" w:sz="6" w:space="0" w:color="000000" w:themeColor="text1"/>
        <w:bottom w:val="single" w:sz="6" w:space="0" w:color="000000" w:themeColor="text1"/>
      </w:tblBorders>
    </w:tblPr>
    <w:tcPr>
      <w:shd w:val="clear" w:color="auto" w:fill="FFFFFF" w:themeFill="background1"/>
    </w:tcPr>
    <w:tblStylePr w:type="firstRow">
      <w:rPr>
        <w:rFonts w:ascii="Times New Roman" w:hAnsi="Times New Roman"/>
        <w:sz w:val="28"/>
      </w:rPr>
      <w:tblPr/>
      <w:tcPr>
        <w:tcBorders>
          <w:top w:val="single" w:sz="6" w:space="0" w:color="auto"/>
          <w:left w:val="nil"/>
          <w:bottom w:val="single" w:sz="6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</w:style>
  <w:style w:type="paragraph" w:styleId="NormalWeb">
    <w:name w:val="Normal (Web)"/>
    <w:basedOn w:val="Normal"/>
    <w:uiPriority w:val="99"/>
    <w:semiHidden/>
    <w:unhideWhenUsed/>
    <w:rsid w:val="00B3410A"/>
    <w:pPr>
      <w:spacing w:before="100" w:beforeAutospacing="1" w:after="100" w:afterAutospacing="1"/>
    </w:pPr>
    <w:rPr>
      <w:lang w:eastAsia="zh-CN"/>
    </w:rPr>
  </w:style>
  <w:style w:type="table" w:styleId="TableGrid">
    <w:name w:val="Table Grid"/>
    <w:basedOn w:val="TableNormal"/>
    <w:uiPriority w:val="39"/>
    <w:rsid w:val="008A5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6B3A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6B3A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1C42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42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A35F6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330F3C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5B66D1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72B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B08"/>
    <w:pPr>
      <w:widowControl w:val="0"/>
      <w:spacing w:after="160"/>
      <w:jc w:val="both"/>
    </w:pPr>
    <w:rPr>
      <w:rFonts w:asciiTheme="minorHAnsi" w:eastAsiaTheme="minorEastAsia" w:hAnsiTheme="minorHAnsi" w:cstheme="minorBidi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B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B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B0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25A3A"/>
    <w:pPr>
      <w:widowControl w:val="0"/>
      <w:tabs>
        <w:tab w:val="center" w:pos="4320"/>
        <w:tab w:val="right" w:pos="8640"/>
      </w:tabs>
      <w:jc w:val="both"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925A3A"/>
  </w:style>
  <w:style w:type="paragraph" w:styleId="Footer">
    <w:name w:val="footer"/>
    <w:basedOn w:val="Normal"/>
    <w:link w:val="FooterChar"/>
    <w:uiPriority w:val="99"/>
    <w:unhideWhenUsed/>
    <w:rsid w:val="00925A3A"/>
    <w:pPr>
      <w:widowControl w:val="0"/>
      <w:tabs>
        <w:tab w:val="center" w:pos="4320"/>
        <w:tab w:val="right" w:pos="8640"/>
      </w:tabs>
      <w:jc w:val="both"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925A3A"/>
  </w:style>
  <w:style w:type="paragraph" w:styleId="ListParagraph">
    <w:name w:val="List Paragraph"/>
    <w:basedOn w:val="Normal"/>
    <w:uiPriority w:val="34"/>
    <w:qFormat/>
    <w:rsid w:val="005E3F9A"/>
    <w:pPr>
      <w:widowControl w:val="0"/>
      <w:spacing w:after="160" w:line="259" w:lineRule="auto"/>
      <w:ind w:left="720"/>
      <w:contextualSpacing/>
      <w:jc w:val="both"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msonormal0">
    <w:name w:val="msonormal"/>
    <w:basedOn w:val="Normal"/>
    <w:rsid w:val="005E1E84"/>
    <w:pPr>
      <w:spacing w:before="100" w:beforeAutospacing="1" w:after="100" w:afterAutospacing="1"/>
    </w:pPr>
    <w:rPr>
      <w:lang w:eastAsia="zh-CN"/>
    </w:rPr>
  </w:style>
  <w:style w:type="paragraph" w:customStyle="1" w:styleId="xl65">
    <w:name w:val="xl65"/>
    <w:basedOn w:val="Normal"/>
    <w:rsid w:val="005E1E84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  <w:lang w:eastAsia="zh-CN"/>
    </w:rPr>
  </w:style>
  <w:style w:type="paragraph" w:customStyle="1" w:styleId="xl66">
    <w:name w:val="xl66"/>
    <w:basedOn w:val="Normal"/>
    <w:rsid w:val="005E1E84"/>
    <w:pPr>
      <w:pBdr>
        <w:bottom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  <w:lang w:eastAsia="zh-CN"/>
    </w:rPr>
  </w:style>
  <w:style w:type="paragraph" w:customStyle="1" w:styleId="xl67">
    <w:name w:val="xl67"/>
    <w:basedOn w:val="Normal"/>
    <w:rsid w:val="005E1E84"/>
    <w:pPr>
      <w:pBdr>
        <w:top w:val="single" w:sz="12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zh-CN"/>
    </w:rPr>
  </w:style>
  <w:style w:type="paragraph" w:customStyle="1" w:styleId="xl68">
    <w:name w:val="xl68"/>
    <w:basedOn w:val="Normal"/>
    <w:rsid w:val="005E1E84"/>
    <w:pPr>
      <w:pBdr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zh-CN"/>
    </w:rPr>
  </w:style>
  <w:style w:type="paragraph" w:customStyle="1" w:styleId="xl69">
    <w:name w:val="xl69"/>
    <w:basedOn w:val="Normal"/>
    <w:rsid w:val="005E1E84"/>
    <w:pPr>
      <w:pBdr>
        <w:top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  <w:lang w:eastAsia="zh-CN"/>
    </w:rPr>
  </w:style>
  <w:style w:type="paragraph" w:customStyle="1" w:styleId="xl70">
    <w:name w:val="xl70"/>
    <w:basedOn w:val="Normal"/>
    <w:rsid w:val="005E1E84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  <w:lang w:eastAsia="zh-CN"/>
    </w:rPr>
  </w:style>
  <w:style w:type="paragraph" w:customStyle="1" w:styleId="xl71">
    <w:name w:val="xl71"/>
    <w:basedOn w:val="Normal"/>
    <w:rsid w:val="005E1E84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  <w:lang w:eastAsia="zh-CN"/>
    </w:rPr>
  </w:style>
  <w:style w:type="paragraph" w:customStyle="1" w:styleId="xl72">
    <w:name w:val="xl72"/>
    <w:basedOn w:val="Normal"/>
    <w:rsid w:val="005E1E84"/>
    <w:pPr>
      <w:pBdr>
        <w:bottom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  <w:lang w:eastAsia="zh-CN"/>
    </w:rPr>
  </w:style>
  <w:style w:type="paragraph" w:customStyle="1" w:styleId="xl73">
    <w:name w:val="xl73"/>
    <w:basedOn w:val="Normal"/>
    <w:rsid w:val="005E1E84"/>
    <w:pPr>
      <w:pBdr>
        <w:top w:val="single" w:sz="12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zh-CN"/>
    </w:rPr>
  </w:style>
  <w:style w:type="paragraph" w:customStyle="1" w:styleId="xl74">
    <w:name w:val="xl74"/>
    <w:basedOn w:val="Normal"/>
    <w:rsid w:val="005E1E84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  <w:lang w:eastAsia="zh-CN"/>
    </w:rPr>
  </w:style>
  <w:style w:type="paragraph" w:customStyle="1" w:styleId="xl75">
    <w:name w:val="xl75"/>
    <w:basedOn w:val="Normal"/>
    <w:rsid w:val="005E1E84"/>
    <w:pPr>
      <w:pBdr>
        <w:top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  <w:lang w:eastAsia="zh-CN"/>
    </w:rPr>
  </w:style>
  <w:style w:type="paragraph" w:customStyle="1" w:styleId="xl76">
    <w:name w:val="xl76"/>
    <w:basedOn w:val="Normal"/>
    <w:rsid w:val="005E1E84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  <w:lang w:eastAsia="zh-CN"/>
    </w:rPr>
  </w:style>
  <w:style w:type="paragraph" w:customStyle="1" w:styleId="xl77">
    <w:name w:val="xl77"/>
    <w:basedOn w:val="Normal"/>
    <w:rsid w:val="005E1E84"/>
    <w:pPr>
      <w:spacing w:before="100" w:beforeAutospacing="1" w:after="100" w:afterAutospacing="1"/>
      <w:jc w:val="right"/>
    </w:pPr>
    <w:rPr>
      <w:lang w:eastAsia="zh-CN"/>
    </w:rPr>
  </w:style>
  <w:style w:type="paragraph" w:customStyle="1" w:styleId="xl78">
    <w:name w:val="xl78"/>
    <w:basedOn w:val="Normal"/>
    <w:rsid w:val="005E1E84"/>
    <w:pPr>
      <w:spacing w:before="100" w:beforeAutospacing="1" w:after="100" w:afterAutospacing="1"/>
      <w:ind w:firstLineChars="300" w:firstLine="300"/>
    </w:pPr>
    <w:rPr>
      <w:lang w:eastAsia="zh-CN"/>
    </w:rPr>
  </w:style>
  <w:style w:type="paragraph" w:customStyle="1" w:styleId="xl79">
    <w:name w:val="xl79"/>
    <w:basedOn w:val="Normal"/>
    <w:rsid w:val="005E1E84"/>
    <w:pPr>
      <w:spacing w:before="100" w:beforeAutospacing="1" w:after="100" w:afterAutospacing="1"/>
      <w:ind w:firstLineChars="200" w:firstLine="200"/>
    </w:pPr>
    <w:rPr>
      <w:lang w:eastAsia="zh-CN"/>
    </w:rPr>
  </w:style>
  <w:style w:type="paragraph" w:customStyle="1" w:styleId="xl80">
    <w:name w:val="xl80"/>
    <w:basedOn w:val="Normal"/>
    <w:rsid w:val="000960FE"/>
    <w:pPr>
      <w:shd w:val="clear" w:color="000000" w:fill="EEEEEE"/>
      <w:spacing w:before="100" w:beforeAutospacing="1" w:after="100" w:afterAutospacing="1"/>
    </w:pPr>
    <w:rPr>
      <w:lang w:eastAsia="zh-CN"/>
    </w:rPr>
  </w:style>
  <w:style w:type="paragraph" w:customStyle="1" w:styleId="xl81">
    <w:name w:val="xl81"/>
    <w:basedOn w:val="Normal"/>
    <w:rsid w:val="000960FE"/>
    <w:pPr>
      <w:shd w:val="clear" w:color="000000" w:fill="EEEEEE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  <w:lang w:eastAsia="zh-CN"/>
    </w:rPr>
  </w:style>
  <w:style w:type="paragraph" w:customStyle="1" w:styleId="xl82">
    <w:name w:val="xl82"/>
    <w:basedOn w:val="Normal"/>
    <w:rsid w:val="000960FE"/>
    <w:pPr>
      <w:shd w:val="clear" w:color="000000" w:fill="EEEEEE"/>
      <w:spacing w:before="100" w:beforeAutospacing="1" w:after="100" w:afterAutospacing="1"/>
      <w:ind w:firstLineChars="200" w:firstLine="200"/>
    </w:pPr>
    <w:rPr>
      <w:lang w:eastAsia="zh-CN"/>
    </w:rPr>
  </w:style>
  <w:style w:type="paragraph" w:customStyle="1" w:styleId="xl83">
    <w:name w:val="xl83"/>
    <w:basedOn w:val="Normal"/>
    <w:rsid w:val="000960FE"/>
    <w:pPr>
      <w:shd w:val="clear" w:color="000000" w:fill="EEEEEE"/>
      <w:spacing w:before="100" w:beforeAutospacing="1" w:after="100" w:afterAutospacing="1"/>
      <w:jc w:val="right"/>
    </w:pPr>
    <w:rPr>
      <w:lang w:eastAsia="zh-CN"/>
    </w:rPr>
  </w:style>
  <w:style w:type="character" w:styleId="LineNumber">
    <w:name w:val="line number"/>
    <w:basedOn w:val="DefaultParagraphFont"/>
    <w:uiPriority w:val="99"/>
    <w:semiHidden/>
    <w:unhideWhenUsed/>
    <w:rsid w:val="00B017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19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559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4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8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10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1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6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5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91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6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BA99A-F455-4081-AE8F-E977DDBAB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junru</dc:creator>
  <cp:keywords/>
  <dc:description/>
  <cp:lastModifiedBy>wu junru</cp:lastModifiedBy>
  <cp:revision>19</cp:revision>
  <dcterms:created xsi:type="dcterms:W3CDTF">2022-04-11T03:29:00Z</dcterms:created>
  <dcterms:modified xsi:type="dcterms:W3CDTF">2022-05-27T03:18:00Z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1796194</vt:lpwstr>
  </property>
  <property fmtid="{D5CDD505-2E9C-101B-9397-08002B2CF9AE}" pid="3" name="ProjectId">
    <vt:lpwstr>-1</vt:lpwstr>
  </property>
  <property fmtid="{D5CDD505-2E9C-101B-9397-08002B2CF9AE}" pid="4" name="InsertAsFootnote">
    <vt:lpwstr>False</vt:lpwstr>
  </property>
  <property fmtid="{D5CDD505-2E9C-101B-9397-08002B2CF9AE}" pid="5" name="StyleId">
    <vt:lpwstr>http://www.zotero.org/styles/vancouver</vt:lpwstr>
  </property>
</Properties>
</file>