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8D" w:rsidRPr="005C6968" w:rsidRDefault="00780108">
      <w:pPr>
        <w:pStyle w:val="Title"/>
        <w:rPr>
          <w:lang w:val="en-GB"/>
        </w:rPr>
      </w:pPr>
      <w:r w:rsidRPr="005C6968">
        <w:rPr>
          <w:lang w:val="en-GB"/>
        </w:rPr>
        <w:t xml:space="preserve">SUPPLEMENTARY </w:t>
      </w:r>
      <w:r w:rsidR="00583335">
        <w:rPr>
          <w:lang w:val="en-GB"/>
        </w:rPr>
        <w:t>MATERIAL</w:t>
      </w:r>
    </w:p>
    <w:p w:rsidR="008F738D" w:rsidRPr="00777062" w:rsidRDefault="00780108">
      <w:pPr>
        <w:rPr>
          <w:sz w:val="24"/>
          <w:lang w:val="en-GB"/>
        </w:rPr>
        <w:sectPr w:rsidR="008F738D" w:rsidRPr="00777062">
          <w:footerReference w:type="default" r:id="rId8"/>
          <w:type w:val="continuous"/>
          <w:pgSz w:w="12240" w:h="15840" w:code="1"/>
          <w:pgMar w:top="1440" w:right="1440" w:bottom="1440" w:left="1440" w:header="720" w:footer="720" w:gutter="0"/>
          <w:cols w:space="720"/>
        </w:sectPr>
      </w:pPr>
      <w:r w:rsidRPr="00777062">
        <w:rPr>
          <w:rFonts w:ascii="Calibri" w:eastAsia="Calibri" w:hAnsi="Calibri" w:cs="Calibri"/>
          <w:b/>
          <w:sz w:val="28"/>
          <w:lang w:val="en-GB"/>
        </w:rPr>
        <w:t xml:space="preserve">Prospective multicentre external validation of postoperative mortality prediction tools in patients undergoing emergency laparotomy </w:t>
      </w:r>
    </w:p>
    <w:tbl>
      <w:tblPr>
        <w:tblStyle w:val="PlainTable4"/>
        <w:tblpPr w:leftFromText="180" w:rightFromText="180" w:vertAnchor="page" w:horzAnchor="margin" w:tblpY="4045"/>
        <w:tblW w:w="0" w:type="auto"/>
        <w:tblLook w:val="04A0" w:firstRow="1" w:lastRow="0" w:firstColumn="1" w:lastColumn="0" w:noHBand="0" w:noVBand="1"/>
      </w:tblPr>
      <w:tblGrid>
        <w:gridCol w:w="8359"/>
        <w:gridCol w:w="657"/>
      </w:tblGrid>
      <w:tr w:rsidR="00662448" w:rsidRPr="00C00563" w:rsidTr="00662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bottom w:val="single" w:sz="4" w:space="0" w:color="auto"/>
            </w:tcBorders>
          </w:tcPr>
          <w:p w:rsidR="00662448" w:rsidRPr="00C00563" w:rsidRDefault="00662448" w:rsidP="00662448">
            <w:pPr>
              <w:rPr>
                <w:lang w:val="en-US"/>
              </w:rPr>
            </w:pPr>
            <w:bookmarkStart w:id="0" w:name="_Toc114653674"/>
            <w:r w:rsidRPr="00C00563">
              <w:rPr>
                <w:lang w:val="en-US"/>
              </w:rPr>
              <w:t>Contents</w:t>
            </w:r>
          </w:p>
        </w:tc>
        <w:tc>
          <w:tcPr>
            <w:tcW w:w="657" w:type="dxa"/>
            <w:tcBorders>
              <w:top w:val="single" w:sz="4" w:space="0" w:color="auto"/>
              <w:bottom w:val="single" w:sz="4" w:space="0" w:color="auto"/>
            </w:tcBorders>
          </w:tcPr>
          <w:p w:rsidR="00662448" w:rsidRPr="00C00563" w:rsidRDefault="00662448" w:rsidP="00662448">
            <w:pPr>
              <w:cnfStyle w:val="100000000000" w:firstRow="1" w:lastRow="0" w:firstColumn="0" w:lastColumn="0" w:oddVBand="0" w:evenVBand="0" w:oddHBand="0" w:evenHBand="0" w:firstRowFirstColumn="0" w:firstRowLastColumn="0" w:lastRowFirstColumn="0" w:lastRowLastColumn="0"/>
              <w:rPr>
                <w:lang w:val="en-US"/>
              </w:rPr>
            </w:pPr>
            <w:r w:rsidRPr="00C00563">
              <w:rPr>
                <w:lang w:val="en-US"/>
              </w:rPr>
              <w:t>Page</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uto"/>
            </w:tcBorders>
            <w:shd w:val="clear" w:color="auto" w:fill="auto"/>
          </w:tcPr>
          <w:p w:rsidR="00662448" w:rsidRPr="00C00563" w:rsidRDefault="00662448" w:rsidP="00662448">
            <w:pPr>
              <w:rPr>
                <w:b w:val="0"/>
                <w:lang w:val="en-US"/>
              </w:rPr>
            </w:pPr>
            <w:r w:rsidRPr="00662448">
              <w:rPr>
                <w:lang w:val="en-US"/>
              </w:rPr>
              <w:t>Table S1.</w:t>
            </w:r>
            <w:r w:rsidRPr="00C00563">
              <w:rPr>
                <w:b w:val="0"/>
                <w:lang w:val="en-US"/>
              </w:rPr>
              <w:t xml:space="preserve"> Inclusion and Exclusion criteria</w:t>
            </w:r>
            <w:r>
              <w:rPr>
                <w:b w:val="0"/>
                <w:lang w:val="en-US"/>
              </w:rPr>
              <w:t>……………………………………………………………………………..</w:t>
            </w:r>
          </w:p>
        </w:tc>
        <w:tc>
          <w:tcPr>
            <w:tcW w:w="657" w:type="dxa"/>
            <w:tcBorders>
              <w:top w:val="single" w:sz="4" w:space="0" w:color="auto"/>
            </w:tcBorders>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2</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Table S2.</w:t>
            </w:r>
            <w:r w:rsidRPr="00C00563">
              <w:rPr>
                <w:b w:val="0"/>
                <w:lang w:val="en-US"/>
              </w:rPr>
              <w:t xml:space="preserve"> Adjustment of the ACS-NSQIP calculator according to the surgeon’s preoperative assessment</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Table S3.</w:t>
            </w:r>
            <w:r w:rsidRPr="00C00563">
              <w:rPr>
                <w:b w:val="0"/>
                <w:lang w:val="en-US"/>
              </w:rPr>
              <w:t xml:space="preserve"> </w:t>
            </w:r>
            <w:r w:rsidRPr="00C00563">
              <w:rPr>
                <w:rFonts w:ascii="Calibri" w:hAnsi="Calibri"/>
                <w:b w:val="0"/>
                <w:lang w:val="en-US"/>
              </w:rPr>
              <w:t>Comparison of the distribution of important variables Hospitals with development data of the NELA and ACS-NSQIP</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4</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S1.</w:t>
            </w:r>
            <w:r w:rsidRPr="00C00563">
              <w:rPr>
                <w:b w:val="0"/>
                <w:lang w:val="en-US"/>
              </w:rPr>
              <w:t xml:space="preserve"> Receiver Operating Characteristic (ROC) Curve showing the discriminating performance of the models when predicting 30-day post-operative death in emergency laparotomies</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6</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S2.</w:t>
            </w:r>
            <w:r w:rsidRPr="00C00563">
              <w:rPr>
                <w:b w:val="0"/>
                <w:lang w:val="en-US"/>
              </w:rPr>
              <w:t xml:space="preserve"> Calibration of prognostic models when predicting 30-day postoperative death</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7</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Table S4.</w:t>
            </w:r>
            <w:r w:rsidRPr="00C00563">
              <w:rPr>
                <w:b w:val="0"/>
                <w:lang w:val="en-US"/>
              </w:rPr>
              <w:t xml:space="preserve"> Predictive performance measures of prognostic models for 30-day postoperative death after updating of calibration intercept and slope</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8</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S3</w:t>
            </w:r>
            <w:r w:rsidRPr="00C00563">
              <w:rPr>
                <w:b w:val="0"/>
                <w:lang w:val="en-US"/>
              </w:rPr>
              <w:t xml:space="preserve">. </w:t>
            </w:r>
            <w:r w:rsidRPr="00C00563">
              <w:rPr>
                <w:rFonts w:ascii="Calibri" w:hAnsi="Calibri"/>
                <w:b w:val="0"/>
                <w:lang w:val="en-US"/>
              </w:rPr>
              <w:t>Calibration of prognostic models when predicting 30-day postoperative death after updating of intercept and slope (recalibration)</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9</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S4.</w:t>
            </w:r>
            <w:r w:rsidRPr="00C00563">
              <w:rPr>
                <w:b w:val="0"/>
                <w:lang w:val="en-US"/>
              </w:rPr>
              <w:t xml:space="preserve"> Decision curves showing the net benefit in clinical decision-making of using each prognostic model of 30-day postoperative mortality after updating of intercept and slope (recalibration)</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10</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S5</w:t>
            </w:r>
            <w:r w:rsidRPr="00C00563">
              <w:rPr>
                <w:b w:val="0"/>
                <w:lang w:val="en-US"/>
              </w:rPr>
              <w:t>. Forest plot with hospital-specific Brier scores of the Surgeon's assessment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11</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S6.</w:t>
            </w:r>
            <w:r w:rsidRPr="00C00563">
              <w:rPr>
                <w:b w:val="0"/>
                <w:lang w:val="en-US"/>
              </w:rPr>
              <w:t xml:space="preserve"> Forest plot with hospital-specific Brier scores of the NELA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12</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S7.</w:t>
            </w:r>
            <w:r w:rsidRPr="00C00563">
              <w:rPr>
                <w:b w:val="0"/>
                <w:lang w:val="en-US"/>
              </w:rPr>
              <w:t xml:space="preserve"> Forest plot with hospital-specific Brier scores of the P-POSSUM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13</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S8.</w:t>
            </w:r>
            <w:r w:rsidRPr="00C00563">
              <w:rPr>
                <w:b w:val="0"/>
                <w:lang w:val="en-US"/>
              </w:rPr>
              <w:t xml:space="preserve"> Forest plot with hospital-specific Brier scores of the POTTER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14</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S9.</w:t>
            </w:r>
            <w:r w:rsidRPr="00C00563">
              <w:rPr>
                <w:b w:val="0"/>
                <w:lang w:val="en-US"/>
              </w:rPr>
              <w:t xml:space="preserve"> Forest plot with hospital-specific Brier scores of the ACS-NSQIP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15</w:t>
            </w:r>
          </w:p>
        </w:tc>
      </w:tr>
      <w:tr w:rsidR="00662448" w:rsidRPr="00C00563" w:rsidTr="00662448">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662448" w:rsidRPr="00C00563" w:rsidRDefault="00662448" w:rsidP="00662448">
            <w:pPr>
              <w:rPr>
                <w:b w:val="0"/>
                <w:lang w:val="en-US"/>
              </w:rPr>
            </w:pPr>
            <w:r w:rsidRPr="00662448">
              <w:rPr>
                <w:lang w:val="en-US"/>
              </w:rPr>
              <w:t>Figure S10</w:t>
            </w:r>
            <w:r w:rsidRPr="00C00563">
              <w:rPr>
                <w:b w:val="0"/>
                <w:lang w:val="en-US"/>
              </w:rPr>
              <w:t>. Forest plot with hospital-specific Brier scores of the ACS-NSQIP adjusted prognostic model and overall pooled Brier score based on random-effects meta-analysis</w:t>
            </w:r>
            <w:r>
              <w:rPr>
                <w:b w:val="0"/>
                <w:lang w:val="en-US"/>
              </w:rPr>
              <w:t>…..</w:t>
            </w:r>
          </w:p>
        </w:tc>
        <w:tc>
          <w:tcPr>
            <w:tcW w:w="657" w:type="dxa"/>
            <w:shd w:val="clear" w:color="auto" w:fill="auto"/>
            <w:vAlign w:val="bottom"/>
          </w:tcPr>
          <w:p w:rsidR="00662448" w:rsidRPr="009B4F4A" w:rsidRDefault="009B4F4A" w:rsidP="00662448">
            <w:pPr>
              <w:jc w:val="center"/>
              <w:cnfStyle w:val="000000000000" w:firstRow="0" w:lastRow="0" w:firstColumn="0" w:lastColumn="0" w:oddVBand="0" w:evenVBand="0" w:oddHBand="0" w:evenHBand="0" w:firstRowFirstColumn="0" w:firstRowLastColumn="0" w:lastRowFirstColumn="0" w:lastRowLastColumn="0"/>
              <w:rPr>
                <w:lang w:val="en-US"/>
              </w:rPr>
            </w:pPr>
            <w:r w:rsidRPr="009B4F4A">
              <w:rPr>
                <w:lang w:val="en-US"/>
              </w:rPr>
              <w:t>16</w:t>
            </w:r>
          </w:p>
        </w:tc>
      </w:tr>
      <w:tr w:rsidR="00662448" w:rsidRPr="00C00563" w:rsidTr="0066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uto"/>
            </w:tcBorders>
            <w:shd w:val="clear" w:color="auto" w:fill="auto"/>
          </w:tcPr>
          <w:p w:rsidR="00662448" w:rsidRPr="00C00563" w:rsidRDefault="00662448" w:rsidP="00662448">
            <w:pPr>
              <w:rPr>
                <w:b w:val="0"/>
                <w:lang w:val="en-US"/>
              </w:rPr>
            </w:pPr>
            <w:r w:rsidRPr="00662448">
              <w:rPr>
                <w:lang w:val="en-US"/>
              </w:rPr>
              <w:t>Table S5:</w:t>
            </w:r>
            <w:r w:rsidRPr="00C00563">
              <w:rPr>
                <w:b w:val="0"/>
                <w:lang w:val="en-US"/>
              </w:rPr>
              <w:t xml:space="preserve"> Checklist for transparent reporting of a multivariable prediction model for individual prognosis or diagnosis (TRIPOD)</w:t>
            </w:r>
            <w:r>
              <w:rPr>
                <w:b w:val="0"/>
                <w:lang w:val="en-US"/>
              </w:rPr>
              <w:t>…………………………………………………………………………..</w:t>
            </w:r>
          </w:p>
        </w:tc>
        <w:tc>
          <w:tcPr>
            <w:tcW w:w="657" w:type="dxa"/>
            <w:tcBorders>
              <w:bottom w:val="single" w:sz="4" w:space="0" w:color="auto"/>
            </w:tcBorders>
            <w:shd w:val="clear" w:color="auto" w:fill="auto"/>
            <w:vAlign w:val="bottom"/>
          </w:tcPr>
          <w:p w:rsidR="00662448" w:rsidRPr="009B4F4A" w:rsidRDefault="009B4F4A" w:rsidP="00662448">
            <w:pPr>
              <w:jc w:val="center"/>
              <w:cnfStyle w:val="000000100000" w:firstRow="0" w:lastRow="0" w:firstColumn="0" w:lastColumn="0" w:oddVBand="0" w:evenVBand="0" w:oddHBand="1" w:evenHBand="0" w:firstRowFirstColumn="0" w:firstRowLastColumn="0" w:lastRowFirstColumn="0" w:lastRowLastColumn="0"/>
              <w:rPr>
                <w:lang w:val="en-US"/>
              </w:rPr>
            </w:pPr>
            <w:r w:rsidRPr="009B4F4A">
              <w:rPr>
                <w:lang w:val="en-US"/>
              </w:rPr>
              <w:t>17</w:t>
            </w:r>
          </w:p>
        </w:tc>
      </w:tr>
    </w:tbl>
    <w:p w:rsidR="00902463" w:rsidRDefault="00902463">
      <w:pPr>
        <w:rPr>
          <w:rFonts w:asciiTheme="majorHAnsi" w:eastAsiaTheme="majorEastAsia" w:hAnsiTheme="majorHAnsi" w:cstheme="majorBidi"/>
          <w:b/>
          <w:bCs/>
          <w:color w:val="000000" w:themeColor="text1"/>
          <w:sz w:val="24"/>
          <w:szCs w:val="24"/>
          <w:lang w:val="en-GB"/>
        </w:rPr>
      </w:pPr>
      <w:r>
        <w:br w:type="page"/>
      </w:r>
    </w:p>
    <w:p w:rsidR="002670E7" w:rsidRPr="00EC5DB0" w:rsidRDefault="00D35951" w:rsidP="00EC5DB0">
      <w:pPr>
        <w:pStyle w:val="Heading2-suppl"/>
      </w:pPr>
      <w:r w:rsidRPr="00EC5DB0">
        <w:lastRenderedPageBreak/>
        <w:t xml:space="preserve">Table S1: </w:t>
      </w:r>
      <w:r w:rsidRPr="00875257">
        <w:rPr>
          <w:b w:val="0"/>
        </w:rPr>
        <w:t>Inclusion and Exclusion criteria</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27681" w:rsidTr="000A4645">
        <w:tc>
          <w:tcPr>
            <w:tcW w:w="9576" w:type="dxa"/>
            <w:tcBorders>
              <w:top w:val="single" w:sz="4" w:space="0" w:color="auto"/>
              <w:bottom w:val="single" w:sz="4" w:space="0" w:color="auto"/>
            </w:tcBorders>
          </w:tcPr>
          <w:p w:rsidR="00C27681" w:rsidRDefault="00C27681" w:rsidP="000A4645">
            <w:pPr>
              <w:autoSpaceDE w:val="0"/>
              <w:autoSpaceDN w:val="0"/>
              <w:adjustRightInd w:val="0"/>
              <w:spacing w:before="120"/>
              <w:rPr>
                <w:b/>
                <w:lang w:val="en-GB"/>
              </w:rPr>
            </w:pPr>
            <w:r w:rsidRPr="00D35951">
              <w:rPr>
                <w:b/>
                <w:lang w:val="en-GB"/>
              </w:rPr>
              <w:t>Inclusion criteria:</w:t>
            </w:r>
          </w:p>
        </w:tc>
      </w:tr>
      <w:tr w:rsidR="00C27681" w:rsidTr="000A4645">
        <w:tc>
          <w:tcPr>
            <w:tcW w:w="9576" w:type="dxa"/>
            <w:tcBorders>
              <w:top w:val="single" w:sz="4" w:space="0" w:color="auto"/>
              <w:bottom w:val="single" w:sz="4" w:space="0" w:color="auto"/>
            </w:tcBorders>
          </w:tcPr>
          <w:p w:rsidR="00C27681" w:rsidRPr="00C27681" w:rsidRDefault="00C27681" w:rsidP="000A4645">
            <w:pPr>
              <w:pStyle w:val="ListParagraph"/>
              <w:numPr>
                <w:ilvl w:val="0"/>
                <w:numId w:val="1"/>
              </w:numPr>
              <w:autoSpaceDE w:val="0"/>
              <w:autoSpaceDN w:val="0"/>
              <w:adjustRightInd w:val="0"/>
              <w:spacing w:before="120"/>
              <w:ind w:left="426" w:hanging="284"/>
            </w:pPr>
            <w:r w:rsidRPr="00C27681">
              <w:t>Age &gt;18yrs</w:t>
            </w:r>
          </w:p>
          <w:p w:rsidR="00C27681" w:rsidRPr="00C27681" w:rsidRDefault="00C27681" w:rsidP="000A4645">
            <w:pPr>
              <w:pStyle w:val="ListParagraph"/>
              <w:numPr>
                <w:ilvl w:val="0"/>
                <w:numId w:val="1"/>
              </w:numPr>
              <w:autoSpaceDE w:val="0"/>
              <w:autoSpaceDN w:val="0"/>
              <w:adjustRightInd w:val="0"/>
              <w:spacing w:before="120"/>
              <w:ind w:left="426" w:hanging="284"/>
            </w:pPr>
            <w:r w:rsidRPr="00C27681">
              <w:t>Emergency laparotomy (operation simultaneously with resuscitation usually within one hour) or</w:t>
            </w:r>
          </w:p>
          <w:p w:rsidR="00C27681" w:rsidRPr="00C27681" w:rsidRDefault="00C27681" w:rsidP="000A4645">
            <w:pPr>
              <w:pStyle w:val="ListParagraph"/>
              <w:numPr>
                <w:ilvl w:val="0"/>
                <w:numId w:val="1"/>
              </w:numPr>
              <w:autoSpaceDE w:val="0"/>
              <w:autoSpaceDN w:val="0"/>
              <w:adjustRightInd w:val="0"/>
              <w:spacing w:before="120"/>
              <w:ind w:left="426" w:hanging="284"/>
            </w:pPr>
            <w:r w:rsidRPr="00C27681">
              <w:t>urgent (operation as soon as possible after resuscitation, within 24hrs)</w:t>
            </w:r>
          </w:p>
          <w:p w:rsidR="00C27681" w:rsidRPr="00C27681" w:rsidRDefault="00C27681" w:rsidP="000A4645">
            <w:pPr>
              <w:pStyle w:val="ListParagraph"/>
              <w:numPr>
                <w:ilvl w:val="0"/>
                <w:numId w:val="1"/>
              </w:numPr>
              <w:autoSpaceDE w:val="0"/>
              <w:autoSpaceDN w:val="0"/>
              <w:adjustRightInd w:val="0"/>
              <w:spacing w:before="120"/>
              <w:ind w:left="426" w:hanging="284"/>
            </w:pPr>
            <w:r w:rsidRPr="00C27681">
              <w:t>Operation in the gastrointestinal tract:</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Open or laparoscopic, or laparoscopically assisted procedures.</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 xml:space="preserve"> Procedures involving the stomach, small or large bowel, or rectum for conditions such as</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perforation, ischaemia, abdominal abscess, bleeding or obstruction</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Wash out/evacuation of intraperitoneal abscess or haematoma</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Bowel resection/repair due to incarcerated/incisional hernias</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Bowel resection or repair due to incarcerated umbilical, inguinal or femoral hernias</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 xml:space="preserve">Open or laparoscopic </w:t>
            </w:r>
            <w:proofErr w:type="spellStart"/>
            <w:r w:rsidRPr="00C27681">
              <w:t>adhesiolysis</w:t>
            </w:r>
            <w:proofErr w:type="spellEnd"/>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Laparotomy/laparoscopy with inoperable pathology</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Return to theatre for repair of a substantial dehiscence of major abdominal wound (</w:t>
            </w:r>
            <w:proofErr w:type="spellStart"/>
            <w:r w:rsidRPr="00C27681">
              <w:t>i.e.“burst</w:t>
            </w:r>
            <w:proofErr w:type="spellEnd"/>
            <w:r w:rsidRPr="00C27681">
              <w:t xml:space="preserve"> abdomen”)</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Return to theatre after any operation (including vascular, gynaecology, urology, cardiac)</w:t>
            </w:r>
            <w:r>
              <w:t xml:space="preserve"> </w:t>
            </w:r>
            <w:r w:rsidRPr="00C27681">
              <w:t>meeting the criteria above</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In the case of multiple procedures in the abdominopelvic cavity the patient is included if</w:t>
            </w:r>
            <w:r>
              <w:t xml:space="preserve"> </w:t>
            </w:r>
            <w:r w:rsidRPr="00C27681">
              <w:t>the main procedure is a general surgical one (i.e. if bowel resection happens during an open</w:t>
            </w:r>
            <w:r>
              <w:t xml:space="preserve"> </w:t>
            </w:r>
            <w:r w:rsidRPr="00C27681">
              <w:t>aneurysm repair it should not be included)</w:t>
            </w:r>
          </w:p>
          <w:p w:rsidR="00C27681" w:rsidRPr="00C27681" w:rsidRDefault="00C27681" w:rsidP="000A4645">
            <w:pPr>
              <w:pStyle w:val="ListParagraph"/>
              <w:numPr>
                <w:ilvl w:val="0"/>
                <w:numId w:val="3"/>
              </w:numPr>
              <w:autoSpaceDE w:val="0"/>
              <w:autoSpaceDN w:val="0"/>
              <w:adjustRightInd w:val="0"/>
              <w:spacing w:before="120"/>
              <w:ind w:left="1134" w:hanging="283"/>
            </w:pPr>
            <w:r w:rsidRPr="00C27681">
              <w:t>Any intra-abdominal procedure not identifiable within exclusion criteria should be</w:t>
            </w:r>
            <w:r>
              <w:t xml:space="preserve"> </w:t>
            </w:r>
            <w:r w:rsidRPr="00C27681">
              <w:t>included.</w:t>
            </w:r>
          </w:p>
          <w:p w:rsidR="00C27681" w:rsidRDefault="00C27681" w:rsidP="000A4645">
            <w:pPr>
              <w:autoSpaceDE w:val="0"/>
              <w:autoSpaceDN w:val="0"/>
              <w:adjustRightInd w:val="0"/>
              <w:spacing w:before="120"/>
              <w:rPr>
                <w:b/>
                <w:lang w:val="en-GB"/>
              </w:rPr>
            </w:pPr>
          </w:p>
        </w:tc>
      </w:tr>
      <w:tr w:rsidR="00C27681" w:rsidTr="000A4645">
        <w:tc>
          <w:tcPr>
            <w:tcW w:w="9576" w:type="dxa"/>
            <w:tcBorders>
              <w:top w:val="single" w:sz="4" w:space="0" w:color="auto"/>
              <w:bottom w:val="single" w:sz="4" w:space="0" w:color="auto"/>
            </w:tcBorders>
          </w:tcPr>
          <w:p w:rsidR="00C27681" w:rsidRDefault="000A4645" w:rsidP="000A4645">
            <w:pPr>
              <w:autoSpaceDE w:val="0"/>
              <w:autoSpaceDN w:val="0"/>
              <w:adjustRightInd w:val="0"/>
              <w:spacing w:before="120"/>
              <w:rPr>
                <w:b/>
                <w:lang w:val="en-GB"/>
              </w:rPr>
            </w:pPr>
            <w:r>
              <w:rPr>
                <w:b/>
                <w:lang w:val="en-GB"/>
              </w:rPr>
              <w:t>Exclusion criteria:</w:t>
            </w:r>
          </w:p>
        </w:tc>
      </w:tr>
      <w:tr w:rsidR="00C27681" w:rsidTr="000A4645">
        <w:tc>
          <w:tcPr>
            <w:tcW w:w="9576" w:type="dxa"/>
            <w:tcBorders>
              <w:top w:val="single" w:sz="4" w:space="0" w:color="auto"/>
              <w:bottom w:val="single" w:sz="4" w:space="0" w:color="auto"/>
            </w:tcBorders>
          </w:tcPr>
          <w:p w:rsidR="000A4645" w:rsidRPr="000A4645" w:rsidRDefault="000A4645" w:rsidP="000A4645">
            <w:pPr>
              <w:pStyle w:val="ListParagraph"/>
              <w:numPr>
                <w:ilvl w:val="0"/>
                <w:numId w:val="4"/>
              </w:numPr>
              <w:autoSpaceDE w:val="0"/>
              <w:autoSpaceDN w:val="0"/>
              <w:adjustRightInd w:val="0"/>
              <w:spacing w:before="120"/>
              <w:ind w:left="426" w:hanging="284"/>
            </w:pPr>
            <w:r w:rsidRPr="000A4645">
              <w:t>Patients under 18</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Elective operation</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Diagnostic laparoscopy or laparotomy where no other procedure is performed (NB, if no procedure is performed due to inoperable pathology, then include)</w:t>
            </w:r>
          </w:p>
          <w:p w:rsidR="000A4645" w:rsidRPr="000A4645" w:rsidRDefault="000A4645" w:rsidP="000A4645">
            <w:pPr>
              <w:pStyle w:val="ListParagraph"/>
              <w:numPr>
                <w:ilvl w:val="0"/>
                <w:numId w:val="4"/>
              </w:numPr>
              <w:autoSpaceDE w:val="0"/>
              <w:autoSpaceDN w:val="0"/>
              <w:adjustRightInd w:val="0"/>
              <w:spacing w:before="120"/>
              <w:ind w:left="426" w:hanging="284"/>
            </w:pPr>
            <w:proofErr w:type="spellStart"/>
            <w:r w:rsidRPr="000A4645">
              <w:t>Appendicectomy</w:t>
            </w:r>
            <w:proofErr w:type="spellEnd"/>
            <w:r w:rsidRPr="000A4645">
              <w:t xml:space="preserve"> with or without drainage of localized abscess</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Cholecystectomy with or without drainage of localized abscess</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Hernia repair without bowel resection</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Minor abdominal wound revision</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Vascular surgery</w:t>
            </w:r>
          </w:p>
          <w:p w:rsidR="000A4645" w:rsidRPr="000A4645" w:rsidRDefault="000A4645" w:rsidP="000A4645">
            <w:pPr>
              <w:pStyle w:val="ListParagraph"/>
              <w:numPr>
                <w:ilvl w:val="0"/>
                <w:numId w:val="4"/>
              </w:numPr>
              <w:autoSpaceDE w:val="0"/>
              <w:autoSpaceDN w:val="0"/>
              <w:adjustRightInd w:val="0"/>
              <w:spacing w:before="120"/>
              <w:ind w:left="426" w:hanging="284"/>
            </w:pPr>
            <w:r w:rsidRPr="000A4645">
              <w:t xml:space="preserve">Gynaecological surgery – </w:t>
            </w:r>
            <w:proofErr w:type="spellStart"/>
            <w:r w:rsidRPr="000A4645">
              <w:t>c-section</w:t>
            </w:r>
            <w:proofErr w:type="spellEnd"/>
            <w:r w:rsidRPr="000A4645">
              <w:t xml:space="preserve"> – ruptured ectopic pregnancy</w:t>
            </w:r>
          </w:p>
          <w:p w:rsidR="000A4645" w:rsidRPr="000A4645" w:rsidRDefault="000A4645" w:rsidP="000A4645">
            <w:pPr>
              <w:pStyle w:val="ListParagraph"/>
              <w:numPr>
                <w:ilvl w:val="0"/>
                <w:numId w:val="4"/>
              </w:numPr>
              <w:spacing w:before="120"/>
              <w:ind w:left="426" w:hanging="284"/>
            </w:pPr>
            <w:r w:rsidRPr="000A4645">
              <w:t>Surgery relating to organ transplantation</w:t>
            </w:r>
          </w:p>
          <w:p w:rsidR="00C27681" w:rsidRDefault="00C27681" w:rsidP="000A4645">
            <w:pPr>
              <w:autoSpaceDE w:val="0"/>
              <w:autoSpaceDN w:val="0"/>
              <w:adjustRightInd w:val="0"/>
              <w:spacing w:before="120"/>
              <w:rPr>
                <w:b/>
                <w:lang w:val="en-GB"/>
              </w:rPr>
            </w:pPr>
          </w:p>
        </w:tc>
      </w:tr>
    </w:tbl>
    <w:p w:rsidR="00EC5DB0" w:rsidRDefault="00EC5DB0" w:rsidP="00D35951">
      <w:pPr>
        <w:autoSpaceDE w:val="0"/>
        <w:autoSpaceDN w:val="0"/>
        <w:adjustRightInd w:val="0"/>
        <w:spacing w:after="0" w:line="240" w:lineRule="auto"/>
        <w:rPr>
          <w:b/>
          <w:lang w:val="en-GB"/>
        </w:rPr>
      </w:pPr>
    </w:p>
    <w:p w:rsidR="00C27681" w:rsidRDefault="00C27681" w:rsidP="00D35951">
      <w:pPr>
        <w:autoSpaceDE w:val="0"/>
        <w:autoSpaceDN w:val="0"/>
        <w:adjustRightInd w:val="0"/>
        <w:spacing w:after="0" w:line="240" w:lineRule="auto"/>
        <w:rPr>
          <w:b/>
          <w:lang w:val="en-GB"/>
        </w:rPr>
      </w:pPr>
    </w:p>
    <w:p w:rsidR="00D35951" w:rsidRDefault="00D35951">
      <w:pPr>
        <w:rPr>
          <w:b/>
          <w:lang w:val="en-GB"/>
        </w:rPr>
      </w:pPr>
    </w:p>
    <w:p w:rsidR="00875257" w:rsidRDefault="00875257">
      <w:pPr>
        <w:rPr>
          <w:rFonts w:asciiTheme="majorHAnsi" w:eastAsiaTheme="majorEastAsia" w:hAnsiTheme="majorHAnsi" w:cstheme="majorBidi"/>
          <w:b/>
          <w:bCs/>
          <w:color w:val="000000" w:themeColor="text1"/>
          <w:sz w:val="24"/>
          <w:szCs w:val="24"/>
          <w:lang w:val="en-GB"/>
        </w:rPr>
      </w:pPr>
      <w:r>
        <w:br w:type="page"/>
      </w:r>
    </w:p>
    <w:p w:rsidR="002670E7" w:rsidRPr="00875257" w:rsidRDefault="00886122" w:rsidP="00EC5DB0">
      <w:pPr>
        <w:pStyle w:val="Heading2-suppl"/>
        <w:rPr>
          <w:b w:val="0"/>
        </w:rPr>
      </w:pPr>
      <w:bookmarkStart w:id="1" w:name="_Toc114653675"/>
      <w:r w:rsidRPr="00EC5DB0">
        <w:lastRenderedPageBreak/>
        <w:t xml:space="preserve">Table S2: </w:t>
      </w:r>
      <w:r w:rsidRPr="00875257">
        <w:rPr>
          <w:b w:val="0"/>
        </w:rPr>
        <w:t>A</w:t>
      </w:r>
      <w:r w:rsidR="000116FC" w:rsidRPr="00875257">
        <w:rPr>
          <w:b w:val="0"/>
        </w:rPr>
        <w:t>djustment of</w:t>
      </w:r>
      <w:r w:rsidRPr="00875257">
        <w:rPr>
          <w:b w:val="0"/>
        </w:rPr>
        <w:t xml:space="preserve"> the ACS-NSQIP calculator according to the surgeon’s preoperative assessment</w:t>
      </w:r>
      <w:bookmarkEnd w:id="1"/>
    </w:p>
    <w:p w:rsidR="00886122" w:rsidRDefault="00886122" w:rsidP="002670E7">
      <w:pPr>
        <w:spacing w:after="0" w:line="240" w:lineRule="auto"/>
        <w:rPr>
          <w:b/>
          <w:lang w:val="en-GB"/>
        </w:rPr>
      </w:pPr>
    </w:p>
    <w:p w:rsidR="00886122" w:rsidRDefault="00886122" w:rsidP="002670E7">
      <w:pPr>
        <w:spacing w:after="0" w:line="240" w:lineRule="auto"/>
        <w:rPr>
          <w:lang w:val="en-GB"/>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2"/>
        <w:gridCol w:w="4111"/>
      </w:tblGrid>
      <w:tr w:rsidR="002670E7" w:rsidRPr="00AE2DA5" w:rsidTr="00875257">
        <w:tc>
          <w:tcPr>
            <w:tcW w:w="2660" w:type="dxa"/>
            <w:tcBorders>
              <w:top w:val="single" w:sz="4" w:space="0" w:color="auto"/>
              <w:bottom w:val="single" w:sz="4" w:space="0" w:color="auto"/>
            </w:tcBorders>
          </w:tcPr>
          <w:p w:rsidR="002670E7" w:rsidRPr="00AE2DA5" w:rsidRDefault="002670E7" w:rsidP="00875257">
            <w:pPr>
              <w:spacing w:line="360" w:lineRule="auto"/>
              <w:rPr>
                <w:b/>
              </w:rPr>
            </w:pPr>
            <w:r w:rsidRPr="00AE2DA5">
              <w:rPr>
                <w:b/>
                <w:lang w:val="en-GB"/>
              </w:rPr>
              <w:t>ACS-NSQIP</w:t>
            </w:r>
            <w:r w:rsidRPr="00AE2DA5">
              <w:rPr>
                <w:b/>
              </w:rPr>
              <w:t xml:space="preserve"> predicted probability</w:t>
            </w:r>
            <w:r>
              <w:rPr>
                <w:b/>
              </w:rPr>
              <w:t xml:space="preserve"> of 30-day mortality</w:t>
            </w:r>
          </w:p>
        </w:tc>
        <w:tc>
          <w:tcPr>
            <w:tcW w:w="2722" w:type="dxa"/>
            <w:tcBorders>
              <w:top w:val="single" w:sz="4" w:space="0" w:color="auto"/>
              <w:bottom w:val="single" w:sz="4" w:space="0" w:color="auto"/>
            </w:tcBorders>
          </w:tcPr>
          <w:p w:rsidR="002670E7" w:rsidRPr="00AE2DA5" w:rsidRDefault="002670E7" w:rsidP="00875257">
            <w:pPr>
              <w:spacing w:line="360" w:lineRule="auto"/>
              <w:rPr>
                <w:b/>
              </w:rPr>
            </w:pPr>
            <w:r w:rsidRPr="00AE2DA5">
              <w:rPr>
                <w:b/>
              </w:rPr>
              <w:t>Surgeon</w:t>
            </w:r>
            <w:r>
              <w:rPr>
                <w:b/>
              </w:rPr>
              <w:t>’s preoperative</w:t>
            </w:r>
            <w:r w:rsidRPr="00AE2DA5">
              <w:rPr>
                <w:b/>
              </w:rPr>
              <w:t xml:space="preserve"> assessment</w:t>
            </w:r>
            <w:r>
              <w:rPr>
                <w:b/>
              </w:rPr>
              <w:t xml:space="preserve"> of mortality risk</w:t>
            </w:r>
          </w:p>
        </w:tc>
        <w:tc>
          <w:tcPr>
            <w:tcW w:w="4111" w:type="dxa"/>
            <w:tcBorders>
              <w:top w:val="single" w:sz="4" w:space="0" w:color="auto"/>
              <w:bottom w:val="single" w:sz="4" w:space="0" w:color="auto"/>
            </w:tcBorders>
          </w:tcPr>
          <w:p w:rsidR="002670E7" w:rsidRPr="00AE2DA5" w:rsidRDefault="002670E7" w:rsidP="00875257">
            <w:pPr>
              <w:spacing w:line="360" w:lineRule="auto"/>
              <w:rPr>
                <w:b/>
              </w:rPr>
            </w:pPr>
            <w:r>
              <w:rPr>
                <w:b/>
              </w:rPr>
              <w:t xml:space="preserve">Chosen option of adjustment </w:t>
            </w:r>
            <w:r w:rsidRPr="00AE2DA5">
              <w:rPr>
                <w:b/>
              </w:rPr>
              <w:t>(for underestimation)</w:t>
            </w:r>
            <w:r>
              <w:rPr>
                <w:b/>
              </w:rPr>
              <w:t xml:space="preserve"> on the</w:t>
            </w:r>
            <w:r w:rsidRPr="00AE2DA5">
              <w:rPr>
                <w:b/>
              </w:rPr>
              <w:t xml:space="preserve"> </w:t>
            </w:r>
            <w:r w:rsidRPr="00AE2DA5">
              <w:rPr>
                <w:b/>
                <w:lang w:val="en-GB"/>
              </w:rPr>
              <w:t>ACS-NSQIP</w:t>
            </w:r>
            <w:r>
              <w:rPr>
                <w:b/>
                <w:lang w:val="en-GB"/>
              </w:rPr>
              <w:t xml:space="preserve"> online calculation</w:t>
            </w:r>
          </w:p>
        </w:tc>
      </w:tr>
      <w:tr w:rsidR="002670E7" w:rsidRPr="00AE2DA5" w:rsidTr="00875257">
        <w:tc>
          <w:tcPr>
            <w:tcW w:w="2660" w:type="dxa"/>
            <w:tcBorders>
              <w:top w:val="single" w:sz="4" w:space="0" w:color="auto"/>
            </w:tcBorders>
          </w:tcPr>
          <w:p w:rsidR="002670E7" w:rsidRPr="00AE2DA5" w:rsidRDefault="002670E7" w:rsidP="00875257">
            <w:pPr>
              <w:spacing w:line="360" w:lineRule="auto"/>
            </w:pPr>
            <w:r w:rsidRPr="00AE2DA5">
              <w:t>&lt;0.05</w:t>
            </w:r>
          </w:p>
        </w:tc>
        <w:tc>
          <w:tcPr>
            <w:tcW w:w="2722" w:type="dxa"/>
            <w:tcBorders>
              <w:top w:val="single" w:sz="4" w:space="0" w:color="auto"/>
            </w:tcBorders>
          </w:tcPr>
          <w:p w:rsidR="002670E7" w:rsidRPr="00AE2DA5" w:rsidRDefault="002670E7" w:rsidP="00875257">
            <w:pPr>
              <w:spacing w:line="360" w:lineRule="auto"/>
            </w:pPr>
            <w:r w:rsidRPr="00AE2DA5">
              <w:rPr>
                <w:lang w:val="en-GB"/>
              </w:rPr>
              <w:t>&lt;5%</w:t>
            </w:r>
          </w:p>
        </w:tc>
        <w:tc>
          <w:tcPr>
            <w:tcW w:w="4111" w:type="dxa"/>
            <w:tcBorders>
              <w:top w:val="single" w:sz="4" w:space="0" w:color="auto"/>
            </w:tcBorders>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&lt;0.05</w:t>
            </w:r>
          </w:p>
        </w:tc>
        <w:tc>
          <w:tcPr>
            <w:tcW w:w="2722" w:type="dxa"/>
          </w:tcPr>
          <w:p w:rsidR="002670E7" w:rsidRPr="00AE2DA5" w:rsidRDefault="002670E7" w:rsidP="00875257">
            <w:pPr>
              <w:spacing w:line="360" w:lineRule="auto"/>
            </w:pPr>
            <w:r w:rsidRPr="00AE2DA5">
              <w:rPr>
                <w:lang w:val="en-GB"/>
              </w:rPr>
              <w:t>5 - 10%</w:t>
            </w:r>
          </w:p>
        </w:tc>
        <w:tc>
          <w:tcPr>
            <w:tcW w:w="4111" w:type="dxa"/>
          </w:tcPr>
          <w:p w:rsidR="002670E7" w:rsidRPr="00AE2DA5" w:rsidRDefault="002670E7" w:rsidP="00875257">
            <w:pPr>
              <w:spacing w:line="360" w:lineRule="auto"/>
            </w:pPr>
            <w:r w:rsidRPr="00AE2DA5">
              <w:t>2 – Risk somewhat higher then estimate</w:t>
            </w:r>
          </w:p>
        </w:tc>
      </w:tr>
      <w:tr w:rsidR="002670E7" w:rsidRPr="00AE2DA5" w:rsidTr="00875257">
        <w:tc>
          <w:tcPr>
            <w:tcW w:w="2660" w:type="dxa"/>
          </w:tcPr>
          <w:p w:rsidR="002670E7" w:rsidRPr="00AE2DA5" w:rsidRDefault="002670E7" w:rsidP="00875257">
            <w:pPr>
              <w:spacing w:line="360" w:lineRule="auto"/>
            </w:pPr>
            <w:r w:rsidRPr="00AE2DA5">
              <w:t>&lt;0.05</w:t>
            </w:r>
          </w:p>
        </w:tc>
        <w:tc>
          <w:tcPr>
            <w:tcW w:w="2722" w:type="dxa"/>
          </w:tcPr>
          <w:p w:rsidR="002670E7" w:rsidRPr="00AE2DA5" w:rsidRDefault="002670E7" w:rsidP="00875257">
            <w:pPr>
              <w:spacing w:line="360" w:lineRule="auto"/>
            </w:pPr>
            <w:r w:rsidRPr="00AE2DA5">
              <w:rPr>
                <w:lang w:val="en-GB"/>
              </w:rPr>
              <w:t>11 - 20%</w:t>
            </w:r>
          </w:p>
        </w:tc>
        <w:tc>
          <w:tcPr>
            <w:tcW w:w="4111" w:type="dxa"/>
          </w:tcPr>
          <w:p w:rsidR="002670E7" w:rsidRPr="00AE2DA5" w:rsidRDefault="002670E7" w:rsidP="00875257">
            <w:pPr>
              <w:spacing w:line="360" w:lineRule="auto"/>
            </w:pPr>
            <w:r w:rsidRPr="00AE2DA5">
              <w:t>3 – Risk significantly higher than estimate</w:t>
            </w:r>
          </w:p>
        </w:tc>
      </w:tr>
      <w:tr w:rsidR="002670E7" w:rsidRPr="00AE2DA5" w:rsidTr="00875257">
        <w:tc>
          <w:tcPr>
            <w:tcW w:w="2660" w:type="dxa"/>
          </w:tcPr>
          <w:p w:rsidR="002670E7" w:rsidRPr="00AE2DA5" w:rsidRDefault="002670E7" w:rsidP="00875257">
            <w:pPr>
              <w:spacing w:line="360" w:lineRule="auto"/>
            </w:pPr>
            <w:r w:rsidRPr="00AE2DA5">
              <w:t>&lt;0.05</w:t>
            </w:r>
          </w:p>
        </w:tc>
        <w:tc>
          <w:tcPr>
            <w:tcW w:w="2722" w:type="dxa"/>
          </w:tcPr>
          <w:p w:rsidR="002670E7" w:rsidRPr="00AE2DA5" w:rsidRDefault="002670E7" w:rsidP="00875257">
            <w:pPr>
              <w:spacing w:line="360" w:lineRule="auto"/>
            </w:pPr>
            <w:r w:rsidRPr="00AE2DA5">
              <w:rPr>
                <w:lang w:val="en-GB"/>
              </w:rPr>
              <w:t>&gt;20%</w:t>
            </w:r>
          </w:p>
        </w:tc>
        <w:tc>
          <w:tcPr>
            <w:tcW w:w="4111" w:type="dxa"/>
          </w:tcPr>
          <w:p w:rsidR="002670E7" w:rsidRPr="00AE2DA5" w:rsidRDefault="002670E7" w:rsidP="00875257">
            <w:pPr>
              <w:spacing w:line="360" w:lineRule="auto"/>
            </w:pPr>
            <w:r w:rsidRPr="00AE2DA5">
              <w:t>3 – Risk significantly higher than estimate</w:t>
            </w:r>
          </w:p>
        </w:tc>
      </w:tr>
      <w:tr w:rsidR="002670E7" w:rsidRPr="00AE2DA5" w:rsidTr="00875257">
        <w:tc>
          <w:tcPr>
            <w:tcW w:w="2660" w:type="dxa"/>
          </w:tcPr>
          <w:p w:rsidR="002670E7" w:rsidRPr="00AE2DA5" w:rsidRDefault="002670E7" w:rsidP="00875257">
            <w:pPr>
              <w:spacing w:line="360" w:lineRule="auto"/>
            </w:pPr>
            <w:r w:rsidRPr="00AE2DA5">
              <w:t>0.05 – 0.10</w:t>
            </w:r>
          </w:p>
        </w:tc>
        <w:tc>
          <w:tcPr>
            <w:tcW w:w="2722" w:type="dxa"/>
          </w:tcPr>
          <w:p w:rsidR="002670E7" w:rsidRPr="00AE2DA5" w:rsidRDefault="002670E7" w:rsidP="00875257">
            <w:pPr>
              <w:spacing w:line="360" w:lineRule="auto"/>
            </w:pPr>
            <w:r w:rsidRPr="00AE2DA5">
              <w:rPr>
                <w:lang w:val="en-GB"/>
              </w:rPr>
              <w:t>&lt;5%</w:t>
            </w:r>
          </w:p>
        </w:tc>
        <w:tc>
          <w:tcPr>
            <w:tcW w:w="4111" w:type="dxa"/>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0.05 – 0.10</w:t>
            </w:r>
          </w:p>
        </w:tc>
        <w:tc>
          <w:tcPr>
            <w:tcW w:w="2722" w:type="dxa"/>
          </w:tcPr>
          <w:p w:rsidR="002670E7" w:rsidRPr="00AE2DA5" w:rsidRDefault="002670E7" w:rsidP="00875257">
            <w:pPr>
              <w:spacing w:line="360" w:lineRule="auto"/>
            </w:pPr>
            <w:r w:rsidRPr="00AE2DA5">
              <w:rPr>
                <w:lang w:val="en-GB"/>
              </w:rPr>
              <w:t>5 - 10%</w:t>
            </w:r>
          </w:p>
        </w:tc>
        <w:tc>
          <w:tcPr>
            <w:tcW w:w="4111" w:type="dxa"/>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0.05 – 0.10</w:t>
            </w:r>
          </w:p>
        </w:tc>
        <w:tc>
          <w:tcPr>
            <w:tcW w:w="2722" w:type="dxa"/>
          </w:tcPr>
          <w:p w:rsidR="002670E7" w:rsidRPr="00AE2DA5" w:rsidRDefault="002670E7" w:rsidP="00875257">
            <w:pPr>
              <w:spacing w:line="360" w:lineRule="auto"/>
            </w:pPr>
            <w:r w:rsidRPr="00AE2DA5">
              <w:rPr>
                <w:lang w:val="en-GB"/>
              </w:rPr>
              <w:t>11 - 20%</w:t>
            </w:r>
          </w:p>
        </w:tc>
        <w:tc>
          <w:tcPr>
            <w:tcW w:w="4111" w:type="dxa"/>
          </w:tcPr>
          <w:p w:rsidR="002670E7" w:rsidRPr="00AE2DA5" w:rsidRDefault="002670E7" w:rsidP="00875257">
            <w:pPr>
              <w:spacing w:line="360" w:lineRule="auto"/>
            </w:pPr>
            <w:r w:rsidRPr="00AE2DA5">
              <w:t>2 – Risk somewhat higher then estimate</w:t>
            </w:r>
          </w:p>
        </w:tc>
      </w:tr>
      <w:tr w:rsidR="002670E7" w:rsidRPr="00AE2DA5" w:rsidTr="00875257">
        <w:tc>
          <w:tcPr>
            <w:tcW w:w="2660" w:type="dxa"/>
          </w:tcPr>
          <w:p w:rsidR="002670E7" w:rsidRPr="00AE2DA5" w:rsidRDefault="002670E7" w:rsidP="00875257">
            <w:pPr>
              <w:spacing w:line="360" w:lineRule="auto"/>
            </w:pPr>
            <w:r w:rsidRPr="00AE2DA5">
              <w:t>0.05 – 0.10</w:t>
            </w:r>
          </w:p>
        </w:tc>
        <w:tc>
          <w:tcPr>
            <w:tcW w:w="2722" w:type="dxa"/>
          </w:tcPr>
          <w:p w:rsidR="002670E7" w:rsidRPr="00AE2DA5" w:rsidRDefault="00CD2106" w:rsidP="00875257">
            <w:pPr>
              <w:spacing w:line="360" w:lineRule="auto"/>
            </w:pPr>
            <w:r>
              <w:rPr>
                <w:lang w:val="en-GB"/>
              </w:rPr>
              <w:t>&gt;20%</w:t>
            </w:r>
          </w:p>
        </w:tc>
        <w:tc>
          <w:tcPr>
            <w:tcW w:w="4111" w:type="dxa"/>
          </w:tcPr>
          <w:p w:rsidR="002670E7" w:rsidRPr="00AE2DA5" w:rsidRDefault="002670E7" w:rsidP="00875257">
            <w:pPr>
              <w:spacing w:line="360" w:lineRule="auto"/>
            </w:pPr>
            <w:r w:rsidRPr="00AE2DA5">
              <w:t>3 – Risk significantly higher than estimate</w:t>
            </w:r>
          </w:p>
        </w:tc>
      </w:tr>
      <w:tr w:rsidR="002670E7" w:rsidRPr="00AE2DA5" w:rsidTr="00875257">
        <w:tc>
          <w:tcPr>
            <w:tcW w:w="2660" w:type="dxa"/>
          </w:tcPr>
          <w:p w:rsidR="002670E7" w:rsidRPr="00AE2DA5" w:rsidRDefault="002670E7" w:rsidP="00875257">
            <w:pPr>
              <w:spacing w:line="360" w:lineRule="auto"/>
            </w:pPr>
            <w:r w:rsidRPr="00AE2DA5">
              <w:t>0.10 – 0.20</w:t>
            </w:r>
          </w:p>
        </w:tc>
        <w:tc>
          <w:tcPr>
            <w:tcW w:w="2722" w:type="dxa"/>
          </w:tcPr>
          <w:p w:rsidR="002670E7" w:rsidRPr="00AE2DA5" w:rsidRDefault="00D5056D" w:rsidP="00875257">
            <w:pPr>
              <w:spacing w:line="360" w:lineRule="auto"/>
            </w:pPr>
            <w:r>
              <w:rPr>
                <w:lang w:val="en-GB"/>
              </w:rPr>
              <w:t>&lt;5%</w:t>
            </w:r>
          </w:p>
        </w:tc>
        <w:tc>
          <w:tcPr>
            <w:tcW w:w="4111" w:type="dxa"/>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0.10 – 0.20</w:t>
            </w:r>
          </w:p>
        </w:tc>
        <w:tc>
          <w:tcPr>
            <w:tcW w:w="2722" w:type="dxa"/>
          </w:tcPr>
          <w:p w:rsidR="002670E7" w:rsidRPr="00AE2DA5" w:rsidRDefault="002670E7" w:rsidP="00875257">
            <w:pPr>
              <w:spacing w:line="360" w:lineRule="auto"/>
            </w:pPr>
            <w:r w:rsidRPr="00AE2DA5">
              <w:rPr>
                <w:lang w:val="en-GB"/>
              </w:rPr>
              <w:t>5 - 10%</w:t>
            </w:r>
          </w:p>
        </w:tc>
        <w:tc>
          <w:tcPr>
            <w:tcW w:w="4111" w:type="dxa"/>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0.10 – 0.20</w:t>
            </w:r>
          </w:p>
        </w:tc>
        <w:tc>
          <w:tcPr>
            <w:tcW w:w="2722" w:type="dxa"/>
          </w:tcPr>
          <w:p w:rsidR="002670E7" w:rsidRPr="00AE2DA5" w:rsidRDefault="002670E7" w:rsidP="00875257">
            <w:pPr>
              <w:spacing w:line="360" w:lineRule="auto"/>
            </w:pPr>
            <w:r w:rsidRPr="00AE2DA5">
              <w:rPr>
                <w:lang w:val="en-GB"/>
              </w:rPr>
              <w:t>11 - 20%</w:t>
            </w:r>
          </w:p>
        </w:tc>
        <w:tc>
          <w:tcPr>
            <w:tcW w:w="4111" w:type="dxa"/>
          </w:tcPr>
          <w:p w:rsidR="002670E7" w:rsidRPr="00AE2DA5" w:rsidRDefault="002670E7" w:rsidP="00875257">
            <w:pPr>
              <w:spacing w:line="360" w:lineRule="auto"/>
            </w:pPr>
            <w:r w:rsidRPr="00AE2DA5">
              <w:t>1 – No adjustment necessary</w:t>
            </w:r>
          </w:p>
        </w:tc>
      </w:tr>
      <w:tr w:rsidR="002670E7" w:rsidRPr="00AE2DA5" w:rsidTr="00875257">
        <w:tc>
          <w:tcPr>
            <w:tcW w:w="2660" w:type="dxa"/>
          </w:tcPr>
          <w:p w:rsidR="002670E7" w:rsidRPr="00AE2DA5" w:rsidRDefault="002670E7" w:rsidP="00875257">
            <w:pPr>
              <w:spacing w:line="360" w:lineRule="auto"/>
            </w:pPr>
            <w:r w:rsidRPr="00AE2DA5">
              <w:t>0.10 – 0.20</w:t>
            </w:r>
          </w:p>
        </w:tc>
        <w:tc>
          <w:tcPr>
            <w:tcW w:w="2722" w:type="dxa"/>
          </w:tcPr>
          <w:p w:rsidR="002670E7" w:rsidRPr="00AE2DA5" w:rsidRDefault="002670E7" w:rsidP="00875257">
            <w:pPr>
              <w:spacing w:line="360" w:lineRule="auto"/>
            </w:pPr>
            <w:r w:rsidRPr="00AE2DA5">
              <w:rPr>
                <w:lang w:val="en-GB"/>
              </w:rPr>
              <w:t>&gt;20%</w:t>
            </w:r>
          </w:p>
        </w:tc>
        <w:tc>
          <w:tcPr>
            <w:tcW w:w="4111" w:type="dxa"/>
          </w:tcPr>
          <w:p w:rsidR="002670E7" w:rsidRPr="00AE2DA5" w:rsidRDefault="002670E7" w:rsidP="00875257">
            <w:pPr>
              <w:spacing w:line="360" w:lineRule="auto"/>
            </w:pPr>
            <w:r w:rsidRPr="00AE2DA5">
              <w:t>2 – Risk somewhat higher then estimate</w:t>
            </w:r>
          </w:p>
        </w:tc>
      </w:tr>
      <w:tr w:rsidR="002670E7" w:rsidRPr="00AE2DA5" w:rsidTr="00875257">
        <w:tc>
          <w:tcPr>
            <w:tcW w:w="2660" w:type="dxa"/>
            <w:tcBorders>
              <w:bottom w:val="single" w:sz="4" w:space="0" w:color="auto"/>
            </w:tcBorders>
          </w:tcPr>
          <w:p w:rsidR="002670E7" w:rsidRPr="00AE2DA5" w:rsidRDefault="002670E7" w:rsidP="00875257">
            <w:pPr>
              <w:spacing w:line="360" w:lineRule="auto"/>
            </w:pPr>
            <w:r w:rsidRPr="00AE2DA5">
              <w:t>&gt;0.20</w:t>
            </w:r>
          </w:p>
        </w:tc>
        <w:tc>
          <w:tcPr>
            <w:tcW w:w="2722" w:type="dxa"/>
            <w:tcBorders>
              <w:bottom w:val="single" w:sz="4" w:space="0" w:color="auto"/>
            </w:tcBorders>
          </w:tcPr>
          <w:p w:rsidR="002670E7" w:rsidRPr="00AE2DA5" w:rsidRDefault="002670E7" w:rsidP="00875257">
            <w:pPr>
              <w:spacing w:line="360" w:lineRule="auto"/>
            </w:pPr>
            <w:r w:rsidRPr="00AE2DA5">
              <w:t>Any</w:t>
            </w:r>
          </w:p>
        </w:tc>
        <w:tc>
          <w:tcPr>
            <w:tcW w:w="4111" w:type="dxa"/>
            <w:tcBorders>
              <w:bottom w:val="single" w:sz="4" w:space="0" w:color="auto"/>
            </w:tcBorders>
          </w:tcPr>
          <w:p w:rsidR="002670E7" w:rsidRPr="00AE2DA5" w:rsidRDefault="002670E7" w:rsidP="00875257">
            <w:pPr>
              <w:spacing w:line="360" w:lineRule="auto"/>
            </w:pPr>
            <w:r w:rsidRPr="00AE2DA5">
              <w:t>1 – No adjustment necessary</w:t>
            </w:r>
          </w:p>
        </w:tc>
      </w:tr>
    </w:tbl>
    <w:p w:rsidR="002670E7" w:rsidRDefault="002670E7">
      <w:pPr>
        <w:rPr>
          <w:b/>
          <w:lang w:val="en-GB"/>
        </w:rPr>
      </w:pPr>
    </w:p>
    <w:p w:rsidR="002670E7" w:rsidRDefault="002670E7">
      <w:pPr>
        <w:rPr>
          <w:b/>
          <w:lang w:val="en-GB"/>
        </w:rPr>
      </w:pPr>
    </w:p>
    <w:p w:rsidR="002670E7" w:rsidRDefault="002670E7">
      <w:pPr>
        <w:rPr>
          <w:b/>
          <w:lang w:val="en-GB"/>
        </w:rPr>
      </w:pPr>
    </w:p>
    <w:p w:rsidR="002670E7" w:rsidRDefault="002670E7">
      <w:pPr>
        <w:rPr>
          <w:b/>
          <w:lang w:val="en-GB"/>
        </w:rPr>
      </w:pPr>
    </w:p>
    <w:p w:rsidR="002670E7" w:rsidRDefault="002670E7">
      <w:pPr>
        <w:rPr>
          <w:b/>
          <w:lang w:val="en-GB"/>
        </w:rPr>
      </w:pPr>
    </w:p>
    <w:p w:rsidR="002670E7" w:rsidRDefault="002670E7">
      <w:pPr>
        <w:rPr>
          <w:b/>
          <w:lang w:val="en-GB"/>
        </w:rPr>
      </w:pPr>
    </w:p>
    <w:p w:rsidR="009E7EC6" w:rsidRDefault="009E7EC6" w:rsidP="009E7EC6">
      <w:pPr>
        <w:jc w:val="both"/>
        <w:rPr>
          <w:rFonts w:asciiTheme="majorHAnsi" w:eastAsiaTheme="majorEastAsia" w:hAnsiTheme="majorHAnsi" w:cstheme="majorBidi"/>
          <w:b/>
          <w:bCs/>
          <w:color w:val="000000" w:themeColor="text1"/>
          <w:sz w:val="24"/>
          <w:szCs w:val="24"/>
          <w:lang w:val="en-GB"/>
        </w:rPr>
      </w:pPr>
    </w:p>
    <w:p w:rsidR="009E7EC6" w:rsidRDefault="009E7EC6" w:rsidP="009E7EC6">
      <w:pPr>
        <w:jc w:val="both"/>
        <w:rPr>
          <w:rFonts w:asciiTheme="majorHAnsi" w:eastAsiaTheme="majorEastAsia" w:hAnsiTheme="majorHAnsi" w:cstheme="majorBidi"/>
          <w:b/>
          <w:bCs/>
          <w:color w:val="000000" w:themeColor="text1"/>
          <w:sz w:val="24"/>
          <w:szCs w:val="24"/>
          <w:lang w:val="en-GB"/>
        </w:rPr>
      </w:pPr>
    </w:p>
    <w:p w:rsidR="009E7EC6" w:rsidRPr="009E7EC6" w:rsidRDefault="009E7EC6" w:rsidP="009E7EC6">
      <w:pPr>
        <w:jc w:val="both"/>
        <w:rPr>
          <w:rFonts w:asciiTheme="majorHAnsi" w:eastAsiaTheme="majorEastAsia" w:hAnsiTheme="majorHAnsi" w:cstheme="majorBidi"/>
          <w:bCs/>
          <w:color w:val="000000" w:themeColor="text1"/>
          <w:sz w:val="24"/>
          <w:szCs w:val="24"/>
          <w:lang w:val="en-GB"/>
        </w:rPr>
      </w:pPr>
      <w:r w:rsidRPr="009E7EC6">
        <w:rPr>
          <w:rFonts w:asciiTheme="majorHAnsi" w:eastAsiaTheme="majorEastAsia" w:hAnsiTheme="majorHAnsi" w:cstheme="majorBidi"/>
          <w:b/>
          <w:bCs/>
          <w:color w:val="000000" w:themeColor="text1"/>
          <w:sz w:val="24"/>
          <w:szCs w:val="24"/>
          <w:lang w:val="en-GB"/>
        </w:rPr>
        <w:lastRenderedPageBreak/>
        <w:t>Table S3</w:t>
      </w:r>
      <w:r w:rsidRPr="009E7EC6">
        <w:rPr>
          <w:rFonts w:asciiTheme="majorHAnsi" w:eastAsiaTheme="majorEastAsia" w:hAnsiTheme="majorHAnsi" w:cstheme="majorBidi"/>
          <w:bCs/>
          <w:color w:val="000000" w:themeColor="text1"/>
          <w:sz w:val="24"/>
          <w:szCs w:val="24"/>
          <w:lang w:val="en-GB"/>
        </w:rPr>
        <w:t xml:space="preserve">. Comparison of the distribution of important variables of 631 patients undergoing emergency laparotomy in 11 Greek Hospitals with development data of the NELA and ACS-NSQIP risk prediction models. </w:t>
      </w:r>
    </w:p>
    <w:tbl>
      <w:tblPr>
        <w:tblW w:w="0" w:type="auto"/>
        <w:tblLook w:val="04A0" w:firstRow="1" w:lastRow="0" w:firstColumn="1" w:lastColumn="0" w:noHBand="0" w:noVBand="1"/>
      </w:tblPr>
      <w:tblGrid>
        <w:gridCol w:w="3119"/>
        <w:gridCol w:w="2126"/>
        <w:gridCol w:w="1517"/>
        <w:gridCol w:w="2254"/>
      </w:tblGrid>
      <w:tr w:rsidR="009E7EC6" w:rsidRPr="009B4F4A" w:rsidTr="00854312">
        <w:tc>
          <w:tcPr>
            <w:tcW w:w="3119" w:type="dxa"/>
            <w:tcBorders>
              <w:top w:val="single" w:sz="4" w:space="0" w:color="auto"/>
              <w:bottom w:val="single" w:sz="4" w:space="0" w:color="auto"/>
            </w:tcBorders>
            <w:shd w:val="clear" w:color="auto" w:fill="auto"/>
            <w:vAlign w:val="center"/>
          </w:tcPr>
          <w:p w:rsidR="009E7EC6" w:rsidRPr="009B4F4A" w:rsidRDefault="009E7EC6" w:rsidP="00854312">
            <w:pPr>
              <w:spacing w:after="0" w:line="240" w:lineRule="auto"/>
              <w:jc w:val="center"/>
              <w:rPr>
                <w:rFonts w:asciiTheme="majorHAnsi" w:eastAsiaTheme="majorEastAsia" w:hAnsiTheme="majorHAnsi" w:cstheme="majorBidi"/>
                <w:b/>
                <w:bCs/>
                <w:color w:val="000000" w:themeColor="text1"/>
                <w:sz w:val="24"/>
                <w:szCs w:val="24"/>
                <w:lang w:val="en-GB"/>
              </w:rPr>
            </w:pPr>
            <w:r w:rsidRPr="009B4F4A">
              <w:rPr>
                <w:rFonts w:asciiTheme="majorHAnsi" w:eastAsiaTheme="majorEastAsia" w:hAnsiTheme="majorHAnsi" w:cstheme="majorBidi"/>
                <w:b/>
                <w:bCs/>
                <w:color w:val="000000" w:themeColor="text1"/>
                <w:sz w:val="24"/>
                <w:szCs w:val="24"/>
                <w:lang w:val="en-GB"/>
              </w:rPr>
              <w:t>Characteristic</w:t>
            </w:r>
          </w:p>
        </w:tc>
        <w:tc>
          <w:tcPr>
            <w:tcW w:w="2126" w:type="dxa"/>
            <w:tcBorders>
              <w:top w:val="single" w:sz="4" w:space="0" w:color="auto"/>
              <w:bottom w:val="single" w:sz="4" w:space="0" w:color="auto"/>
            </w:tcBorders>
            <w:shd w:val="clear" w:color="auto" w:fill="auto"/>
            <w:vAlign w:val="center"/>
          </w:tcPr>
          <w:p w:rsidR="009E7EC6" w:rsidRPr="009B4F4A" w:rsidRDefault="009E7EC6" w:rsidP="00854312">
            <w:pPr>
              <w:spacing w:after="0" w:line="240" w:lineRule="auto"/>
              <w:jc w:val="center"/>
              <w:rPr>
                <w:rFonts w:asciiTheme="majorHAnsi" w:eastAsiaTheme="majorEastAsia" w:hAnsiTheme="majorHAnsi" w:cstheme="majorBidi"/>
                <w:b/>
                <w:bCs/>
                <w:color w:val="000000" w:themeColor="text1"/>
                <w:sz w:val="24"/>
                <w:szCs w:val="24"/>
                <w:lang w:val="en-GB"/>
              </w:rPr>
            </w:pPr>
            <w:r w:rsidRPr="009B4F4A">
              <w:rPr>
                <w:rFonts w:asciiTheme="majorHAnsi" w:eastAsiaTheme="majorEastAsia" w:hAnsiTheme="majorHAnsi" w:cstheme="majorBidi"/>
                <w:b/>
                <w:bCs/>
                <w:color w:val="000000" w:themeColor="text1"/>
                <w:sz w:val="24"/>
                <w:szCs w:val="24"/>
                <w:lang w:val="en-GB"/>
              </w:rPr>
              <w:t>Greek cohort, n(%)</w:t>
            </w:r>
          </w:p>
        </w:tc>
        <w:tc>
          <w:tcPr>
            <w:tcW w:w="1517" w:type="dxa"/>
            <w:tcBorders>
              <w:top w:val="single" w:sz="4" w:space="0" w:color="auto"/>
              <w:bottom w:val="single" w:sz="4" w:space="0" w:color="auto"/>
            </w:tcBorders>
            <w:shd w:val="clear" w:color="auto" w:fill="auto"/>
            <w:vAlign w:val="center"/>
          </w:tcPr>
          <w:p w:rsidR="009E7EC6" w:rsidRPr="009B4F4A" w:rsidRDefault="009E7EC6" w:rsidP="00854312">
            <w:pPr>
              <w:spacing w:after="0" w:line="240" w:lineRule="auto"/>
              <w:jc w:val="center"/>
              <w:rPr>
                <w:rFonts w:asciiTheme="majorHAnsi" w:eastAsiaTheme="majorEastAsia" w:hAnsiTheme="majorHAnsi" w:cstheme="majorBidi"/>
                <w:b/>
                <w:bCs/>
                <w:color w:val="000000" w:themeColor="text1"/>
                <w:sz w:val="24"/>
                <w:szCs w:val="24"/>
                <w:lang w:val="en-GB"/>
              </w:rPr>
            </w:pPr>
            <w:r w:rsidRPr="009B4F4A">
              <w:rPr>
                <w:rFonts w:asciiTheme="majorHAnsi" w:eastAsiaTheme="majorEastAsia" w:hAnsiTheme="majorHAnsi" w:cstheme="majorBidi"/>
                <w:b/>
                <w:bCs/>
                <w:color w:val="000000" w:themeColor="text1"/>
                <w:sz w:val="24"/>
                <w:szCs w:val="24"/>
                <w:lang w:val="en-GB"/>
              </w:rPr>
              <w:t>NELA, n(%)</w:t>
            </w:r>
          </w:p>
        </w:tc>
        <w:tc>
          <w:tcPr>
            <w:tcW w:w="2254" w:type="dxa"/>
            <w:tcBorders>
              <w:top w:val="single" w:sz="4" w:space="0" w:color="auto"/>
              <w:bottom w:val="single" w:sz="4" w:space="0" w:color="auto"/>
            </w:tcBorders>
            <w:shd w:val="clear" w:color="auto" w:fill="auto"/>
            <w:vAlign w:val="center"/>
          </w:tcPr>
          <w:p w:rsidR="009E7EC6" w:rsidRPr="009B4F4A" w:rsidRDefault="009E7EC6" w:rsidP="00854312">
            <w:pPr>
              <w:spacing w:after="0" w:line="240" w:lineRule="auto"/>
              <w:jc w:val="center"/>
              <w:rPr>
                <w:rFonts w:asciiTheme="majorHAnsi" w:eastAsiaTheme="majorEastAsia" w:hAnsiTheme="majorHAnsi" w:cstheme="majorBidi"/>
                <w:b/>
                <w:bCs/>
                <w:color w:val="000000" w:themeColor="text1"/>
                <w:sz w:val="24"/>
                <w:szCs w:val="24"/>
                <w:lang w:val="en-GB"/>
              </w:rPr>
            </w:pPr>
            <w:r w:rsidRPr="009B4F4A">
              <w:rPr>
                <w:rFonts w:asciiTheme="majorHAnsi" w:eastAsiaTheme="majorEastAsia" w:hAnsiTheme="majorHAnsi" w:cstheme="majorBidi"/>
                <w:b/>
                <w:bCs/>
                <w:color w:val="000000" w:themeColor="text1"/>
                <w:sz w:val="24"/>
                <w:szCs w:val="24"/>
                <w:lang w:val="en-GB"/>
              </w:rPr>
              <w:t>ACS-NSQIP, n(%)</w:t>
            </w:r>
          </w:p>
        </w:tc>
      </w:tr>
      <w:tr w:rsidR="009E7EC6" w:rsidRPr="00854312" w:rsidTr="00854312">
        <w:tc>
          <w:tcPr>
            <w:tcW w:w="3119" w:type="dxa"/>
            <w:tcBorders>
              <w:top w:val="single" w:sz="4" w:space="0" w:color="auto"/>
            </w:tcBorders>
            <w:shd w:val="clear" w:color="auto" w:fill="auto"/>
          </w:tcPr>
          <w:p w:rsidR="009E7EC6" w:rsidRPr="00854312" w:rsidRDefault="009E7EC6" w:rsidP="00854312">
            <w:pPr>
              <w:spacing w:after="0" w:line="240" w:lineRule="auto"/>
              <w:jc w:val="center"/>
            </w:pPr>
            <w:r w:rsidRPr="00854312">
              <w:t>Age group</w:t>
            </w:r>
          </w:p>
        </w:tc>
        <w:tc>
          <w:tcPr>
            <w:tcW w:w="2126" w:type="dxa"/>
            <w:tcBorders>
              <w:top w:val="single" w:sz="4" w:space="0" w:color="auto"/>
            </w:tcBorders>
            <w:shd w:val="clear" w:color="auto" w:fill="auto"/>
          </w:tcPr>
          <w:p w:rsidR="009E7EC6" w:rsidRPr="00854312" w:rsidRDefault="009E7EC6" w:rsidP="00854312">
            <w:pPr>
              <w:spacing w:after="0" w:line="240" w:lineRule="auto"/>
              <w:jc w:val="center"/>
            </w:pPr>
          </w:p>
        </w:tc>
        <w:tc>
          <w:tcPr>
            <w:tcW w:w="1517" w:type="dxa"/>
            <w:tcBorders>
              <w:top w:val="single" w:sz="4" w:space="0" w:color="auto"/>
            </w:tcBorders>
            <w:shd w:val="clear" w:color="auto" w:fill="auto"/>
          </w:tcPr>
          <w:p w:rsidR="009E7EC6" w:rsidRPr="00854312" w:rsidRDefault="009E7EC6" w:rsidP="00854312">
            <w:pPr>
              <w:spacing w:after="0" w:line="240" w:lineRule="auto"/>
              <w:jc w:val="center"/>
            </w:pPr>
          </w:p>
        </w:tc>
        <w:tc>
          <w:tcPr>
            <w:tcW w:w="2254" w:type="dxa"/>
            <w:tcBorders>
              <w:top w:val="single" w:sz="4" w:space="0" w:color="auto"/>
            </w:tcBorders>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≤60</w:t>
            </w:r>
          </w:p>
        </w:tc>
        <w:tc>
          <w:tcPr>
            <w:tcW w:w="2126" w:type="dxa"/>
            <w:shd w:val="clear" w:color="auto" w:fill="auto"/>
          </w:tcPr>
          <w:p w:rsidR="009E7EC6" w:rsidRPr="00854312" w:rsidRDefault="009E7EC6" w:rsidP="00854312">
            <w:pPr>
              <w:spacing w:after="0" w:line="240" w:lineRule="auto"/>
              <w:jc w:val="center"/>
            </w:pPr>
            <w:r w:rsidRPr="00854312">
              <w:t>201 (32)</w:t>
            </w:r>
          </w:p>
        </w:tc>
        <w:tc>
          <w:tcPr>
            <w:tcW w:w="1517" w:type="dxa"/>
            <w:shd w:val="clear" w:color="auto" w:fill="auto"/>
          </w:tcPr>
          <w:p w:rsidR="009E7EC6" w:rsidRPr="00854312" w:rsidRDefault="009E7EC6" w:rsidP="00854312">
            <w:pPr>
              <w:spacing w:after="0" w:line="240" w:lineRule="auto"/>
              <w:jc w:val="center"/>
            </w:pPr>
            <w:r w:rsidRPr="00854312">
              <w:t>13121 (34)</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&gt;60</w:t>
            </w:r>
          </w:p>
        </w:tc>
        <w:tc>
          <w:tcPr>
            <w:tcW w:w="2126" w:type="dxa"/>
            <w:shd w:val="clear" w:color="auto" w:fill="auto"/>
          </w:tcPr>
          <w:p w:rsidR="009E7EC6" w:rsidRPr="00854312" w:rsidRDefault="009E7EC6" w:rsidP="00854312">
            <w:pPr>
              <w:spacing w:after="0" w:line="240" w:lineRule="auto"/>
              <w:jc w:val="center"/>
            </w:pPr>
            <w:r w:rsidRPr="00854312">
              <w:t>430 (68)</w:t>
            </w:r>
          </w:p>
        </w:tc>
        <w:tc>
          <w:tcPr>
            <w:tcW w:w="1517" w:type="dxa"/>
            <w:shd w:val="clear" w:color="auto" w:fill="auto"/>
          </w:tcPr>
          <w:p w:rsidR="009E7EC6" w:rsidRPr="00854312" w:rsidRDefault="009E7EC6" w:rsidP="00854312">
            <w:pPr>
              <w:spacing w:after="0" w:line="240" w:lineRule="auto"/>
              <w:jc w:val="center"/>
            </w:pPr>
            <w:r w:rsidRPr="00854312">
              <w:t>25709 (66)</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Male Sex</w:t>
            </w:r>
          </w:p>
        </w:tc>
        <w:tc>
          <w:tcPr>
            <w:tcW w:w="2126" w:type="dxa"/>
            <w:shd w:val="clear" w:color="auto" w:fill="auto"/>
          </w:tcPr>
          <w:p w:rsidR="009E7EC6" w:rsidRPr="00854312" w:rsidRDefault="009E7EC6" w:rsidP="00854312">
            <w:pPr>
              <w:spacing w:after="0" w:line="240" w:lineRule="auto"/>
              <w:jc w:val="center"/>
            </w:pPr>
            <w:r w:rsidRPr="00854312">
              <w:t>341 (54)</w:t>
            </w:r>
          </w:p>
        </w:tc>
        <w:tc>
          <w:tcPr>
            <w:tcW w:w="1517" w:type="dxa"/>
            <w:shd w:val="clear" w:color="auto" w:fill="auto"/>
          </w:tcPr>
          <w:p w:rsidR="009E7EC6" w:rsidRPr="00854312" w:rsidRDefault="009E7EC6" w:rsidP="00854312">
            <w:pPr>
              <w:spacing w:after="0" w:line="240" w:lineRule="auto"/>
              <w:jc w:val="center"/>
            </w:pPr>
            <w:r w:rsidRPr="00854312">
              <w:t>18 740 (48)</w:t>
            </w:r>
          </w:p>
        </w:tc>
        <w:tc>
          <w:tcPr>
            <w:tcW w:w="2254" w:type="dxa"/>
            <w:shd w:val="clear" w:color="auto" w:fill="auto"/>
          </w:tcPr>
          <w:p w:rsidR="009E7EC6" w:rsidRPr="00854312" w:rsidRDefault="009E7EC6" w:rsidP="00854312">
            <w:pPr>
              <w:spacing w:after="0" w:line="240" w:lineRule="auto"/>
              <w:jc w:val="center"/>
            </w:pPr>
            <w:r w:rsidRPr="00854312">
              <w:t>604016 (43)</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ASA class</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1-2</w:t>
            </w:r>
          </w:p>
        </w:tc>
        <w:tc>
          <w:tcPr>
            <w:tcW w:w="2126" w:type="dxa"/>
            <w:shd w:val="clear" w:color="auto" w:fill="auto"/>
          </w:tcPr>
          <w:p w:rsidR="009E7EC6" w:rsidRPr="00854312" w:rsidRDefault="009E7EC6" w:rsidP="00854312">
            <w:pPr>
              <w:spacing w:after="0" w:line="240" w:lineRule="auto"/>
              <w:jc w:val="center"/>
            </w:pPr>
            <w:r w:rsidRPr="00854312">
              <w:t>351 (56)</w:t>
            </w:r>
          </w:p>
        </w:tc>
        <w:tc>
          <w:tcPr>
            <w:tcW w:w="1517" w:type="dxa"/>
            <w:shd w:val="clear" w:color="auto" w:fill="auto"/>
          </w:tcPr>
          <w:p w:rsidR="009E7EC6" w:rsidRPr="00854312" w:rsidRDefault="009E7EC6" w:rsidP="00854312">
            <w:pPr>
              <w:spacing w:after="0" w:line="240" w:lineRule="auto"/>
              <w:jc w:val="center"/>
            </w:pPr>
            <w:r w:rsidRPr="00854312">
              <w:t>17190 (44)</w:t>
            </w:r>
          </w:p>
        </w:tc>
        <w:tc>
          <w:tcPr>
            <w:tcW w:w="2254" w:type="dxa"/>
            <w:shd w:val="clear" w:color="auto" w:fill="auto"/>
          </w:tcPr>
          <w:p w:rsidR="009E7EC6" w:rsidRPr="00854312" w:rsidRDefault="009E7EC6" w:rsidP="00854312">
            <w:pPr>
              <w:spacing w:after="0" w:line="240" w:lineRule="auto"/>
              <w:jc w:val="center"/>
            </w:pPr>
            <w:r w:rsidRPr="00854312">
              <w:t>777115 (55)</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3</w:t>
            </w:r>
          </w:p>
        </w:tc>
        <w:tc>
          <w:tcPr>
            <w:tcW w:w="2126" w:type="dxa"/>
            <w:shd w:val="clear" w:color="auto" w:fill="auto"/>
          </w:tcPr>
          <w:p w:rsidR="009E7EC6" w:rsidRPr="00854312" w:rsidRDefault="009E7EC6" w:rsidP="00854312">
            <w:pPr>
              <w:spacing w:after="0" w:line="240" w:lineRule="auto"/>
              <w:jc w:val="center"/>
            </w:pPr>
            <w:r w:rsidRPr="00854312">
              <w:t>171 (27)</w:t>
            </w:r>
          </w:p>
        </w:tc>
        <w:tc>
          <w:tcPr>
            <w:tcW w:w="1517" w:type="dxa"/>
            <w:shd w:val="clear" w:color="auto" w:fill="auto"/>
          </w:tcPr>
          <w:p w:rsidR="009E7EC6" w:rsidRPr="00854312" w:rsidRDefault="009E7EC6" w:rsidP="00854312">
            <w:pPr>
              <w:spacing w:after="0" w:line="240" w:lineRule="auto"/>
              <w:jc w:val="center"/>
            </w:pPr>
            <w:r w:rsidRPr="00854312">
              <w:t>13706 (35)</w:t>
            </w:r>
          </w:p>
        </w:tc>
        <w:tc>
          <w:tcPr>
            <w:tcW w:w="2254" w:type="dxa"/>
            <w:shd w:val="clear" w:color="auto" w:fill="auto"/>
          </w:tcPr>
          <w:p w:rsidR="009E7EC6" w:rsidRPr="00854312" w:rsidRDefault="009E7EC6" w:rsidP="00854312">
            <w:pPr>
              <w:spacing w:after="0" w:line="240" w:lineRule="auto"/>
              <w:jc w:val="center"/>
            </w:pPr>
            <w:r w:rsidRPr="00854312">
              <w:t>541404 (38)</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4-5</w:t>
            </w:r>
          </w:p>
        </w:tc>
        <w:tc>
          <w:tcPr>
            <w:tcW w:w="2126" w:type="dxa"/>
            <w:shd w:val="clear" w:color="auto" w:fill="auto"/>
          </w:tcPr>
          <w:p w:rsidR="009E7EC6" w:rsidRPr="00854312" w:rsidRDefault="009E7EC6" w:rsidP="00854312">
            <w:pPr>
              <w:spacing w:after="0" w:line="240" w:lineRule="auto"/>
              <w:jc w:val="center"/>
            </w:pPr>
            <w:r w:rsidRPr="00854312">
              <w:t>110 (17)</w:t>
            </w:r>
          </w:p>
        </w:tc>
        <w:tc>
          <w:tcPr>
            <w:tcW w:w="1517" w:type="dxa"/>
            <w:shd w:val="clear" w:color="auto" w:fill="auto"/>
          </w:tcPr>
          <w:p w:rsidR="009E7EC6" w:rsidRPr="00854312" w:rsidRDefault="009E7EC6" w:rsidP="00854312">
            <w:pPr>
              <w:spacing w:after="0" w:line="240" w:lineRule="auto"/>
              <w:jc w:val="center"/>
            </w:pPr>
            <w:r w:rsidRPr="00854312">
              <w:t>7934 (21)</w:t>
            </w:r>
          </w:p>
        </w:tc>
        <w:tc>
          <w:tcPr>
            <w:tcW w:w="2254" w:type="dxa"/>
            <w:shd w:val="clear" w:color="auto" w:fill="auto"/>
          </w:tcPr>
          <w:p w:rsidR="009E7EC6" w:rsidRPr="00854312" w:rsidRDefault="009E7EC6" w:rsidP="00854312">
            <w:pPr>
              <w:spacing w:after="0" w:line="240" w:lineRule="auto"/>
              <w:jc w:val="center"/>
            </w:pPr>
            <w:r w:rsidRPr="00854312">
              <w:t>95487 (7)</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Steroid use (1)</w:t>
            </w:r>
          </w:p>
        </w:tc>
        <w:tc>
          <w:tcPr>
            <w:tcW w:w="2126" w:type="dxa"/>
            <w:shd w:val="clear" w:color="auto" w:fill="auto"/>
          </w:tcPr>
          <w:p w:rsidR="009E7EC6" w:rsidRPr="00854312" w:rsidRDefault="009E7EC6" w:rsidP="00854312">
            <w:pPr>
              <w:spacing w:after="0" w:line="240" w:lineRule="auto"/>
              <w:jc w:val="center"/>
            </w:pPr>
            <w:r w:rsidRPr="00854312">
              <w:t>55 (9)</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43296 (3)</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Ascites (2)</w:t>
            </w:r>
          </w:p>
        </w:tc>
        <w:tc>
          <w:tcPr>
            <w:tcW w:w="2126" w:type="dxa"/>
            <w:shd w:val="clear" w:color="auto" w:fill="auto"/>
          </w:tcPr>
          <w:p w:rsidR="009E7EC6" w:rsidRPr="00854312" w:rsidRDefault="009E7EC6" w:rsidP="00854312">
            <w:pPr>
              <w:spacing w:after="0" w:line="240" w:lineRule="auto"/>
              <w:jc w:val="center"/>
            </w:pPr>
            <w:r w:rsidRPr="00854312">
              <w:t>81 (13)</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8697 (1)</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Preoperative functional status</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Independent</w:t>
            </w:r>
          </w:p>
        </w:tc>
        <w:tc>
          <w:tcPr>
            <w:tcW w:w="2126" w:type="dxa"/>
            <w:shd w:val="clear" w:color="auto" w:fill="auto"/>
          </w:tcPr>
          <w:p w:rsidR="009E7EC6" w:rsidRPr="00854312" w:rsidRDefault="009E7EC6" w:rsidP="00854312">
            <w:pPr>
              <w:spacing w:after="0" w:line="240" w:lineRule="auto"/>
              <w:jc w:val="center"/>
            </w:pPr>
            <w:r w:rsidRPr="00854312">
              <w:t>444 (70)</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1344929 (95)</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Partially dependent</w:t>
            </w:r>
          </w:p>
        </w:tc>
        <w:tc>
          <w:tcPr>
            <w:tcW w:w="2126" w:type="dxa"/>
            <w:shd w:val="clear" w:color="auto" w:fill="auto"/>
          </w:tcPr>
          <w:p w:rsidR="009E7EC6" w:rsidRPr="00854312" w:rsidRDefault="009E7EC6" w:rsidP="00854312">
            <w:pPr>
              <w:spacing w:after="0" w:line="240" w:lineRule="auto"/>
              <w:jc w:val="center"/>
            </w:pPr>
            <w:r w:rsidRPr="00854312">
              <w:t>154 (25)</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52500 (4)</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Totally dependent</w:t>
            </w:r>
          </w:p>
        </w:tc>
        <w:tc>
          <w:tcPr>
            <w:tcW w:w="2126" w:type="dxa"/>
            <w:shd w:val="clear" w:color="auto" w:fill="auto"/>
          </w:tcPr>
          <w:p w:rsidR="009E7EC6" w:rsidRPr="00854312" w:rsidRDefault="009E7EC6" w:rsidP="00854312">
            <w:pPr>
              <w:spacing w:after="0" w:line="240" w:lineRule="auto"/>
              <w:jc w:val="center"/>
            </w:pPr>
            <w:r w:rsidRPr="00854312">
              <w:t>33 (5)</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16577 (1)</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Sepsis (3)</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SIRS</w:t>
            </w:r>
          </w:p>
        </w:tc>
        <w:tc>
          <w:tcPr>
            <w:tcW w:w="2126" w:type="dxa"/>
            <w:shd w:val="clear" w:color="auto" w:fill="auto"/>
          </w:tcPr>
          <w:p w:rsidR="009E7EC6" w:rsidRPr="00854312" w:rsidRDefault="009E7EC6" w:rsidP="00854312">
            <w:pPr>
              <w:spacing w:after="0" w:line="240" w:lineRule="auto"/>
              <w:jc w:val="center"/>
            </w:pPr>
            <w:r w:rsidRPr="00854312">
              <w:t>218 (34)</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55090 (4)</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Sepsis</w:t>
            </w:r>
          </w:p>
        </w:tc>
        <w:tc>
          <w:tcPr>
            <w:tcW w:w="2126" w:type="dxa"/>
            <w:shd w:val="clear" w:color="auto" w:fill="auto"/>
          </w:tcPr>
          <w:p w:rsidR="009E7EC6" w:rsidRPr="00854312" w:rsidRDefault="009E7EC6" w:rsidP="00854312">
            <w:pPr>
              <w:spacing w:after="0" w:line="240" w:lineRule="auto"/>
              <w:jc w:val="center"/>
            </w:pPr>
            <w:r w:rsidRPr="00854312">
              <w:t>81 (13)</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33725 (2)</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Septic shock</w:t>
            </w:r>
          </w:p>
        </w:tc>
        <w:tc>
          <w:tcPr>
            <w:tcW w:w="2126" w:type="dxa"/>
            <w:shd w:val="clear" w:color="auto" w:fill="auto"/>
          </w:tcPr>
          <w:p w:rsidR="009E7EC6" w:rsidRPr="00854312" w:rsidRDefault="009E7EC6" w:rsidP="00854312">
            <w:pPr>
              <w:spacing w:after="0" w:line="240" w:lineRule="auto"/>
              <w:jc w:val="center"/>
            </w:pPr>
            <w:r w:rsidRPr="00854312">
              <w:t>25 (4)</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8546 (1)</w:t>
            </w:r>
          </w:p>
        </w:tc>
      </w:tr>
      <w:tr w:rsidR="00A3151E" w:rsidRPr="00854312" w:rsidTr="00854312">
        <w:tc>
          <w:tcPr>
            <w:tcW w:w="3119" w:type="dxa"/>
            <w:shd w:val="clear" w:color="auto" w:fill="auto"/>
          </w:tcPr>
          <w:p w:rsidR="00A3151E" w:rsidRPr="00C130AF" w:rsidRDefault="00A3151E" w:rsidP="00854312">
            <w:pPr>
              <w:spacing w:after="0" w:line="240" w:lineRule="auto"/>
              <w:jc w:val="center"/>
            </w:pPr>
            <w:r w:rsidRPr="00C130AF">
              <w:t>Ventilator dependent</w:t>
            </w:r>
          </w:p>
        </w:tc>
        <w:tc>
          <w:tcPr>
            <w:tcW w:w="2126" w:type="dxa"/>
            <w:shd w:val="clear" w:color="auto" w:fill="auto"/>
          </w:tcPr>
          <w:p w:rsidR="00A3151E" w:rsidRPr="00C130AF" w:rsidRDefault="00A3151E" w:rsidP="00854312">
            <w:pPr>
              <w:spacing w:after="0" w:line="240" w:lineRule="auto"/>
              <w:jc w:val="center"/>
            </w:pPr>
            <w:r w:rsidRPr="00C130AF">
              <w:t>16 (3)</w:t>
            </w:r>
          </w:p>
        </w:tc>
        <w:tc>
          <w:tcPr>
            <w:tcW w:w="1517" w:type="dxa"/>
            <w:shd w:val="clear" w:color="auto" w:fill="auto"/>
          </w:tcPr>
          <w:p w:rsidR="00A3151E" w:rsidRPr="00C130AF" w:rsidRDefault="00A3151E" w:rsidP="00854312">
            <w:pPr>
              <w:spacing w:after="0" w:line="240" w:lineRule="auto"/>
              <w:jc w:val="center"/>
            </w:pPr>
            <w:r w:rsidRPr="00C130AF">
              <w:t>-</w:t>
            </w:r>
          </w:p>
        </w:tc>
        <w:tc>
          <w:tcPr>
            <w:tcW w:w="2254" w:type="dxa"/>
            <w:shd w:val="clear" w:color="auto" w:fill="auto"/>
          </w:tcPr>
          <w:p w:rsidR="00A3151E" w:rsidRPr="00C130AF" w:rsidRDefault="00A3151E" w:rsidP="00854312">
            <w:pPr>
              <w:spacing w:after="0" w:line="240" w:lineRule="auto"/>
              <w:jc w:val="center"/>
            </w:pPr>
            <w:r w:rsidRPr="00C130AF">
              <w:t>10119 (1)</w:t>
            </w:r>
          </w:p>
        </w:tc>
      </w:tr>
      <w:tr w:rsidR="009E7EC6" w:rsidRPr="00854312" w:rsidTr="00854312">
        <w:tc>
          <w:tcPr>
            <w:tcW w:w="3119" w:type="dxa"/>
            <w:shd w:val="clear" w:color="auto" w:fill="auto"/>
          </w:tcPr>
          <w:p w:rsidR="009E7EC6" w:rsidRPr="00C130AF" w:rsidRDefault="009E7EC6" w:rsidP="00854312">
            <w:pPr>
              <w:spacing w:after="0" w:line="240" w:lineRule="auto"/>
              <w:jc w:val="center"/>
            </w:pPr>
            <w:r w:rsidRPr="00C130AF">
              <w:t>Smoking (4)</w:t>
            </w:r>
          </w:p>
        </w:tc>
        <w:tc>
          <w:tcPr>
            <w:tcW w:w="2126" w:type="dxa"/>
            <w:shd w:val="clear" w:color="auto" w:fill="auto"/>
          </w:tcPr>
          <w:p w:rsidR="009E7EC6" w:rsidRPr="00C130AF" w:rsidRDefault="009E7EC6" w:rsidP="00854312">
            <w:pPr>
              <w:spacing w:after="0" w:line="240" w:lineRule="auto"/>
              <w:jc w:val="center"/>
            </w:pPr>
            <w:r w:rsidRPr="00C130AF">
              <w:t>186 (29)</w:t>
            </w:r>
          </w:p>
        </w:tc>
        <w:tc>
          <w:tcPr>
            <w:tcW w:w="1517" w:type="dxa"/>
            <w:shd w:val="clear" w:color="auto" w:fill="auto"/>
          </w:tcPr>
          <w:p w:rsidR="009E7EC6" w:rsidRPr="00C130AF" w:rsidRDefault="009E7EC6" w:rsidP="00854312">
            <w:pPr>
              <w:spacing w:after="0" w:line="240" w:lineRule="auto"/>
              <w:jc w:val="center"/>
            </w:pPr>
            <w:r w:rsidRPr="00C130AF">
              <w:t>-</w:t>
            </w:r>
          </w:p>
        </w:tc>
        <w:tc>
          <w:tcPr>
            <w:tcW w:w="2254" w:type="dxa"/>
            <w:shd w:val="clear" w:color="auto" w:fill="auto"/>
          </w:tcPr>
          <w:p w:rsidR="009E7EC6" w:rsidRPr="00C130AF" w:rsidRDefault="009E7EC6" w:rsidP="00854312">
            <w:pPr>
              <w:spacing w:after="0" w:line="240" w:lineRule="auto"/>
              <w:jc w:val="center"/>
            </w:pPr>
            <w:r w:rsidRPr="00C130AF">
              <w:t>272322 (19)</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proofErr w:type="spellStart"/>
            <w:r w:rsidRPr="00854312">
              <w:t>Dyspnoea</w:t>
            </w:r>
            <w:proofErr w:type="spellEnd"/>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Moderate exertion</w:t>
            </w:r>
          </w:p>
        </w:tc>
        <w:tc>
          <w:tcPr>
            <w:tcW w:w="2126" w:type="dxa"/>
            <w:shd w:val="clear" w:color="auto" w:fill="auto"/>
          </w:tcPr>
          <w:p w:rsidR="009E7EC6" w:rsidRPr="00854312" w:rsidRDefault="009E7EC6" w:rsidP="00854312">
            <w:pPr>
              <w:spacing w:after="0" w:line="240" w:lineRule="auto"/>
              <w:jc w:val="center"/>
            </w:pPr>
            <w:r w:rsidRPr="00854312">
              <w:t>36 (6)</w:t>
            </w:r>
          </w:p>
        </w:tc>
        <w:tc>
          <w:tcPr>
            <w:tcW w:w="1517" w:type="dxa"/>
            <w:shd w:val="clear" w:color="auto" w:fill="auto"/>
          </w:tcPr>
          <w:p w:rsidR="009E7EC6" w:rsidRPr="00854312" w:rsidRDefault="009E7EC6" w:rsidP="00854312">
            <w:pPr>
              <w:spacing w:after="0" w:line="240" w:lineRule="auto"/>
              <w:jc w:val="center"/>
            </w:pPr>
            <w:r w:rsidRPr="00854312">
              <w:t>6210 (16)</w:t>
            </w:r>
          </w:p>
        </w:tc>
        <w:tc>
          <w:tcPr>
            <w:tcW w:w="2254" w:type="dxa"/>
            <w:shd w:val="clear" w:color="auto" w:fill="auto"/>
          </w:tcPr>
          <w:p w:rsidR="009E7EC6" w:rsidRPr="00854312" w:rsidRDefault="009E7EC6" w:rsidP="00854312">
            <w:pPr>
              <w:spacing w:after="0" w:line="240" w:lineRule="auto"/>
              <w:jc w:val="center"/>
            </w:pPr>
            <w:r w:rsidRPr="00854312">
              <w:t>110720 (8)</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At rest</w:t>
            </w:r>
          </w:p>
        </w:tc>
        <w:tc>
          <w:tcPr>
            <w:tcW w:w="2126" w:type="dxa"/>
            <w:shd w:val="clear" w:color="auto" w:fill="auto"/>
          </w:tcPr>
          <w:p w:rsidR="009E7EC6" w:rsidRPr="00854312" w:rsidRDefault="009E7EC6" w:rsidP="00854312">
            <w:pPr>
              <w:spacing w:after="0" w:line="240" w:lineRule="auto"/>
              <w:jc w:val="center"/>
            </w:pPr>
            <w:r w:rsidRPr="00854312">
              <w:t>19 (3)</w:t>
            </w:r>
          </w:p>
        </w:tc>
        <w:tc>
          <w:tcPr>
            <w:tcW w:w="1517" w:type="dxa"/>
            <w:shd w:val="clear" w:color="auto" w:fill="auto"/>
          </w:tcPr>
          <w:p w:rsidR="009E7EC6" w:rsidRPr="00854312" w:rsidRDefault="009E7EC6" w:rsidP="00854312">
            <w:pPr>
              <w:spacing w:after="0" w:line="240" w:lineRule="auto"/>
              <w:jc w:val="center"/>
            </w:pPr>
            <w:r w:rsidRPr="00854312">
              <w:t>4632 (12)</w:t>
            </w:r>
          </w:p>
        </w:tc>
        <w:tc>
          <w:tcPr>
            <w:tcW w:w="2254" w:type="dxa"/>
            <w:shd w:val="clear" w:color="auto" w:fill="auto"/>
          </w:tcPr>
          <w:p w:rsidR="009E7EC6" w:rsidRPr="00854312" w:rsidRDefault="009E7EC6" w:rsidP="00854312">
            <w:pPr>
              <w:spacing w:after="0" w:line="240" w:lineRule="auto"/>
              <w:jc w:val="center"/>
            </w:pPr>
            <w:r w:rsidRPr="00854312">
              <w:t>15571 (1)</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proofErr w:type="spellStart"/>
            <w:r w:rsidRPr="00854312">
              <w:t>Haemodialysis</w:t>
            </w:r>
            <w:proofErr w:type="spellEnd"/>
            <w:r w:rsidRPr="00854312">
              <w:t xml:space="preserve"> or CVVH</w:t>
            </w:r>
          </w:p>
        </w:tc>
        <w:tc>
          <w:tcPr>
            <w:tcW w:w="2126" w:type="dxa"/>
            <w:shd w:val="clear" w:color="auto" w:fill="auto"/>
          </w:tcPr>
          <w:p w:rsidR="009E7EC6" w:rsidRPr="00854312" w:rsidRDefault="009E7EC6" w:rsidP="00854312">
            <w:pPr>
              <w:spacing w:after="0" w:line="240" w:lineRule="auto"/>
              <w:jc w:val="center"/>
            </w:pPr>
            <w:r w:rsidRPr="00854312">
              <w:t>10 (2)</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22829 (2)</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Acute renal failure</w:t>
            </w:r>
          </w:p>
        </w:tc>
        <w:tc>
          <w:tcPr>
            <w:tcW w:w="2126" w:type="dxa"/>
            <w:shd w:val="clear" w:color="auto" w:fill="auto"/>
          </w:tcPr>
          <w:p w:rsidR="009E7EC6" w:rsidRPr="00854312" w:rsidRDefault="009E7EC6" w:rsidP="00854312">
            <w:pPr>
              <w:spacing w:after="0" w:line="240" w:lineRule="auto"/>
              <w:jc w:val="center"/>
            </w:pPr>
            <w:r w:rsidRPr="00854312">
              <w:t>77 (12)</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7103 (1)</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Anticipated severity of malignancy</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None</w:t>
            </w:r>
          </w:p>
        </w:tc>
        <w:tc>
          <w:tcPr>
            <w:tcW w:w="2126" w:type="dxa"/>
            <w:shd w:val="clear" w:color="auto" w:fill="auto"/>
          </w:tcPr>
          <w:p w:rsidR="009E7EC6" w:rsidRPr="00854312" w:rsidRDefault="009E7EC6" w:rsidP="00854312">
            <w:pPr>
              <w:spacing w:after="0" w:line="240" w:lineRule="auto"/>
              <w:jc w:val="center"/>
            </w:pPr>
            <w:r w:rsidRPr="00854312">
              <w:t>462 (73)</w:t>
            </w:r>
          </w:p>
        </w:tc>
        <w:tc>
          <w:tcPr>
            <w:tcW w:w="1517" w:type="dxa"/>
            <w:shd w:val="clear" w:color="auto" w:fill="auto"/>
          </w:tcPr>
          <w:p w:rsidR="009E7EC6" w:rsidRPr="00854312" w:rsidRDefault="009E7EC6" w:rsidP="00854312">
            <w:pPr>
              <w:spacing w:after="0" w:line="240" w:lineRule="auto"/>
              <w:jc w:val="center"/>
            </w:pPr>
            <w:r w:rsidRPr="00854312">
              <w:t>29774 (77)</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Primary</w:t>
            </w:r>
          </w:p>
        </w:tc>
        <w:tc>
          <w:tcPr>
            <w:tcW w:w="2126" w:type="dxa"/>
            <w:shd w:val="clear" w:color="auto" w:fill="auto"/>
          </w:tcPr>
          <w:p w:rsidR="009E7EC6" w:rsidRPr="00854312" w:rsidRDefault="009E7EC6" w:rsidP="00854312">
            <w:pPr>
              <w:spacing w:after="0" w:line="240" w:lineRule="auto"/>
              <w:jc w:val="center"/>
            </w:pPr>
            <w:r w:rsidRPr="00854312">
              <w:t>78 (12)</w:t>
            </w:r>
          </w:p>
        </w:tc>
        <w:tc>
          <w:tcPr>
            <w:tcW w:w="1517" w:type="dxa"/>
            <w:shd w:val="clear" w:color="auto" w:fill="auto"/>
          </w:tcPr>
          <w:p w:rsidR="009E7EC6" w:rsidRPr="00854312" w:rsidRDefault="009E7EC6" w:rsidP="00854312">
            <w:pPr>
              <w:spacing w:after="0" w:line="240" w:lineRule="auto"/>
              <w:jc w:val="center"/>
            </w:pPr>
            <w:r w:rsidRPr="00854312">
              <w:t>4496 (12)</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Nodal metastasis</w:t>
            </w:r>
          </w:p>
        </w:tc>
        <w:tc>
          <w:tcPr>
            <w:tcW w:w="2126" w:type="dxa"/>
            <w:shd w:val="clear" w:color="auto" w:fill="auto"/>
          </w:tcPr>
          <w:p w:rsidR="009E7EC6" w:rsidRPr="00854312" w:rsidRDefault="009E7EC6" w:rsidP="00854312">
            <w:pPr>
              <w:spacing w:after="0" w:line="240" w:lineRule="auto"/>
              <w:jc w:val="center"/>
            </w:pPr>
            <w:r w:rsidRPr="00854312">
              <w:t>19 (3)</w:t>
            </w:r>
          </w:p>
        </w:tc>
        <w:tc>
          <w:tcPr>
            <w:tcW w:w="1517" w:type="dxa"/>
            <w:shd w:val="clear" w:color="auto" w:fill="auto"/>
          </w:tcPr>
          <w:p w:rsidR="009E7EC6" w:rsidRPr="00854312" w:rsidRDefault="009E7EC6" w:rsidP="00854312">
            <w:pPr>
              <w:spacing w:after="0" w:line="240" w:lineRule="auto"/>
              <w:jc w:val="center"/>
            </w:pPr>
            <w:r w:rsidRPr="00854312">
              <w:t>1655 (4)</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Distant metastasis</w:t>
            </w:r>
          </w:p>
        </w:tc>
        <w:tc>
          <w:tcPr>
            <w:tcW w:w="2126" w:type="dxa"/>
            <w:shd w:val="clear" w:color="auto" w:fill="auto"/>
          </w:tcPr>
          <w:p w:rsidR="009E7EC6" w:rsidRPr="00854312" w:rsidRDefault="009E7EC6" w:rsidP="00854312">
            <w:pPr>
              <w:spacing w:after="0" w:line="240" w:lineRule="auto"/>
              <w:jc w:val="center"/>
            </w:pPr>
            <w:r w:rsidRPr="00854312">
              <w:t>73 (12)</w:t>
            </w:r>
          </w:p>
        </w:tc>
        <w:tc>
          <w:tcPr>
            <w:tcW w:w="1517" w:type="dxa"/>
            <w:shd w:val="clear" w:color="auto" w:fill="auto"/>
          </w:tcPr>
          <w:p w:rsidR="009E7EC6" w:rsidRPr="00854312" w:rsidRDefault="009E7EC6" w:rsidP="00854312">
            <w:pPr>
              <w:spacing w:after="0" w:line="240" w:lineRule="auto"/>
              <w:jc w:val="center"/>
            </w:pPr>
            <w:r w:rsidRPr="00854312">
              <w:t>2905 (7)</w:t>
            </w:r>
          </w:p>
        </w:tc>
        <w:tc>
          <w:tcPr>
            <w:tcW w:w="2254" w:type="dxa"/>
            <w:shd w:val="clear" w:color="auto" w:fill="auto"/>
          </w:tcPr>
          <w:p w:rsidR="009E7EC6" w:rsidRPr="00854312" w:rsidRDefault="009E7EC6" w:rsidP="00854312">
            <w:pPr>
              <w:spacing w:after="0" w:line="240" w:lineRule="auto"/>
              <w:jc w:val="center"/>
            </w:pPr>
            <w:r w:rsidRPr="00854312">
              <w:t xml:space="preserve"> 28173 (2) (5)</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Diabetes mellitus</w:t>
            </w:r>
          </w:p>
        </w:tc>
        <w:tc>
          <w:tcPr>
            <w:tcW w:w="2126" w:type="dxa"/>
            <w:shd w:val="clear" w:color="auto" w:fill="auto"/>
          </w:tcPr>
          <w:p w:rsidR="009E7EC6" w:rsidRPr="00854312" w:rsidRDefault="009E7EC6" w:rsidP="00854312">
            <w:pPr>
              <w:spacing w:after="0" w:line="240" w:lineRule="auto"/>
              <w:jc w:val="center"/>
            </w:pPr>
            <w:r w:rsidRPr="00854312">
              <w:t>103 (16)</w:t>
            </w:r>
          </w:p>
        </w:tc>
        <w:tc>
          <w:tcPr>
            <w:tcW w:w="1517" w:type="dxa"/>
            <w:shd w:val="clear" w:color="auto" w:fill="auto"/>
          </w:tcPr>
          <w:p w:rsidR="009E7EC6" w:rsidRPr="00854312" w:rsidRDefault="009E7EC6" w:rsidP="00854312">
            <w:pPr>
              <w:spacing w:after="0" w:line="240" w:lineRule="auto"/>
              <w:jc w:val="center"/>
            </w:pPr>
            <w:r w:rsidRPr="00854312">
              <w:t>-</w:t>
            </w:r>
          </w:p>
        </w:tc>
        <w:tc>
          <w:tcPr>
            <w:tcW w:w="2254" w:type="dxa"/>
            <w:shd w:val="clear" w:color="auto" w:fill="auto"/>
          </w:tcPr>
          <w:p w:rsidR="009E7EC6" w:rsidRPr="00854312" w:rsidRDefault="009E7EC6" w:rsidP="00854312">
            <w:pPr>
              <w:spacing w:after="0" w:line="240" w:lineRule="auto"/>
              <w:jc w:val="center"/>
            </w:pPr>
            <w:r w:rsidRPr="00854312">
              <w:t>215180 (15)</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Urgency of operation</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Expedited (&gt;18 hours)</w:t>
            </w:r>
          </w:p>
        </w:tc>
        <w:tc>
          <w:tcPr>
            <w:tcW w:w="2126" w:type="dxa"/>
            <w:shd w:val="clear" w:color="auto" w:fill="auto"/>
          </w:tcPr>
          <w:p w:rsidR="009E7EC6" w:rsidRPr="00854312" w:rsidRDefault="009E7EC6" w:rsidP="00854312">
            <w:pPr>
              <w:spacing w:after="0" w:line="240" w:lineRule="auto"/>
              <w:jc w:val="center"/>
            </w:pPr>
            <w:r w:rsidRPr="00854312">
              <w:t>71 (11)</w:t>
            </w:r>
          </w:p>
        </w:tc>
        <w:tc>
          <w:tcPr>
            <w:tcW w:w="1517" w:type="dxa"/>
            <w:shd w:val="clear" w:color="auto" w:fill="auto"/>
          </w:tcPr>
          <w:p w:rsidR="009E7EC6" w:rsidRPr="00854312" w:rsidRDefault="009E7EC6" w:rsidP="00854312">
            <w:pPr>
              <w:spacing w:after="0" w:line="240" w:lineRule="auto"/>
              <w:jc w:val="center"/>
            </w:pPr>
            <w:r w:rsidRPr="00854312">
              <w:t>6405 (17)</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Urgent (6-18 hours)</w:t>
            </w:r>
          </w:p>
        </w:tc>
        <w:tc>
          <w:tcPr>
            <w:tcW w:w="2126" w:type="dxa"/>
            <w:shd w:val="clear" w:color="auto" w:fill="auto"/>
          </w:tcPr>
          <w:p w:rsidR="009E7EC6" w:rsidRPr="00854312" w:rsidRDefault="009E7EC6" w:rsidP="00854312">
            <w:pPr>
              <w:spacing w:after="0" w:line="240" w:lineRule="auto"/>
              <w:jc w:val="center"/>
            </w:pPr>
            <w:r w:rsidRPr="00854312">
              <w:t>179 (28)</w:t>
            </w:r>
          </w:p>
        </w:tc>
        <w:tc>
          <w:tcPr>
            <w:tcW w:w="1517" w:type="dxa"/>
            <w:shd w:val="clear" w:color="auto" w:fill="auto"/>
          </w:tcPr>
          <w:p w:rsidR="009E7EC6" w:rsidRPr="00854312" w:rsidRDefault="009E7EC6" w:rsidP="00854312">
            <w:pPr>
              <w:spacing w:after="0" w:line="240" w:lineRule="auto"/>
              <w:jc w:val="center"/>
            </w:pPr>
            <w:r w:rsidRPr="00854312">
              <w:t>11735 (30)</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Urgent (2-6 hours)</w:t>
            </w:r>
          </w:p>
        </w:tc>
        <w:tc>
          <w:tcPr>
            <w:tcW w:w="2126" w:type="dxa"/>
            <w:shd w:val="clear" w:color="auto" w:fill="auto"/>
          </w:tcPr>
          <w:p w:rsidR="009E7EC6" w:rsidRPr="00854312" w:rsidRDefault="009E7EC6" w:rsidP="00854312">
            <w:pPr>
              <w:spacing w:after="0" w:line="240" w:lineRule="auto"/>
              <w:jc w:val="center"/>
            </w:pPr>
            <w:r w:rsidRPr="00854312">
              <w:t>206 (33)</w:t>
            </w:r>
          </w:p>
        </w:tc>
        <w:tc>
          <w:tcPr>
            <w:tcW w:w="1517" w:type="dxa"/>
            <w:shd w:val="clear" w:color="auto" w:fill="auto"/>
          </w:tcPr>
          <w:p w:rsidR="009E7EC6" w:rsidRPr="00854312" w:rsidRDefault="009E7EC6" w:rsidP="00854312">
            <w:pPr>
              <w:spacing w:after="0" w:line="240" w:lineRule="auto"/>
              <w:jc w:val="center"/>
            </w:pPr>
            <w:r w:rsidRPr="00854312">
              <w:t>15051 (39)</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Del="0028065B" w:rsidRDefault="009E7EC6" w:rsidP="00854312">
            <w:pPr>
              <w:spacing w:after="0" w:line="240" w:lineRule="auto"/>
              <w:ind w:left="306"/>
              <w:jc w:val="center"/>
            </w:pPr>
            <w:r w:rsidRPr="00854312">
              <w:t>Immediate (&lt;2 hours)</w:t>
            </w:r>
          </w:p>
        </w:tc>
        <w:tc>
          <w:tcPr>
            <w:tcW w:w="2126" w:type="dxa"/>
            <w:shd w:val="clear" w:color="auto" w:fill="auto"/>
          </w:tcPr>
          <w:p w:rsidR="009E7EC6" w:rsidRPr="00854312" w:rsidRDefault="009E7EC6" w:rsidP="00854312">
            <w:pPr>
              <w:spacing w:after="0" w:line="240" w:lineRule="auto"/>
              <w:jc w:val="center"/>
            </w:pPr>
            <w:r w:rsidRPr="00854312">
              <w:t>177 (28)</w:t>
            </w:r>
          </w:p>
        </w:tc>
        <w:tc>
          <w:tcPr>
            <w:tcW w:w="1517" w:type="dxa"/>
            <w:shd w:val="clear" w:color="auto" w:fill="auto"/>
          </w:tcPr>
          <w:p w:rsidR="009E7EC6" w:rsidRPr="00854312" w:rsidRDefault="009E7EC6" w:rsidP="00854312">
            <w:pPr>
              <w:spacing w:after="0" w:line="240" w:lineRule="auto"/>
              <w:jc w:val="center"/>
            </w:pPr>
            <w:r w:rsidRPr="00854312">
              <w:t>5639 (14)</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Operative severity</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Major</w:t>
            </w:r>
          </w:p>
        </w:tc>
        <w:tc>
          <w:tcPr>
            <w:tcW w:w="2126" w:type="dxa"/>
            <w:shd w:val="clear" w:color="auto" w:fill="auto"/>
          </w:tcPr>
          <w:p w:rsidR="009E7EC6" w:rsidRPr="00854312" w:rsidRDefault="009E7EC6" w:rsidP="00854312">
            <w:pPr>
              <w:spacing w:after="0" w:line="240" w:lineRule="auto"/>
              <w:jc w:val="center"/>
            </w:pPr>
            <w:r w:rsidRPr="00854312">
              <w:t>388 (62)</w:t>
            </w:r>
          </w:p>
        </w:tc>
        <w:tc>
          <w:tcPr>
            <w:tcW w:w="1517" w:type="dxa"/>
            <w:shd w:val="clear" w:color="auto" w:fill="auto"/>
          </w:tcPr>
          <w:p w:rsidR="009E7EC6" w:rsidRPr="00854312" w:rsidRDefault="009E7EC6" w:rsidP="00854312">
            <w:pPr>
              <w:spacing w:after="0" w:line="240" w:lineRule="auto"/>
              <w:jc w:val="center"/>
            </w:pPr>
            <w:r w:rsidRPr="00854312">
              <w:t>24453 (63)</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Major+</w:t>
            </w:r>
          </w:p>
        </w:tc>
        <w:tc>
          <w:tcPr>
            <w:tcW w:w="2126" w:type="dxa"/>
            <w:shd w:val="clear" w:color="auto" w:fill="auto"/>
          </w:tcPr>
          <w:p w:rsidR="009E7EC6" w:rsidRPr="00854312" w:rsidRDefault="009E7EC6" w:rsidP="00854312">
            <w:pPr>
              <w:spacing w:after="0" w:line="240" w:lineRule="auto"/>
              <w:jc w:val="center"/>
            </w:pPr>
            <w:r w:rsidRPr="00854312">
              <w:t>243 (38)</w:t>
            </w:r>
          </w:p>
        </w:tc>
        <w:tc>
          <w:tcPr>
            <w:tcW w:w="1517" w:type="dxa"/>
            <w:shd w:val="clear" w:color="auto" w:fill="auto"/>
          </w:tcPr>
          <w:p w:rsidR="009E7EC6" w:rsidRPr="00854312" w:rsidRDefault="009E7EC6" w:rsidP="00854312">
            <w:pPr>
              <w:spacing w:after="0" w:line="240" w:lineRule="auto"/>
              <w:jc w:val="center"/>
            </w:pPr>
            <w:r w:rsidRPr="00854312">
              <w:t>14377 (37)</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Peritoneal soiling</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None</w:t>
            </w:r>
          </w:p>
        </w:tc>
        <w:tc>
          <w:tcPr>
            <w:tcW w:w="2126" w:type="dxa"/>
            <w:shd w:val="clear" w:color="auto" w:fill="auto"/>
          </w:tcPr>
          <w:p w:rsidR="009E7EC6" w:rsidRPr="00854312" w:rsidRDefault="009E7EC6" w:rsidP="00854312">
            <w:pPr>
              <w:spacing w:after="0" w:line="240" w:lineRule="auto"/>
              <w:jc w:val="center"/>
            </w:pPr>
            <w:r w:rsidRPr="00854312">
              <w:t>171 (27)</w:t>
            </w:r>
          </w:p>
        </w:tc>
        <w:tc>
          <w:tcPr>
            <w:tcW w:w="1517" w:type="dxa"/>
            <w:shd w:val="clear" w:color="auto" w:fill="auto"/>
          </w:tcPr>
          <w:p w:rsidR="009E7EC6" w:rsidRPr="00854312" w:rsidRDefault="009E7EC6" w:rsidP="00854312">
            <w:pPr>
              <w:spacing w:after="0" w:line="240" w:lineRule="auto"/>
              <w:jc w:val="center"/>
            </w:pPr>
            <w:r w:rsidRPr="00854312">
              <w:t>14537 (37)</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lastRenderedPageBreak/>
              <w:t>Serous fluid</w:t>
            </w:r>
          </w:p>
        </w:tc>
        <w:tc>
          <w:tcPr>
            <w:tcW w:w="2126" w:type="dxa"/>
            <w:shd w:val="clear" w:color="auto" w:fill="auto"/>
          </w:tcPr>
          <w:p w:rsidR="009E7EC6" w:rsidRPr="00854312" w:rsidRDefault="009E7EC6" w:rsidP="00854312">
            <w:pPr>
              <w:spacing w:after="0" w:line="240" w:lineRule="auto"/>
              <w:jc w:val="center"/>
            </w:pPr>
            <w:r w:rsidRPr="00854312">
              <w:t>234 (37)</w:t>
            </w:r>
          </w:p>
        </w:tc>
        <w:tc>
          <w:tcPr>
            <w:tcW w:w="1517" w:type="dxa"/>
            <w:shd w:val="clear" w:color="auto" w:fill="auto"/>
          </w:tcPr>
          <w:p w:rsidR="009E7EC6" w:rsidRPr="00854312" w:rsidRDefault="009E7EC6" w:rsidP="00854312">
            <w:pPr>
              <w:spacing w:after="0" w:line="240" w:lineRule="auto"/>
              <w:jc w:val="center"/>
            </w:pPr>
            <w:r w:rsidRPr="00854312">
              <w:t>9992 (26)</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proofErr w:type="spellStart"/>
            <w:r w:rsidRPr="00854312">
              <w:t>Localised</w:t>
            </w:r>
            <w:proofErr w:type="spellEnd"/>
            <w:r w:rsidRPr="00854312">
              <w:t xml:space="preserve"> pus</w:t>
            </w:r>
          </w:p>
        </w:tc>
        <w:tc>
          <w:tcPr>
            <w:tcW w:w="2126" w:type="dxa"/>
            <w:shd w:val="clear" w:color="auto" w:fill="auto"/>
          </w:tcPr>
          <w:p w:rsidR="009E7EC6" w:rsidRPr="00854312" w:rsidRDefault="009E7EC6" w:rsidP="00854312">
            <w:pPr>
              <w:spacing w:after="0" w:line="240" w:lineRule="auto"/>
              <w:jc w:val="center"/>
            </w:pPr>
            <w:r w:rsidRPr="00854312">
              <w:t>54 (9)</w:t>
            </w:r>
          </w:p>
        </w:tc>
        <w:tc>
          <w:tcPr>
            <w:tcW w:w="1517" w:type="dxa"/>
            <w:shd w:val="clear" w:color="auto" w:fill="auto"/>
          </w:tcPr>
          <w:p w:rsidR="009E7EC6" w:rsidRPr="00854312" w:rsidRDefault="009E7EC6" w:rsidP="00854312">
            <w:pPr>
              <w:spacing w:after="0" w:line="240" w:lineRule="auto"/>
              <w:jc w:val="center"/>
            </w:pPr>
            <w:r w:rsidRPr="00854312">
              <w:t>4183 (11)</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Free bowel content, pus, or blood</w:t>
            </w:r>
          </w:p>
        </w:tc>
        <w:tc>
          <w:tcPr>
            <w:tcW w:w="2126" w:type="dxa"/>
            <w:shd w:val="clear" w:color="auto" w:fill="auto"/>
          </w:tcPr>
          <w:p w:rsidR="009E7EC6" w:rsidRPr="00854312" w:rsidRDefault="009E7EC6" w:rsidP="00854312">
            <w:pPr>
              <w:spacing w:after="0" w:line="240" w:lineRule="auto"/>
              <w:jc w:val="center"/>
            </w:pPr>
            <w:r w:rsidRPr="00854312">
              <w:t>172 (27)</w:t>
            </w:r>
          </w:p>
        </w:tc>
        <w:tc>
          <w:tcPr>
            <w:tcW w:w="1517" w:type="dxa"/>
            <w:shd w:val="clear" w:color="auto" w:fill="auto"/>
          </w:tcPr>
          <w:p w:rsidR="009E7EC6" w:rsidRPr="00854312" w:rsidRDefault="009E7EC6" w:rsidP="00854312">
            <w:pPr>
              <w:spacing w:after="0" w:line="240" w:lineRule="auto"/>
              <w:jc w:val="center"/>
            </w:pPr>
            <w:r w:rsidRPr="00854312">
              <w:t>10118 (26)</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Intraoperative blood loss</w:t>
            </w:r>
          </w:p>
        </w:tc>
        <w:tc>
          <w:tcPr>
            <w:tcW w:w="2126" w:type="dxa"/>
            <w:shd w:val="clear" w:color="auto" w:fill="auto"/>
          </w:tcPr>
          <w:p w:rsidR="009E7EC6" w:rsidRPr="00854312" w:rsidRDefault="009E7EC6" w:rsidP="00854312">
            <w:pPr>
              <w:spacing w:after="0" w:line="240" w:lineRule="auto"/>
              <w:jc w:val="center"/>
            </w:pPr>
          </w:p>
        </w:tc>
        <w:tc>
          <w:tcPr>
            <w:tcW w:w="1517" w:type="dxa"/>
            <w:shd w:val="clear" w:color="auto" w:fill="auto"/>
          </w:tcPr>
          <w:p w:rsidR="009E7EC6" w:rsidRPr="00854312" w:rsidRDefault="009E7EC6" w:rsidP="00854312">
            <w:pPr>
              <w:spacing w:after="0" w:line="240" w:lineRule="auto"/>
              <w:jc w:val="center"/>
            </w:pPr>
          </w:p>
        </w:tc>
        <w:tc>
          <w:tcPr>
            <w:tcW w:w="2254" w:type="dxa"/>
            <w:shd w:val="clear" w:color="auto" w:fill="auto"/>
          </w:tcPr>
          <w:p w:rsidR="009E7EC6" w:rsidRPr="00854312" w:rsidRDefault="009E7EC6" w:rsidP="00854312">
            <w:pPr>
              <w:spacing w:after="0" w:line="240" w:lineRule="auto"/>
              <w:jc w:val="center"/>
            </w:pPr>
          </w:p>
        </w:tc>
      </w:tr>
      <w:tr w:rsidR="009E7EC6" w:rsidRPr="00854312" w:rsidTr="00854312">
        <w:tc>
          <w:tcPr>
            <w:tcW w:w="3119" w:type="dxa"/>
            <w:shd w:val="clear" w:color="auto" w:fill="auto"/>
          </w:tcPr>
          <w:p w:rsidR="009E7EC6" w:rsidRPr="00854312" w:rsidRDefault="009E7EC6" w:rsidP="00854312">
            <w:pPr>
              <w:spacing w:after="0" w:line="240" w:lineRule="auto"/>
              <w:ind w:left="306"/>
              <w:jc w:val="center"/>
            </w:pPr>
            <w:r w:rsidRPr="00854312">
              <w:t>&lt;100ml</w:t>
            </w:r>
          </w:p>
        </w:tc>
        <w:tc>
          <w:tcPr>
            <w:tcW w:w="2126" w:type="dxa"/>
            <w:shd w:val="clear" w:color="auto" w:fill="auto"/>
          </w:tcPr>
          <w:p w:rsidR="009E7EC6" w:rsidRPr="00854312" w:rsidRDefault="009E7EC6" w:rsidP="00854312">
            <w:pPr>
              <w:spacing w:after="0" w:line="240" w:lineRule="auto"/>
              <w:jc w:val="center"/>
            </w:pPr>
            <w:r w:rsidRPr="00854312">
              <w:t>357 (56)</w:t>
            </w:r>
          </w:p>
        </w:tc>
        <w:tc>
          <w:tcPr>
            <w:tcW w:w="1517" w:type="dxa"/>
            <w:shd w:val="clear" w:color="auto" w:fill="auto"/>
          </w:tcPr>
          <w:p w:rsidR="009E7EC6" w:rsidRPr="00854312" w:rsidRDefault="009E7EC6" w:rsidP="00854312">
            <w:pPr>
              <w:spacing w:after="0" w:line="240" w:lineRule="auto"/>
              <w:jc w:val="center"/>
            </w:pPr>
            <w:r w:rsidRPr="00854312">
              <w:t>18380 (47)</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101-500ml</w:t>
            </w:r>
          </w:p>
        </w:tc>
        <w:tc>
          <w:tcPr>
            <w:tcW w:w="2126" w:type="dxa"/>
            <w:shd w:val="clear" w:color="auto" w:fill="auto"/>
          </w:tcPr>
          <w:p w:rsidR="009E7EC6" w:rsidRPr="00854312" w:rsidRDefault="009E7EC6" w:rsidP="00854312">
            <w:pPr>
              <w:spacing w:after="0" w:line="240" w:lineRule="auto"/>
              <w:jc w:val="center"/>
            </w:pPr>
            <w:r w:rsidRPr="00854312">
              <w:t>237 (38)</w:t>
            </w:r>
          </w:p>
        </w:tc>
        <w:tc>
          <w:tcPr>
            <w:tcW w:w="1517" w:type="dxa"/>
            <w:shd w:val="clear" w:color="auto" w:fill="auto"/>
          </w:tcPr>
          <w:p w:rsidR="009E7EC6" w:rsidRPr="00854312" w:rsidRDefault="009E7EC6" w:rsidP="00854312">
            <w:pPr>
              <w:spacing w:after="0" w:line="240" w:lineRule="auto"/>
              <w:jc w:val="center"/>
            </w:pPr>
            <w:r w:rsidRPr="00854312">
              <w:t>17463 (45)</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854312">
        <w:tc>
          <w:tcPr>
            <w:tcW w:w="3119" w:type="dxa"/>
            <w:shd w:val="clear" w:color="auto" w:fill="auto"/>
          </w:tcPr>
          <w:p w:rsidR="009E7EC6" w:rsidRPr="00854312" w:rsidRDefault="009E7EC6" w:rsidP="00854312">
            <w:pPr>
              <w:spacing w:after="0" w:line="240" w:lineRule="auto"/>
              <w:jc w:val="center"/>
            </w:pPr>
            <w:r w:rsidRPr="00854312">
              <w:t>501-999 ml</w:t>
            </w:r>
          </w:p>
        </w:tc>
        <w:tc>
          <w:tcPr>
            <w:tcW w:w="2126" w:type="dxa"/>
            <w:shd w:val="clear" w:color="auto" w:fill="auto"/>
          </w:tcPr>
          <w:p w:rsidR="009E7EC6" w:rsidRPr="00854312" w:rsidRDefault="009E7EC6" w:rsidP="00854312">
            <w:pPr>
              <w:spacing w:after="0" w:line="240" w:lineRule="auto"/>
              <w:jc w:val="center"/>
            </w:pPr>
            <w:r w:rsidRPr="00854312">
              <w:t>25 (4)</w:t>
            </w:r>
          </w:p>
        </w:tc>
        <w:tc>
          <w:tcPr>
            <w:tcW w:w="1517" w:type="dxa"/>
            <w:shd w:val="clear" w:color="auto" w:fill="auto"/>
          </w:tcPr>
          <w:p w:rsidR="009E7EC6" w:rsidRPr="00854312" w:rsidRDefault="009E7EC6" w:rsidP="00854312">
            <w:pPr>
              <w:spacing w:after="0" w:line="240" w:lineRule="auto"/>
              <w:jc w:val="center"/>
            </w:pPr>
            <w:r w:rsidRPr="00854312">
              <w:t>2001 (5)</w:t>
            </w:r>
          </w:p>
        </w:tc>
        <w:tc>
          <w:tcPr>
            <w:tcW w:w="2254" w:type="dxa"/>
            <w:shd w:val="clear" w:color="auto" w:fill="auto"/>
          </w:tcPr>
          <w:p w:rsidR="009E7EC6" w:rsidRPr="00854312" w:rsidRDefault="009E7EC6" w:rsidP="00854312">
            <w:pPr>
              <w:spacing w:after="0" w:line="240" w:lineRule="auto"/>
              <w:jc w:val="center"/>
            </w:pPr>
            <w:r w:rsidRPr="00854312">
              <w:t>-</w:t>
            </w:r>
          </w:p>
        </w:tc>
      </w:tr>
      <w:tr w:rsidR="009E7EC6" w:rsidRPr="00854312" w:rsidTr="00417D4C">
        <w:tc>
          <w:tcPr>
            <w:tcW w:w="3119" w:type="dxa"/>
            <w:shd w:val="clear" w:color="auto" w:fill="auto"/>
          </w:tcPr>
          <w:p w:rsidR="009E7EC6" w:rsidRPr="00854312" w:rsidRDefault="009E7EC6" w:rsidP="00854312">
            <w:pPr>
              <w:spacing w:after="0" w:line="240" w:lineRule="auto"/>
              <w:jc w:val="center"/>
            </w:pPr>
            <w:r w:rsidRPr="00854312">
              <w:t>&gt;1000ml</w:t>
            </w:r>
          </w:p>
        </w:tc>
        <w:tc>
          <w:tcPr>
            <w:tcW w:w="2126" w:type="dxa"/>
            <w:shd w:val="clear" w:color="auto" w:fill="auto"/>
          </w:tcPr>
          <w:p w:rsidR="009E7EC6" w:rsidRPr="00854312" w:rsidRDefault="009E7EC6" w:rsidP="00854312">
            <w:pPr>
              <w:spacing w:after="0" w:line="240" w:lineRule="auto"/>
              <w:jc w:val="center"/>
            </w:pPr>
            <w:r w:rsidRPr="00854312">
              <w:t>12 (2)</w:t>
            </w:r>
          </w:p>
        </w:tc>
        <w:tc>
          <w:tcPr>
            <w:tcW w:w="1517" w:type="dxa"/>
            <w:shd w:val="clear" w:color="auto" w:fill="auto"/>
          </w:tcPr>
          <w:p w:rsidR="009E7EC6" w:rsidRPr="00854312" w:rsidRDefault="009E7EC6" w:rsidP="00854312">
            <w:pPr>
              <w:spacing w:after="0" w:line="240" w:lineRule="auto"/>
              <w:jc w:val="center"/>
            </w:pPr>
            <w:r w:rsidRPr="00854312">
              <w:t>986 (3)</w:t>
            </w:r>
          </w:p>
        </w:tc>
        <w:tc>
          <w:tcPr>
            <w:tcW w:w="2254" w:type="dxa"/>
            <w:shd w:val="clear" w:color="auto" w:fill="auto"/>
          </w:tcPr>
          <w:p w:rsidR="009E7EC6" w:rsidRPr="00854312" w:rsidRDefault="009E7EC6" w:rsidP="00854312">
            <w:pPr>
              <w:spacing w:after="0" w:line="240" w:lineRule="auto"/>
              <w:jc w:val="center"/>
            </w:pPr>
            <w:r w:rsidRPr="00854312">
              <w:t>-</w:t>
            </w:r>
          </w:p>
        </w:tc>
      </w:tr>
      <w:tr w:rsidR="00417D4C" w:rsidRPr="00854312" w:rsidTr="00854312">
        <w:tc>
          <w:tcPr>
            <w:tcW w:w="3119" w:type="dxa"/>
            <w:tcBorders>
              <w:bottom w:val="single" w:sz="4" w:space="0" w:color="auto"/>
            </w:tcBorders>
            <w:shd w:val="clear" w:color="auto" w:fill="auto"/>
          </w:tcPr>
          <w:p w:rsidR="00417D4C" w:rsidRPr="00C130AF" w:rsidRDefault="00417D4C" w:rsidP="00854312">
            <w:pPr>
              <w:spacing w:after="0" w:line="240" w:lineRule="auto"/>
              <w:jc w:val="center"/>
            </w:pPr>
            <w:r w:rsidRPr="00C130AF">
              <w:t>30-day mortality</w:t>
            </w:r>
          </w:p>
        </w:tc>
        <w:tc>
          <w:tcPr>
            <w:tcW w:w="2126" w:type="dxa"/>
            <w:tcBorders>
              <w:bottom w:val="single" w:sz="4" w:space="0" w:color="auto"/>
            </w:tcBorders>
            <w:shd w:val="clear" w:color="auto" w:fill="auto"/>
          </w:tcPr>
          <w:p w:rsidR="00417D4C" w:rsidRPr="00C130AF" w:rsidRDefault="00417D4C" w:rsidP="00854312">
            <w:pPr>
              <w:spacing w:after="0" w:line="240" w:lineRule="auto"/>
              <w:jc w:val="center"/>
            </w:pPr>
            <w:r w:rsidRPr="00C130AF">
              <w:t>103 (16)</w:t>
            </w:r>
          </w:p>
        </w:tc>
        <w:tc>
          <w:tcPr>
            <w:tcW w:w="1517" w:type="dxa"/>
            <w:tcBorders>
              <w:bottom w:val="single" w:sz="4" w:space="0" w:color="auto"/>
            </w:tcBorders>
            <w:shd w:val="clear" w:color="auto" w:fill="auto"/>
          </w:tcPr>
          <w:p w:rsidR="00417D4C" w:rsidRPr="00C130AF" w:rsidRDefault="00417D4C" w:rsidP="00854312">
            <w:pPr>
              <w:spacing w:after="0" w:line="240" w:lineRule="auto"/>
              <w:jc w:val="center"/>
            </w:pPr>
            <w:r w:rsidRPr="00C130AF">
              <w:t>4458 (12)</w:t>
            </w:r>
          </w:p>
        </w:tc>
        <w:tc>
          <w:tcPr>
            <w:tcW w:w="2254" w:type="dxa"/>
            <w:tcBorders>
              <w:bottom w:val="single" w:sz="4" w:space="0" w:color="auto"/>
            </w:tcBorders>
            <w:shd w:val="clear" w:color="auto" w:fill="auto"/>
          </w:tcPr>
          <w:p w:rsidR="00417D4C" w:rsidRPr="00C130AF" w:rsidRDefault="00417D4C" w:rsidP="00854312">
            <w:pPr>
              <w:spacing w:after="0" w:line="240" w:lineRule="auto"/>
              <w:jc w:val="center"/>
            </w:pPr>
            <w:r w:rsidRPr="00C130AF">
              <w:t>18,909 (1)</w:t>
            </w:r>
          </w:p>
        </w:tc>
      </w:tr>
    </w:tbl>
    <w:p w:rsidR="009E7EC6" w:rsidRPr="00854312" w:rsidRDefault="009E7EC6" w:rsidP="009E7EC6"/>
    <w:p w:rsidR="009E7EC6" w:rsidRPr="00854312" w:rsidRDefault="009E7EC6" w:rsidP="009E7EC6">
      <w:pPr>
        <w:spacing w:line="240" w:lineRule="auto"/>
      </w:pPr>
      <w:r w:rsidRPr="00854312">
        <w:t xml:space="preserve">NA, not applicable; ASA, American Society of Anesthesiologists; CVVH, continuous </w:t>
      </w:r>
      <w:proofErr w:type="spellStart"/>
      <w:r w:rsidRPr="00854312">
        <w:t>veno</w:t>
      </w:r>
      <w:proofErr w:type="spellEnd"/>
      <w:r w:rsidRPr="00854312">
        <w:t>-venous hemofiltration; BMI, body mass index. Dashes (-) imply that data for these variables were not available in the original model development publications.</w:t>
      </w:r>
    </w:p>
    <w:p w:rsidR="009E7EC6" w:rsidRPr="00854312" w:rsidRDefault="009E7EC6" w:rsidP="009E7EC6">
      <w:pPr>
        <w:spacing w:line="240" w:lineRule="auto"/>
      </w:pPr>
      <w:r w:rsidRPr="00854312">
        <w:t>Notes.</w:t>
      </w:r>
    </w:p>
    <w:p w:rsidR="009E7EC6" w:rsidRPr="00854312" w:rsidRDefault="009E7EC6" w:rsidP="009E7EC6">
      <w:pPr>
        <w:pStyle w:val="ListParagraph"/>
        <w:numPr>
          <w:ilvl w:val="0"/>
          <w:numId w:val="6"/>
        </w:numPr>
        <w:spacing w:after="160" w:line="259" w:lineRule="auto"/>
        <w:rPr>
          <w:lang w:val="en-US"/>
        </w:rPr>
      </w:pPr>
      <w:r w:rsidRPr="00854312">
        <w:rPr>
          <w:lang w:val="en-US"/>
        </w:rPr>
        <w:t>Steroid use for chronic condition</w:t>
      </w:r>
    </w:p>
    <w:p w:rsidR="009E7EC6" w:rsidRPr="00854312" w:rsidRDefault="009E7EC6" w:rsidP="009E7EC6">
      <w:pPr>
        <w:pStyle w:val="ListParagraph"/>
        <w:numPr>
          <w:ilvl w:val="0"/>
          <w:numId w:val="6"/>
        </w:numPr>
        <w:spacing w:after="160" w:line="259" w:lineRule="auto"/>
        <w:rPr>
          <w:lang w:val="en-US"/>
        </w:rPr>
      </w:pPr>
      <w:r w:rsidRPr="00854312">
        <w:rPr>
          <w:lang w:val="en-US"/>
        </w:rPr>
        <w:t>Ascites within 30 days prior to surgery</w:t>
      </w:r>
    </w:p>
    <w:p w:rsidR="009E7EC6" w:rsidRPr="00854312" w:rsidRDefault="009E7EC6" w:rsidP="009E7EC6">
      <w:pPr>
        <w:pStyle w:val="ListParagraph"/>
        <w:numPr>
          <w:ilvl w:val="0"/>
          <w:numId w:val="6"/>
        </w:numPr>
        <w:spacing w:after="160" w:line="259" w:lineRule="auto"/>
        <w:rPr>
          <w:lang w:val="en-US"/>
        </w:rPr>
      </w:pPr>
      <w:r w:rsidRPr="00854312">
        <w:rPr>
          <w:lang w:val="en-US"/>
        </w:rPr>
        <w:t>Systemic sepsis within 48h from surgery</w:t>
      </w:r>
    </w:p>
    <w:p w:rsidR="009E7EC6" w:rsidRPr="00854312" w:rsidRDefault="009E7EC6" w:rsidP="009E7EC6">
      <w:pPr>
        <w:pStyle w:val="ListParagraph"/>
        <w:numPr>
          <w:ilvl w:val="0"/>
          <w:numId w:val="6"/>
        </w:numPr>
        <w:spacing w:after="160" w:line="259" w:lineRule="auto"/>
        <w:rPr>
          <w:lang w:val="en-US"/>
        </w:rPr>
      </w:pPr>
      <w:r w:rsidRPr="00854312">
        <w:rPr>
          <w:lang w:val="en-US"/>
        </w:rPr>
        <w:t>Smoking within 12 months from surgery</w:t>
      </w:r>
    </w:p>
    <w:p w:rsidR="009E7EC6" w:rsidRPr="00854312" w:rsidRDefault="009E7EC6" w:rsidP="009E7EC6">
      <w:pPr>
        <w:pStyle w:val="ListParagraph"/>
        <w:numPr>
          <w:ilvl w:val="0"/>
          <w:numId w:val="6"/>
        </w:numPr>
        <w:spacing w:after="160" w:line="259" w:lineRule="auto"/>
        <w:rPr>
          <w:lang w:val="en-US"/>
        </w:rPr>
      </w:pPr>
      <w:r w:rsidRPr="00854312">
        <w:rPr>
          <w:lang w:val="en-US"/>
        </w:rPr>
        <w:t>Disseminated cancer</w:t>
      </w:r>
    </w:p>
    <w:p w:rsidR="009E7EC6" w:rsidRPr="00854312" w:rsidRDefault="009E7EC6"/>
    <w:p w:rsidR="002670E7" w:rsidRDefault="002670E7">
      <w:pPr>
        <w:rPr>
          <w:b/>
          <w:lang w:val="en-GB"/>
        </w:rPr>
      </w:pPr>
    </w:p>
    <w:p w:rsidR="002670E7" w:rsidRDefault="002670E7">
      <w:pPr>
        <w:rPr>
          <w:b/>
          <w:lang w:val="en-GB"/>
        </w:rPr>
      </w:pPr>
    </w:p>
    <w:p w:rsidR="002670E7" w:rsidRDefault="002670E7">
      <w:pPr>
        <w:rPr>
          <w:b/>
          <w:lang w:val="en-GB"/>
        </w:rPr>
      </w:pPr>
    </w:p>
    <w:p w:rsidR="002670E7" w:rsidRDefault="002670E7">
      <w:pPr>
        <w:rPr>
          <w:b/>
          <w:lang w:val="en-GB"/>
        </w:rPr>
      </w:pPr>
    </w:p>
    <w:p w:rsidR="009E7EC6" w:rsidRDefault="009E7EC6">
      <w:pPr>
        <w:rPr>
          <w:rStyle w:val="Heading2Char"/>
        </w:rPr>
      </w:pPr>
      <w:bookmarkStart w:id="2" w:name="_Toc114653676"/>
    </w:p>
    <w:p w:rsidR="009E7EC6" w:rsidRDefault="009E7EC6">
      <w:pPr>
        <w:rPr>
          <w:rStyle w:val="Heading2Char"/>
        </w:rPr>
      </w:pPr>
    </w:p>
    <w:p w:rsidR="009E7EC6" w:rsidRDefault="009E7EC6">
      <w:pPr>
        <w:rPr>
          <w:rStyle w:val="Heading2Char"/>
        </w:rPr>
      </w:pPr>
    </w:p>
    <w:p w:rsidR="009E7EC6" w:rsidRDefault="009E7EC6">
      <w:pPr>
        <w:rPr>
          <w:rStyle w:val="Heading2Char"/>
        </w:rPr>
      </w:pPr>
    </w:p>
    <w:p w:rsidR="009E7EC6" w:rsidRDefault="009E7EC6">
      <w:pPr>
        <w:rPr>
          <w:rStyle w:val="Heading2Char"/>
        </w:rPr>
      </w:pPr>
    </w:p>
    <w:p w:rsidR="009E7EC6" w:rsidRDefault="009E7EC6">
      <w:pPr>
        <w:rPr>
          <w:rStyle w:val="Heading2Char"/>
        </w:rPr>
      </w:pPr>
    </w:p>
    <w:p w:rsidR="00854312" w:rsidRDefault="00854312">
      <w:pPr>
        <w:rPr>
          <w:rStyle w:val="Heading2Char"/>
        </w:rPr>
      </w:pPr>
    </w:p>
    <w:p w:rsidR="00875257" w:rsidRDefault="00780108">
      <w:pPr>
        <w:rPr>
          <w:rStyle w:val="Heading2Char"/>
          <w:b w:val="0"/>
        </w:rPr>
      </w:pPr>
      <w:r w:rsidRPr="00EC5DB0">
        <w:rPr>
          <w:rStyle w:val="Heading2Char"/>
        </w:rPr>
        <w:lastRenderedPageBreak/>
        <w:t xml:space="preserve">Figure S1. </w:t>
      </w:r>
      <w:r w:rsidRPr="00875257">
        <w:rPr>
          <w:rStyle w:val="Heading2Char"/>
          <w:b w:val="0"/>
        </w:rPr>
        <w:t>Receiver Operating Characteristic (ROC) Curve showing the discriminating performance of the models when predicting 30-day post-operative death in emergency laparotomies</w:t>
      </w:r>
      <w:bookmarkEnd w:id="2"/>
    </w:p>
    <w:p w:rsidR="000A4645" w:rsidRDefault="000A4645">
      <w:pPr>
        <w:rPr>
          <w:rStyle w:val="Heading2Char"/>
          <w:b w:val="0"/>
        </w:rPr>
      </w:pPr>
    </w:p>
    <w:p w:rsidR="008F738D" w:rsidRPr="005C6968" w:rsidRDefault="00780108">
      <w:pPr>
        <w:rPr>
          <w:lang w:val="en-GB"/>
        </w:rPr>
      </w:pPr>
      <w:r w:rsidRPr="005C6968">
        <w:rPr>
          <w:noProof/>
        </w:rPr>
        <w:drawing>
          <wp:inline distT="0" distB="0" distL="0" distR="0" wp14:anchorId="392B7A7C" wp14:editId="5406C7C7">
            <wp:extent cx="5943600" cy="4527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27601"/>
                    </a:xfrm>
                    <a:prstGeom prst="rect">
                      <a:avLst/>
                    </a:prstGeom>
                  </pic:spPr>
                </pic:pic>
              </a:graphicData>
            </a:graphic>
          </wp:inline>
        </w:drawing>
      </w:r>
    </w:p>
    <w:p w:rsidR="008F738D" w:rsidRPr="005C6968" w:rsidRDefault="008F738D">
      <w:pPr>
        <w:pStyle w:val="Normal-BR1"/>
        <w:rPr>
          <w:lang w:val="en-GB"/>
        </w:rPr>
        <w:sectPr w:rsidR="008F738D" w:rsidRPr="005C6968">
          <w:type w:val="continuous"/>
          <w:pgSz w:w="12240" w:h="15840" w:code="1"/>
          <w:pgMar w:top="1440" w:right="1440" w:bottom="1440" w:left="1440" w:header="720" w:footer="720" w:gutter="0"/>
          <w:cols w:space="720"/>
        </w:sectPr>
      </w:pPr>
    </w:p>
    <w:p w:rsidR="008F738D" w:rsidRPr="005C6968" w:rsidRDefault="00644B02" w:rsidP="00644B02">
      <w:pPr>
        <w:jc w:val="both"/>
        <w:rPr>
          <w:lang w:val="en-GB"/>
        </w:rPr>
      </w:pPr>
      <w:r w:rsidRPr="00C130AF">
        <w:rPr>
          <w:sz w:val="20"/>
          <w:u w:val="single"/>
          <w:lang w:val="en-GB"/>
        </w:rPr>
        <w:t>Note</w:t>
      </w:r>
      <w:r w:rsidRPr="00C130AF">
        <w:rPr>
          <w:sz w:val="20"/>
          <w:lang w:val="en-GB"/>
        </w:rPr>
        <w:t>: For NELA, P-POSSUM, POTTER, ACS-NSQIP and ACS-NSQIP-adjusted, the ROC curves were plotted by calculating the sensitivity and specificity for all values ranging from 0 to 1, to construct a curve, and for the surgeon’s prediction, they were calculated for each of the four categories, and the points were combined to form the curve.</w:t>
      </w:r>
      <w:r w:rsidR="00780108" w:rsidRPr="005C6968">
        <w:rPr>
          <w:lang w:val="en-GB"/>
        </w:rPr>
        <w:br w:type="page"/>
      </w:r>
    </w:p>
    <w:p w:rsidR="00087677" w:rsidRDefault="00780108">
      <w:pPr>
        <w:rPr>
          <w:noProof/>
        </w:rPr>
      </w:pPr>
      <w:bookmarkStart w:id="3" w:name="_Toc114653677"/>
      <w:r w:rsidRPr="00EC5DB0">
        <w:rPr>
          <w:rStyle w:val="Heading2Char"/>
        </w:rPr>
        <w:lastRenderedPageBreak/>
        <w:t xml:space="preserve">Figure S2. </w:t>
      </w:r>
      <w:r w:rsidRPr="00087677">
        <w:rPr>
          <w:rStyle w:val="Heading2Char"/>
          <w:b w:val="0"/>
        </w:rPr>
        <w:t>Calibration of prognostic models when predicting 30-day postoperative death.</w:t>
      </w:r>
      <w:bookmarkEnd w:id="3"/>
      <w:r w:rsidRPr="00087677">
        <w:rPr>
          <w:rStyle w:val="Heading2Char"/>
          <w:b w:val="0"/>
        </w:rPr>
        <w:t xml:space="preserve"> </w:t>
      </w:r>
    </w:p>
    <w:p w:rsidR="008F738D" w:rsidRPr="005C6968" w:rsidRDefault="00780108">
      <w:pPr>
        <w:rPr>
          <w:lang w:val="en-GB"/>
        </w:rPr>
      </w:pPr>
      <w:r w:rsidRPr="005C6968">
        <w:rPr>
          <w:noProof/>
        </w:rPr>
        <w:drawing>
          <wp:inline distT="0" distB="0" distL="0" distR="0" wp14:anchorId="232B0A3E" wp14:editId="4534A40C">
            <wp:extent cx="5943600" cy="7132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132739"/>
                    </a:xfrm>
                    <a:prstGeom prst="rect">
                      <a:avLst/>
                    </a:prstGeom>
                  </pic:spPr>
                </pic:pic>
              </a:graphicData>
            </a:graphic>
          </wp:inline>
        </w:drawing>
      </w:r>
    </w:p>
    <w:p w:rsidR="009A4C3D" w:rsidRPr="005C6968" w:rsidRDefault="009A4C3D">
      <w:pPr>
        <w:rPr>
          <w:lang w:val="en-GB"/>
        </w:rPr>
        <w:sectPr w:rsidR="009A4C3D" w:rsidRPr="005C6968">
          <w:type w:val="continuous"/>
          <w:pgSz w:w="12240" w:h="15840" w:code="1"/>
          <w:pgMar w:top="1440" w:right="1440" w:bottom="1440" w:left="1440" w:header="720" w:footer="720" w:gutter="0"/>
          <w:cols w:space="720"/>
        </w:sectPr>
      </w:pPr>
    </w:p>
    <w:p w:rsidR="009A4C3D" w:rsidRPr="005C6968" w:rsidRDefault="005C6968">
      <w:pPr>
        <w:rPr>
          <w:lang w:val="en-GB"/>
        </w:rPr>
      </w:pPr>
      <w:r w:rsidRPr="005C6968">
        <w:rPr>
          <w:lang w:val="en-GB"/>
        </w:rPr>
        <w:br w:type="page"/>
      </w:r>
    </w:p>
    <w:p w:rsidR="009A4C3D" w:rsidRPr="005C6968" w:rsidRDefault="009A4C3D">
      <w:pPr>
        <w:rPr>
          <w:lang w:val="en-GB"/>
        </w:rPr>
        <w:sectPr w:rsidR="009A4C3D" w:rsidRPr="005C6968">
          <w:type w:val="continuous"/>
          <w:pgSz w:w="12240" w:h="15840" w:code="1"/>
          <w:pgMar w:top="1440" w:right="1440" w:bottom="1440" w:left="1440" w:header="720" w:footer="720" w:gutter="0"/>
          <w:cols w:space="720"/>
        </w:sectPr>
      </w:pPr>
    </w:p>
    <w:p w:rsidR="009A4C3D" w:rsidRPr="00FE431C" w:rsidRDefault="009E7EC6" w:rsidP="00FE431C">
      <w:pPr>
        <w:pStyle w:val="Heading2"/>
        <w:rPr>
          <w:rFonts w:ascii="Calibri" w:eastAsia="Calibri" w:hAnsi="Calibri" w:cs="Calibri"/>
          <w:b w:val="0"/>
          <w:lang w:val="en-GB"/>
        </w:rPr>
      </w:pPr>
      <w:bookmarkStart w:id="4" w:name="_Toc114653678"/>
      <w:r>
        <w:rPr>
          <w:lang w:val="en-GB"/>
        </w:rPr>
        <w:lastRenderedPageBreak/>
        <w:t>Table S4</w:t>
      </w:r>
      <w:r w:rsidR="005C6968" w:rsidRPr="00EC5DB0">
        <w:rPr>
          <w:lang w:val="en-GB"/>
        </w:rPr>
        <w:t xml:space="preserve">. </w:t>
      </w:r>
      <w:r w:rsidR="005C6968" w:rsidRPr="00FE431C">
        <w:rPr>
          <w:b w:val="0"/>
          <w:lang w:val="en-GB"/>
        </w:rPr>
        <w:t>Predictive performance measures of prognostic models for 30-day postoperative death after updating of calibration intercept and slope</w:t>
      </w:r>
      <w:bookmarkEnd w:id="4"/>
    </w:p>
    <w:tbl>
      <w:tblPr>
        <w:tblStyle w:val="TableGrid"/>
        <w:tblW w:w="14317" w:type="dxa"/>
        <w:tblInd w:w="-601" w:type="dxa"/>
        <w:tblBorders>
          <w:left w:val="nil"/>
          <w:right w:val="nil"/>
          <w:insideH w:val="nil"/>
          <w:insideV w:val="nil"/>
        </w:tblBorders>
        <w:tblLayout w:type="fixed"/>
        <w:tblLook w:val="04A0" w:firstRow="1" w:lastRow="0" w:firstColumn="1" w:lastColumn="0" w:noHBand="0" w:noVBand="1"/>
      </w:tblPr>
      <w:tblGrid>
        <w:gridCol w:w="1700"/>
        <w:gridCol w:w="567"/>
        <w:gridCol w:w="1701"/>
        <w:gridCol w:w="1702"/>
        <w:gridCol w:w="993"/>
        <w:gridCol w:w="709"/>
        <w:gridCol w:w="1984"/>
        <w:gridCol w:w="1843"/>
        <w:gridCol w:w="992"/>
        <w:gridCol w:w="709"/>
        <w:gridCol w:w="709"/>
        <w:gridCol w:w="708"/>
      </w:tblGrid>
      <w:tr w:rsidR="009A4C3D" w:rsidRPr="005C6968" w:rsidTr="005C6968">
        <w:tc>
          <w:tcPr>
            <w:tcW w:w="1700" w:type="dxa"/>
            <w:vMerge w:val="restart"/>
            <w:tcBorders>
              <w:bottom w:val="single" w:sz="0" w:space="0" w:color="000000"/>
            </w:tcBorders>
          </w:tcPr>
          <w:p w:rsidR="009A4C3D" w:rsidRPr="005C6968" w:rsidRDefault="005C6968">
            <w:pPr>
              <w:rPr>
                <w:lang w:val="en-GB"/>
              </w:rPr>
            </w:pPr>
            <w:r w:rsidRPr="005C6968">
              <w:rPr>
                <w:b/>
                <w:lang w:val="en-GB"/>
              </w:rPr>
              <w:t>Prognostic model</w:t>
            </w:r>
          </w:p>
        </w:tc>
        <w:tc>
          <w:tcPr>
            <w:tcW w:w="567" w:type="dxa"/>
            <w:vMerge w:val="restart"/>
            <w:tcBorders>
              <w:bottom w:val="single" w:sz="0" w:space="0" w:color="000000"/>
            </w:tcBorders>
          </w:tcPr>
          <w:p w:rsidR="009A4C3D" w:rsidRPr="005C6968" w:rsidRDefault="005C6968">
            <w:pPr>
              <w:rPr>
                <w:lang w:val="en-GB"/>
              </w:rPr>
            </w:pPr>
            <w:r w:rsidRPr="005C6968">
              <w:rPr>
                <w:b/>
                <w:lang w:val="en-GB"/>
              </w:rPr>
              <w:t>N</w:t>
            </w:r>
          </w:p>
        </w:tc>
        <w:tc>
          <w:tcPr>
            <w:tcW w:w="1701" w:type="dxa"/>
            <w:tcBorders>
              <w:bottom w:val="single" w:sz="0" w:space="0" w:color="000000"/>
            </w:tcBorders>
          </w:tcPr>
          <w:p w:rsidR="009A4C3D" w:rsidRPr="005C6968" w:rsidRDefault="005C6968">
            <w:pPr>
              <w:rPr>
                <w:lang w:val="en-GB"/>
              </w:rPr>
            </w:pPr>
            <w:r w:rsidRPr="005C6968">
              <w:rPr>
                <w:b/>
                <w:lang w:val="en-GB"/>
              </w:rPr>
              <w:t>Overall fit</w:t>
            </w:r>
          </w:p>
        </w:tc>
        <w:tc>
          <w:tcPr>
            <w:tcW w:w="2695" w:type="dxa"/>
            <w:gridSpan w:val="2"/>
            <w:tcBorders>
              <w:bottom w:val="single" w:sz="0" w:space="0" w:color="000000"/>
            </w:tcBorders>
          </w:tcPr>
          <w:p w:rsidR="009A4C3D" w:rsidRPr="005C6968" w:rsidRDefault="005C6968">
            <w:pPr>
              <w:rPr>
                <w:lang w:val="en-GB"/>
              </w:rPr>
            </w:pPr>
            <w:r w:rsidRPr="005C6968">
              <w:rPr>
                <w:b/>
                <w:lang w:val="en-GB"/>
              </w:rPr>
              <w:t>Discrimination</w:t>
            </w:r>
          </w:p>
        </w:tc>
        <w:tc>
          <w:tcPr>
            <w:tcW w:w="5528" w:type="dxa"/>
            <w:gridSpan w:val="4"/>
            <w:tcBorders>
              <w:bottom w:val="single" w:sz="0" w:space="0" w:color="000000"/>
            </w:tcBorders>
          </w:tcPr>
          <w:p w:rsidR="009A4C3D" w:rsidRPr="005C6968" w:rsidRDefault="005C6968">
            <w:pPr>
              <w:rPr>
                <w:lang w:val="en-GB"/>
              </w:rPr>
            </w:pPr>
            <w:r w:rsidRPr="005C6968">
              <w:rPr>
                <w:b/>
                <w:lang w:val="en-GB"/>
              </w:rPr>
              <w:t>Calibration</w:t>
            </w:r>
          </w:p>
        </w:tc>
        <w:tc>
          <w:tcPr>
            <w:tcW w:w="2126" w:type="dxa"/>
            <w:gridSpan w:val="3"/>
            <w:tcBorders>
              <w:bottom w:val="single" w:sz="0" w:space="0" w:color="000000"/>
            </w:tcBorders>
          </w:tcPr>
          <w:p w:rsidR="009A4C3D" w:rsidRPr="005C6968" w:rsidRDefault="005C6968">
            <w:pPr>
              <w:rPr>
                <w:lang w:val="en-GB"/>
              </w:rPr>
            </w:pPr>
            <w:r w:rsidRPr="005C6968">
              <w:rPr>
                <w:b/>
                <w:lang w:val="en-GB"/>
              </w:rPr>
              <w:t>Clinical utility</w:t>
            </w:r>
          </w:p>
        </w:tc>
      </w:tr>
      <w:tr w:rsidR="005C6968" w:rsidRPr="005C6968" w:rsidTr="005C6968">
        <w:tc>
          <w:tcPr>
            <w:tcW w:w="1700" w:type="dxa"/>
            <w:vMerge/>
            <w:tcBorders>
              <w:top w:val="single" w:sz="0" w:space="0" w:color="000000"/>
              <w:bottom w:val="single" w:sz="0" w:space="0" w:color="000000"/>
            </w:tcBorders>
          </w:tcPr>
          <w:p w:rsidR="009A4C3D" w:rsidRPr="005C6968" w:rsidRDefault="009A4C3D">
            <w:pPr>
              <w:rPr>
                <w:lang w:val="en-GB"/>
              </w:rPr>
            </w:pPr>
          </w:p>
        </w:tc>
        <w:tc>
          <w:tcPr>
            <w:tcW w:w="567" w:type="dxa"/>
            <w:vMerge/>
            <w:tcBorders>
              <w:top w:val="single" w:sz="0" w:space="0" w:color="000000"/>
              <w:bottom w:val="single" w:sz="0" w:space="0" w:color="000000"/>
            </w:tcBorders>
          </w:tcPr>
          <w:p w:rsidR="009A4C3D" w:rsidRPr="005C6968" w:rsidRDefault="009A4C3D">
            <w:pPr>
              <w:rPr>
                <w:lang w:val="en-GB"/>
              </w:rPr>
            </w:pPr>
          </w:p>
        </w:tc>
        <w:tc>
          <w:tcPr>
            <w:tcW w:w="1701" w:type="dxa"/>
            <w:tcBorders>
              <w:top w:val="single" w:sz="0" w:space="0" w:color="000000"/>
              <w:bottom w:val="single" w:sz="0" w:space="0" w:color="000000"/>
            </w:tcBorders>
          </w:tcPr>
          <w:p w:rsidR="009A4C3D" w:rsidRPr="005C6968" w:rsidRDefault="005C6968">
            <w:pPr>
              <w:rPr>
                <w:lang w:val="en-GB"/>
              </w:rPr>
            </w:pPr>
            <w:r w:rsidRPr="005C6968">
              <w:rPr>
                <w:lang w:val="en-GB"/>
              </w:rPr>
              <w:t>Brier scaled % (95% CI)</w:t>
            </w:r>
          </w:p>
        </w:tc>
        <w:tc>
          <w:tcPr>
            <w:tcW w:w="1702" w:type="dxa"/>
            <w:tcBorders>
              <w:top w:val="single" w:sz="0" w:space="0" w:color="000000"/>
              <w:bottom w:val="single" w:sz="0" w:space="0" w:color="000000"/>
            </w:tcBorders>
          </w:tcPr>
          <w:p w:rsidR="009A4C3D" w:rsidRPr="005C6968" w:rsidRDefault="005C6968">
            <w:pPr>
              <w:rPr>
                <w:lang w:val="en-GB"/>
              </w:rPr>
            </w:pPr>
            <w:r w:rsidRPr="005C6968">
              <w:rPr>
                <w:lang w:val="en-GB"/>
              </w:rPr>
              <w:t>AUC (95% CI)</w:t>
            </w:r>
          </w:p>
        </w:tc>
        <w:tc>
          <w:tcPr>
            <w:tcW w:w="993" w:type="dxa"/>
            <w:tcBorders>
              <w:top w:val="single" w:sz="0" w:space="0" w:color="000000"/>
              <w:bottom w:val="single" w:sz="0" w:space="0" w:color="000000"/>
            </w:tcBorders>
          </w:tcPr>
          <w:p w:rsidR="009A4C3D" w:rsidRPr="005C6968" w:rsidRDefault="005C6968">
            <w:pPr>
              <w:rPr>
                <w:lang w:val="en-GB"/>
              </w:rPr>
            </w:pPr>
            <w:r w:rsidRPr="005C6968">
              <w:rPr>
                <w:lang w:val="en-GB"/>
              </w:rPr>
              <w:t>DeLong p-value</w:t>
            </w:r>
          </w:p>
        </w:tc>
        <w:tc>
          <w:tcPr>
            <w:tcW w:w="709" w:type="dxa"/>
            <w:tcBorders>
              <w:top w:val="single" w:sz="0" w:space="0" w:color="000000"/>
              <w:bottom w:val="single" w:sz="0" w:space="0" w:color="000000"/>
            </w:tcBorders>
          </w:tcPr>
          <w:p w:rsidR="009A4C3D" w:rsidRPr="005C6968" w:rsidRDefault="005C6968">
            <w:pPr>
              <w:rPr>
                <w:lang w:val="en-GB"/>
              </w:rPr>
            </w:pPr>
            <w:r w:rsidRPr="005C6968">
              <w:rPr>
                <w:lang w:val="en-GB"/>
              </w:rPr>
              <w:t>E:O ratio</w:t>
            </w:r>
          </w:p>
        </w:tc>
        <w:tc>
          <w:tcPr>
            <w:tcW w:w="1984" w:type="dxa"/>
            <w:tcBorders>
              <w:top w:val="single" w:sz="0" w:space="0" w:color="000000"/>
              <w:bottom w:val="single" w:sz="0" w:space="0" w:color="000000"/>
            </w:tcBorders>
          </w:tcPr>
          <w:p w:rsidR="009A4C3D" w:rsidRPr="005C6968" w:rsidRDefault="005C6968">
            <w:pPr>
              <w:rPr>
                <w:lang w:val="en-GB"/>
              </w:rPr>
            </w:pPr>
            <w:r w:rsidRPr="005C6968">
              <w:rPr>
                <w:lang w:val="en-GB"/>
              </w:rPr>
              <w:t>CITL (95% CI)</w:t>
            </w:r>
          </w:p>
        </w:tc>
        <w:tc>
          <w:tcPr>
            <w:tcW w:w="1843" w:type="dxa"/>
            <w:tcBorders>
              <w:top w:val="single" w:sz="0" w:space="0" w:color="000000"/>
              <w:bottom w:val="single" w:sz="0" w:space="0" w:color="000000"/>
            </w:tcBorders>
          </w:tcPr>
          <w:p w:rsidR="009A4C3D" w:rsidRPr="005C6968" w:rsidRDefault="005C6968">
            <w:pPr>
              <w:rPr>
                <w:lang w:val="en-GB"/>
              </w:rPr>
            </w:pPr>
            <w:r w:rsidRPr="005C6968">
              <w:rPr>
                <w:lang w:val="en-GB"/>
              </w:rPr>
              <w:t>Slope (95% CI)</w:t>
            </w:r>
          </w:p>
        </w:tc>
        <w:tc>
          <w:tcPr>
            <w:tcW w:w="992" w:type="dxa"/>
            <w:tcBorders>
              <w:top w:val="single" w:sz="0" w:space="0" w:color="000000"/>
              <w:bottom w:val="single" w:sz="0" w:space="0" w:color="000000"/>
            </w:tcBorders>
          </w:tcPr>
          <w:p w:rsidR="009A4C3D" w:rsidRPr="005C6968" w:rsidRDefault="005C6968">
            <w:pPr>
              <w:rPr>
                <w:lang w:val="en-GB"/>
              </w:rPr>
            </w:pPr>
            <w:r w:rsidRPr="005C6968">
              <w:rPr>
                <w:lang w:val="en-GB"/>
              </w:rPr>
              <w:t>HL-GOF p-value</w:t>
            </w:r>
          </w:p>
        </w:tc>
        <w:tc>
          <w:tcPr>
            <w:tcW w:w="709" w:type="dxa"/>
            <w:tcBorders>
              <w:top w:val="single" w:sz="0" w:space="0" w:color="000000"/>
              <w:bottom w:val="single" w:sz="0" w:space="0" w:color="000000"/>
            </w:tcBorders>
          </w:tcPr>
          <w:p w:rsidR="009A4C3D" w:rsidRPr="005C6968" w:rsidRDefault="005C6968">
            <w:pPr>
              <w:rPr>
                <w:lang w:val="en-GB"/>
              </w:rPr>
            </w:pPr>
            <w:r w:rsidRPr="005C6968">
              <w:rPr>
                <w:lang w:val="en-GB"/>
              </w:rPr>
              <w:t>NB, 5%</w:t>
            </w:r>
          </w:p>
        </w:tc>
        <w:tc>
          <w:tcPr>
            <w:tcW w:w="709" w:type="dxa"/>
            <w:tcBorders>
              <w:top w:val="single" w:sz="0" w:space="0" w:color="000000"/>
              <w:bottom w:val="single" w:sz="0" w:space="0" w:color="000000"/>
            </w:tcBorders>
          </w:tcPr>
          <w:p w:rsidR="009A4C3D" w:rsidRPr="005C6968" w:rsidRDefault="005C6968">
            <w:pPr>
              <w:rPr>
                <w:lang w:val="en-GB"/>
              </w:rPr>
            </w:pPr>
            <w:r w:rsidRPr="005C6968">
              <w:rPr>
                <w:lang w:val="en-GB"/>
              </w:rPr>
              <w:t>NB, 10%</w:t>
            </w:r>
          </w:p>
        </w:tc>
        <w:tc>
          <w:tcPr>
            <w:tcW w:w="708" w:type="dxa"/>
            <w:tcBorders>
              <w:top w:val="single" w:sz="0" w:space="0" w:color="000000"/>
              <w:bottom w:val="single" w:sz="0" w:space="0" w:color="000000"/>
            </w:tcBorders>
          </w:tcPr>
          <w:p w:rsidR="009A4C3D" w:rsidRPr="005C6968" w:rsidRDefault="005C6968">
            <w:pPr>
              <w:rPr>
                <w:lang w:val="en-GB"/>
              </w:rPr>
            </w:pPr>
            <w:r w:rsidRPr="005C6968">
              <w:rPr>
                <w:lang w:val="en-GB"/>
              </w:rPr>
              <w:t>NB, 20%</w:t>
            </w:r>
          </w:p>
        </w:tc>
      </w:tr>
      <w:tr w:rsidR="005C6968" w:rsidRPr="005C6968" w:rsidTr="005C6968">
        <w:tc>
          <w:tcPr>
            <w:tcW w:w="1700" w:type="dxa"/>
            <w:tcBorders>
              <w:top w:val="single" w:sz="0" w:space="0" w:color="000000"/>
            </w:tcBorders>
          </w:tcPr>
          <w:p w:rsidR="009A4C3D" w:rsidRPr="005C6968" w:rsidRDefault="005C6968">
            <w:pPr>
              <w:rPr>
                <w:lang w:val="en-GB"/>
              </w:rPr>
            </w:pPr>
            <w:r w:rsidRPr="005C6968">
              <w:rPr>
                <w:lang w:val="en-GB"/>
              </w:rPr>
              <w:t>Surgeon</w:t>
            </w:r>
          </w:p>
        </w:tc>
        <w:tc>
          <w:tcPr>
            <w:tcW w:w="567" w:type="dxa"/>
            <w:tcBorders>
              <w:top w:val="single" w:sz="0" w:space="0" w:color="000000"/>
            </w:tcBorders>
          </w:tcPr>
          <w:p w:rsidR="009A4C3D" w:rsidRPr="005C6968" w:rsidRDefault="005C6968">
            <w:pPr>
              <w:rPr>
                <w:lang w:val="en-GB"/>
              </w:rPr>
            </w:pPr>
            <w:r w:rsidRPr="005C6968">
              <w:rPr>
                <w:lang w:val="en-GB"/>
              </w:rPr>
              <w:t>610</w:t>
            </w:r>
          </w:p>
        </w:tc>
        <w:tc>
          <w:tcPr>
            <w:tcW w:w="1701" w:type="dxa"/>
            <w:tcBorders>
              <w:top w:val="single" w:sz="0" w:space="0" w:color="000000"/>
            </w:tcBorders>
          </w:tcPr>
          <w:p w:rsidR="009A4C3D" w:rsidRPr="005C6968" w:rsidRDefault="005C6968">
            <w:pPr>
              <w:rPr>
                <w:lang w:val="en-GB"/>
              </w:rPr>
            </w:pPr>
            <w:r w:rsidRPr="005C6968">
              <w:rPr>
                <w:lang w:val="en-GB"/>
              </w:rPr>
              <w:t>10.6 ( 1.3, 18.7)</w:t>
            </w:r>
          </w:p>
        </w:tc>
        <w:tc>
          <w:tcPr>
            <w:tcW w:w="1702" w:type="dxa"/>
            <w:tcBorders>
              <w:top w:val="single" w:sz="0" w:space="0" w:color="000000"/>
            </w:tcBorders>
          </w:tcPr>
          <w:p w:rsidR="009A4C3D" w:rsidRPr="005C6968" w:rsidRDefault="005C6968">
            <w:pPr>
              <w:rPr>
                <w:lang w:val="en-GB"/>
              </w:rPr>
            </w:pPr>
            <w:r w:rsidRPr="005C6968">
              <w:rPr>
                <w:lang w:val="en-GB"/>
              </w:rPr>
              <w:t>0.79 (0.75, 0.82)</w:t>
            </w:r>
          </w:p>
        </w:tc>
        <w:tc>
          <w:tcPr>
            <w:tcW w:w="993" w:type="dxa"/>
            <w:tcBorders>
              <w:top w:val="single" w:sz="0" w:space="0" w:color="000000"/>
            </w:tcBorders>
          </w:tcPr>
          <w:p w:rsidR="009A4C3D" w:rsidRPr="005C6968" w:rsidRDefault="005C6968">
            <w:pPr>
              <w:rPr>
                <w:lang w:val="en-GB"/>
              </w:rPr>
            </w:pPr>
            <w:r w:rsidRPr="005C6968">
              <w:rPr>
                <w:lang w:val="en-GB"/>
              </w:rPr>
              <w:t>Ref.</w:t>
            </w:r>
          </w:p>
        </w:tc>
        <w:tc>
          <w:tcPr>
            <w:tcW w:w="709" w:type="dxa"/>
            <w:tcBorders>
              <w:top w:val="single" w:sz="0" w:space="0" w:color="000000"/>
            </w:tcBorders>
          </w:tcPr>
          <w:p w:rsidR="009A4C3D" w:rsidRPr="005C6968" w:rsidRDefault="005C6968">
            <w:pPr>
              <w:rPr>
                <w:lang w:val="en-GB"/>
              </w:rPr>
            </w:pPr>
            <w:r w:rsidRPr="005C6968">
              <w:rPr>
                <w:lang w:val="en-GB"/>
              </w:rPr>
              <w:t>0.91</w:t>
            </w:r>
          </w:p>
        </w:tc>
        <w:tc>
          <w:tcPr>
            <w:tcW w:w="1984" w:type="dxa"/>
            <w:tcBorders>
              <w:top w:val="single" w:sz="0" w:space="0" w:color="000000"/>
            </w:tcBorders>
          </w:tcPr>
          <w:p w:rsidR="009A4C3D" w:rsidRPr="005C6968" w:rsidRDefault="005C6968">
            <w:pPr>
              <w:rPr>
                <w:lang w:val="en-GB"/>
              </w:rPr>
            </w:pPr>
            <w:r w:rsidRPr="005C6968">
              <w:rPr>
                <w:lang w:val="en-GB"/>
              </w:rPr>
              <w:t>0.16 (-0.09, 0.41)</w:t>
            </w:r>
          </w:p>
        </w:tc>
        <w:tc>
          <w:tcPr>
            <w:tcW w:w="1843" w:type="dxa"/>
            <w:tcBorders>
              <w:top w:val="single" w:sz="0" w:space="0" w:color="000000"/>
            </w:tcBorders>
          </w:tcPr>
          <w:p w:rsidR="009A4C3D" w:rsidRPr="005C6968" w:rsidRDefault="005C6968">
            <w:pPr>
              <w:rPr>
                <w:lang w:val="en-GB"/>
              </w:rPr>
            </w:pPr>
            <w:r w:rsidRPr="005C6968">
              <w:rPr>
                <w:lang w:val="en-GB"/>
              </w:rPr>
              <w:t>0.74 (0.57, 0.91)</w:t>
            </w:r>
          </w:p>
        </w:tc>
        <w:tc>
          <w:tcPr>
            <w:tcW w:w="992" w:type="dxa"/>
            <w:tcBorders>
              <w:top w:val="single" w:sz="0" w:space="0" w:color="000000"/>
            </w:tcBorders>
          </w:tcPr>
          <w:p w:rsidR="009A4C3D" w:rsidRPr="005C6968" w:rsidRDefault="005C6968">
            <w:pPr>
              <w:rPr>
                <w:lang w:val="en-GB"/>
              </w:rPr>
            </w:pPr>
            <w:r w:rsidRPr="005C6968">
              <w:rPr>
                <w:lang w:val="en-GB"/>
              </w:rPr>
              <w:t>&lt;0.001</w:t>
            </w:r>
          </w:p>
        </w:tc>
        <w:tc>
          <w:tcPr>
            <w:tcW w:w="709" w:type="dxa"/>
            <w:tcBorders>
              <w:top w:val="single" w:sz="0" w:space="0" w:color="000000"/>
            </w:tcBorders>
          </w:tcPr>
          <w:p w:rsidR="009A4C3D" w:rsidRPr="005C6968" w:rsidRDefault="005C6968">
            <w:pPr>
              <w:rPr>
                <w:lang w:val="en-GB"/>
              </w:rPr>
            </w:pPr>
            <w:r w:rsidRPr="005C6968">
              <w:rPr>
                <w:lang w:val="en-GB"/>
              </w:rPr>
              <w:t>0.12</w:t>
            </w:r>
          </w:p>
        </w:tc>
        <w:tc>
          <w:tcPr>
            <w:tcW w:w="709" w:type="dxa"/>
            <w:tcBorders>
              <w:top w:val="single" w:sz="0" w:space="0" w:color="000000"/>
            </w:tcBorders>
          </w:tcPr>
          <w:p w:rsidR="009A4C3D" w:rsidRPr="005C6968" w:rsidRDefault="005C6968">
            <w:pPr>
              <w:rPr>
                <w:lang w:val="en-GB"/>
              </w:rPr>
            </w:pPr>
            <w:r w:rsidRPr="005C6968">
              <w:rPr>
                <w:lang w:val="en-GB"/>
              </w:rPr>
              <w:t>0.10</w:t>
            </w:r>
          </w:p>
        </w:tc>
        <w:tc>
          <w:tcPr>
            <w:tcW w:w="708" w:type="dxa"/>
            <w:tcBorders>
              <w:top w:val="single" w:sz="0" w:space="0" w:color="000000"/>
            </w:tcBorders>
          </w:tcPr>
          <w:p w:rsidR="009A4C3D" w:rsidRPr="005C6968" w:rsidRDefault="005C6968">
            <w:pPr>
              <w:rPr>
                <w:lang w:val="en-GB"/>
              </w:rPr>
            </w:pPr>
            <w:r w:rsidRPr="005C6968">
              <w:rPr>
                <w:lang w:val="en-GB"/>
              </w:rPr>
              <w:t>0.04</w:t>
            </w:r>
          </w:p>
        </w:tc>
      </w:tr>
      <w:tr w:rsidR="005C6968" w:rsidRPr="005C6968" w:rsidTr="005C6968">
        <w:tc>
          <w:tcPr>
            <w:tcW w:w="1700" w:type="dxa"/>
          </w:tcPr>
          <w:p w:rsidR="009A4C3D" w:rsidRPr="005C6968" w:rsidRDefault="005C6968">
            <w:pPr>
              <w:rPr>
                <w:lang w:val="en-GB"/>
              </w:rPr>
            </w:pPr>
            <w:r w:rsidRPr="005C6968">
              <w:rPr>
                <w:lang w:val="en-GB"/>
              </w:rPr>
              <w:t>NELA RCM</w:t>
            </w:r>
          </w:p>
        </w:tc>
        <w:tc>
          <w:tcPr>
            <w:tcW w:w="567" w:type="dxa"/>
          </w:tcPr>
          <w:p w:rsidR="009A4C3D" w:rsidRPr="005C6968" w:rsidRDefault="005C6968">
            <w:pPr>
              <w:rPr>
                <w:lang w:val="en-GB"/>
              </w:rPr>
            </w:pPr>
            <w:r w:rsidRPr="005C6968">
              <w:rPr>
                <w:lang w:val="en-GB"/>
              </w:rPr>
              <w:t>623</w:t>
            </w:r>
          </w:p>
        </w:tc>
        <w:tc>
          <w:tcPr>
            <w:tcW w:w="1701" w:type="dxa"/>
          </w:tcPr>
          <w:p w:rsidR="009A4C3D" w:rsidRPr="005C6968" w:rsidRDefault="005C6968">
            <w:pPr>
              <w:rPr>
                <w:lang w:val="en-GB"/>
              </w:rPr>
            </w:pPr>
            <w:r w:rsidRPr="005C6968">
              <w:rPr>
                <w:lang w:val="en-GB"/>
              </w:rPr>
              <w:t>22.2 (13.4, 29.5)</w:t>
            </w:r>
          </w:p>
        </w:tc>
        <w:tc>
          <w:tcPr>
            <w:tcW w:w="1702" w:type="dxa"/>
          </w:tcPr>
          <w:p w:rsidR="009A4C3D" w:rsidRPr="005C6968" w:rsidRDefault="005C6968">
            <w:pPr>
              <w:rPr>
                <w:lang w:val="en-GB"/>
              </w:rPr>
            </w:pPr>
            <w:r w:rsidRPr="005C6968">
              <w:rPr>
                <w:lang w:val="en-GB"/>
              </w:rPr>
              <w:t>0.85 (0.82, 0.88)</w:t>
            </w:r>
          </w:p>
        </w:tc>
        <w:tc>
          <w:tcPr>
            <w:tcW w:w="993" w:type="dxa"/>
          </w:tcPr>
          <w:p w:rsidR="009A4C3D" w:rsidRPr="005C6968" w:rsidRDefault="005C6968">
            <w:pPr>
              <w:rPr>
                <w:lang w:val="en-GB"/>
              </w:rPr>
            </w:pPr>
            <w:r w:rsidRPr="005C6968">
              <w:rPr>
                <w:lang w:val="en-GB"/>
              </w:rPr>
              <w:t>0.005</w:t>
            </w:r>
          </w:p>
        </w:tc>
        <w:tc>
          <w:tcPr>
            <w:tcW w:w="709" w:type="dxa"/>
          </w:tcPr>
          <w:p w:rsidR="009A4C3D" w:rsidRPr="005C6968" w:rsidRDefault="005C6968">
            <w:pPr>
              <w:rPr>
                <w:lang w:val="en-GB"/>
              </w:rPr>
            </w:pPr>
            <w:r w:rsidRPr="005C6968">
              <w:rPr>
                <w:lang w:val="en-GB"/>
              </w:rPr>
              <w:t>1.00</w:t>
            </w:r>
          </w:p>
        </w:tc>
        <w:tc>
          <w:tcPr>
            <w:tcW w:w="1984" w:type="dxa"/>
          </w:tcPr>
          <w:p w:rsidR="009A4C3D" w:rsidRPr="005C6968" w:rsidRDefault="005C6968">
            <w:pPr>
              <w:rPr>
                <w:lang w:val="en-GB"/>
              </w:rPr>
            </w:pPr>
            <w:r w:rsidRPr="005C6968">
              <w:rPr>
                <w:lang w:val="en-GB"/>
              </w:rPr>
              <w:t>-0.00 (-0.24, 0.24)</w:t>
            </w:r>
          </w:p>
        </w:tc>
        <w:tc>
          <w:tcPr>
            <w:tcW w:w="1843" w:type="dxa"/>
          </w:tcPr>
          <w:p w:rsidR="009A4C3D" w:rsidRPr="005C6968" w:rsidRDefault="005C6968">
            <w:pPr>
              <w:rPr>
                <w:lang w:val="en-GB"/>
              </w:rPr>
            </w:pPr>
            <w:r w:rsidRPr="005C6968">
              <w:rPr>
                <w:lang w:val="en-GB"/>
              </w:rPr>
              <w:t>1.00 (0.79, 1.21)</w:t>
            </w:r>
          </w:p>
        </w:tc>
        <w:tc>
          <w:tcPr>
            <w:tcW w:w="992" w:type="dxa"/>
          </w:tcPr>
          <w:p w:rsidR="009A4C3D" w:rsidRPr="005C6968" w:rsidRDefault="005C6968">
            <w:pPr>
              <w:rPr>
                <w:lang w:val="en-GB"/>
              </w:rPr>
            </w:pPr>
            <w:r w:rsidRPr="005C6968">
              <w:rPr>
                <w:lang w:val="en-GB"/>
              </w:rPr>
              <w:t>0.560</w:t>
            </w:r>
          </w:p>
        </w:tc>
        <w:tc>
          <w:tcPr>
            <w:tcW w:w="709" w:type="dxa"/>
          </w:tcPr>
          <w:p w:rsidR="009A4C3D" w:rsidRPr="005C6968" w:rsidRDefault="005C6968">
            <w:pPr>
              <w:rPr>
                <w:lang w:val="en-GB"/>
              </w:rPr>
            </w:pPr>
            <w:r w:rsidRPr="005C6968">
              <w:rPr>
                <w:lang w:val="en-GB"/>
              </w:rPr>
              <w:t>0.13</w:t>
            </w:r>
          </w:p>
        </w:tc>
        <w:tc>
          <w:tcPr>
            <w:tcW w:w="709" w:type="dxa"/>
          </w:tcPr>
          <w:p w:rsidR="009A4C3D" w:rsidRPr="005C6968" w:rsidRDefault="005C6968">
            <w:pPr>
              <w:rPr>
                <w:lang w:val="en-GB"/>
              </w:rPr>
            </w:pPr>
            <w:r w:rsidRPr="005C6968">
              <w:rPr>
                <w:lang w:val="en-GB"/>
              </w:rPr>
              <w:t>0.11</w:t>
            </w:r>
          </w:p>
        </w:tc>
        <w:tc>
          <w:tcPr>
            <w:tcW w:w="708" w:type="dxa"/>
          </w:tcPr>
          <w:p w:rsidR="009A4C3D" w:rsidRPr="005C6968" w:rsidRDefault="005C6968">
            <w:pPr>
              <w:rPr>
                <w:lang w:val="en-GB"/>
              </w:rPr>
            </w:pPr>
            <w:r w:rsidRPr="005C6968">
              <w:rPr>
                <w:lang w:val="en-GB"/>
              </w:rPr>
              <w:t>0.08</w:t>
            </w:r>
          </w:p>
        </w:tc>
      </w:tr>
      <w:tr w:rsidR="005C6968" w:rsidRPr="005C6968" w:rsidTr="005C6968">
        <w:tc>
          <w:tcPr>
            <w:tcW w:w="1700" w:type="dxa"/>
          </w:tcPr>
          <w:p w:rsidR="009A4C3D" w:rsidRPr="005C6968" w:rsidRDefault="005C6968">
            <w:pPr>
              <w:rPr>
                <w:lang w:val="en-GB"/>
              </w:rPr>
            </w:pPr>
            <w:r w:rsidRPr="005C6968">
              <w:rPr>
                <w:lang w:val="en-GB"/>
              </w:rPr>
              <w:t>P-POSSUM RCM</w:t>
            </w:r>
          </w:p>
        </w:tc>
        <w:tc>
          <w:tcPr>
            <w:tcW w:w="567" w:type="dxa"/>
          </w:tcPr>
          <w:p w:rsidR="009A4C3D" w:rsidRPr="005C6968" w:rsidRDefault="005C6968">
            <w:pPr>
              <w:rPr>
                <w:lang w:val="en-GB"/>
              </w:rPr>
            </w:pPr>
            <w:r w:rsidRPr="005C6968">
              <w:rPr>
                <w:lang w:val="en-GB"/>
              </w:rPr>
              <w:t>622</w:t>
            </w:r>
          </w:p>
        </w:tc>
        <w:tc>
          <w:tcPr>
            <w:tcW w:w="1701" w:type="dxa"/>
          </w:tcPr>
          <w:p w:rsidR="009A4C3D" w:rsidRPr="005C6968" w:rsidRDefault="005C6968">
            <w:pPr>
              <w:rPr>
                <w:lang w:val="en-GB"/>
              </w:rPr>
            </w:pPr>
            <w:r w:rsidRPr="005C6968">
              <w:rPr>
                <w:lang w:val="en-GB"/>
              </w:rPr>
              <w:t>10.9 ( 4.5, 16.8)</w:t>
            </w:r>
          </w:p>
        </w:tc>
        <w:tc>
          <w:tcPr>
            <w:tcW w:w="1702" w:type="dxa"/>
          </w:tcPr>
          <w:p w:rsidR="009A4C3D" w:rsidRPr="005C6968" w:rsidRDefault="005C6968">
            <w:pPr>
              <w:rPr>
                <w:lang w:val="en-GB"/>
              </w:rPr>
            </w:pPr>
            <w:r w:rsidRPr="005C6968">
              <w:rPr>
                <w:lang w:val="en-GB"/>
              </w:rPr>
              <w:t>0.79 (0.75, 0.82)</w:t>
            </w:r>
          </w:p>
        </w:tc>
        <w:tc>
          <w:tcPr>
            <w:tcW w:w="993" w:type="dxa"/>
          </w:tcPr>
          <w:p w:rsidR="009A4C3D" w:rsidRPr="005C6968" w:rsidRDefault="005C6968">
            <w:pPr>
              <w:rPr>
                <w:lang w:val="en-GB"/>
              </w:rPr>
            </w:pPr>
            <w:r w:rsidRPr="005C6968">
              <w:rPr>
                <w:lang w:val="en-GB"/>
              </w:rPr>
              <w:t>0.868</w:t>
            </w:r>
          </w:p>
        </w:tc>
        <w:tc>
          <w:tcPr>
            <w:tcW w:w="709" w:type="dxa"/>
          </w:tcPr>
          <w:p w:rsidR="009A4C3D" w:rsidRPr="005C6968" w:rsidRDefault="005C6968">
            <w:pPr>
              <w:rPr>
                <w:lang w:val="en-GB"/>
              </w:rPr>
            </w:pPr>
            <w:r w:rsidRPr="005C6968">
              <w:rPr>
                <w:lang w:val="en-GB"/>
              </w:rPr>
              <w:t>1.00</w:t>
            </w:r>
          </w:p>
        </w:tc>
        <w:tc>
          <w:tcPr>
            <w:tcW w:w="1984" w:type="dxa"/>
          </w:tcPr>
          <w:p w:rsidR="009A4C3D" w:rsidRPr="005C6968" w:rsidRDefault="005C6968">
            <w:pPr>
              <w:rPr>
                <w:lang w:val="en-GB"/>
              </w:rPr>
            </w:pPr>
            <w:r w:rsidRPr="005C6968">
              <w:rPr>
                <w:lang w:val="en-GB"/>
              </w:rPr>
              <w:t>-0.00 (-0.23, 0.23)</w:t>
            </w:r>
          </w:p>
        </w:tc>
        <w:tc>
          <w:tcPr>
            <w:tcW w:w="1843" w:type="dxa"/>
          </w:tcPr>
          <w:p w:rsidR="009A4C3D" w:rsidRPr="005C6968" w:rsidRDefault="005C6968">
            <w:pPr>
              <w:rPr>
                <w:lang w:val="en-GB"/>
              </w:rPr>
            </w:pPr>
            <w:r w:rsidRPr="005C6968">
              <w:rPr>
                <w:lang w:val="en-GB"/>
              </w:rPr>
              <w:t>1.00 (0.75, 1.25)</w:t>
            </w:r>
          </w:p>
        </w:tc>
        <w:tc>
          <w:tcPr>
            <w:tcW w:w="992" w:type="dxa"/>
          </w:tcPr>
          <w:p w:rsidR="009A4C3D" w:rsidRPr="005C6968" w:rsidRDefault="005C6968">
            <w:pPr>
              <w:rPr>
                <w:lang w:val="en-GB"/>
              </w:rPr>
            </w:pPr>
            <w:r w:rsidRPr="005C6968">
              <w:rPr>
                <w:lang w:val="en-GB"/>
              </w:rPr>
              <w:t>0.199</w:t>
            </w:r>
          </w:p>
        </w:tc>
        <w:tc>
          <w:tcPr>
            <w:tcW w:w="709" w:type="dxa"/>
          </w:tcPr>
          <w:p w:rsidR="009A4C3D" w:rsidRPr="005C6968" w:rsidRDefault="005C6968">
            <w:pPr>
              <w:rPr>
                <w:lang w:val="en-GB"/>
              </w:rPr>
            </w:pPr>
            <w:r w:rsidRPr="005C6968">
              <w:rPr>
                <w:lang w:val="en-GB"/>
              </w:rPr>
              <w:t>0.12</w:t>
            </w:r>
          </w:p>
        </w:tc>
        <w:tc>
          <w:tcPr>
            <w:tcW w:w="709" w:type="dxa"/>
          </w:tcPr>
          <w:p w:rsidR="009A4C3D" w:rsidRPr="005C6968" w:rsidRDefault="005C6968">
            <w:pPr>
              <w:rPr>
                <w:lang w:val="en-GB"/>
              </w:rPr>
            </w:pPr>
            <w:r w:rsidRPr="005C6968">
              <w:rPr>
                <w:lang w:val="en-GB"/>
              </w:rPr>
              <w:t>0.10</w:t>
            </w:r>
          </w:p>
        </w:tc>
        <w:tc>
          <w:tcPr>
            <w:tcW w:w="708" w:type="dxa"/>
          </w:tcPr>
          <w:p w:rsidR="009A4C3D" w:rsidRPr="005C6968" w:rsidRDefault="005C6968">
            <w:pPr>
              <w:rPr>
                <w:lang w:val="en-GB"/>
              </w:rPr>
            </w:pPr>
            <w:r w:rsidRPr="005C6968">
              <w:rPr>
                <w:lang w:val="en-GB"/>
              </w:rPr>
              <w:t>0.06</w:t>
            </w:r>
          </w:p>
        </w:tc>
      </w:tr>
      <w:tr w:rsidR="005C6968" w:rsidRPr="005C6968" w:rsidTr="005C6968">
        <w:tc>
          <w:tcPr>
            <w:tcW w:w="1700" w:type="dxa"/>
          </w:tcPr>
          <w:p w:rsidR="009A4C3D" w:rsidRPr="005C6968" w:rsidRDefault="005C6968">
            <w:pPr>
              <w:rPr>
                <w:lang w:val="en-GB"/>
              </w:rPr>
            </w:pPr>
            <w:r w:rsidRPr="005C6968">
              <w:rPr>
                <w:lang w:val="en-GB"/>
              </w:rPr>
              <w:t>POTTER RCM</w:t>
            </w:r>
          </w:p>
        </w:tc>
        <w:tc>
          <w:tcPr>
            <w:tcW w:w="567" w:type="dxa"/>
          </w:tcPr>
          <w:p w:rsidR="009A4C3D" w:rsidRPr="005C6968" w:rsidRDefault="005C6968">
            <w:pPr>
              <w:rPr>
                <w:lang w:val="en-GB"/>
              </w:rPr>
            </w:pPr>
            <w:r w:rsidRPr="005C6968">
              <w:rPr>
                <w:lang w:val="en-GB"/>
              </w:rPr>
              <w:t>486</w:t>
            </w:r>
          </w:p>
        </w:tc>
        <w:tc>
          <w:tcPr>
            <w:tcW w:w="1701" w:type="dxa"/>
          </w:tcPr>
          <w:p w:rsidR="009A4C3D" w:rsidRPr="005C6968" w:rsidRDefault="005C6968">
            <w:pPr>
              <w:rPr>
                <w:lang w:val="en-GB"/>
              </w:rPr>
            </w:pPr>
            <w:r w:rsidRPr="005C6968">
              <w:rPr>
                <w:lang w:val="en-GB"/>
              </w:rPr>
              <w:t>20.9 (10.9, 29.1)</w:t>
            </w:r>
          </w:p>
        </w:tc>
        <w:tc>
          <w:tcPr>
            <w:tcW w:w="1702" w:type="dxa"/>
          </w:tcPr>
          <w:p w:rsidR="009A4C3D" w:rsidRPr="005C6968" w:rsidRDefault="005C6968">
            <w:pPr>
              <w:rPr>
                <w:lang w:val="en-GB"/>
              </w:rPr>
            </w:pPr>
            <w:r w:rsidRPr="005C6968">
              <w:rPr>
                <w:lang w:val="en-GB"/>
              </w:rPr>
              <w:t>0.84 (0.81, 0.87)</w:t>
            </w:r>
          </w:p>
        </w:tc>
        <w:tc>
          <w:tcPr>
            <w:tcW w:w="993" w:type="dxa"/>
          </w:tcPr>
          <w:p w:rsidR="009A4C3D" w:rsidRPr="005C6968" w:rsidRDefault="005C6968">
            <w:pPr>
              <w:rPr>
                <w:lang w:val="en-GB"/>
              </w:rPr>
            </w:pPr>
            <w:r w:rsidRPr="005C6968">
              <w:rPr>
                <w:lang w:val="en-GB"/>
              </w:rPr>
              <w:t>0.081</w:t>
            </w:r>
          </w:p>
        </w:tc>
        <w:tc>
          <w:tcPr>
            <w:tcW w:w="709" w:type="dxa"/>
          </w:tcPr>
          <w:p w:rsidR="009A4C3D" w:rsidRPr="005C6968" w:rsidRDefault="005C6968">
            <w:pPr>
              <w:rPr>
                <w:lang w:val="en-GB"/>
              </w:rPr>
            </w:pPr>
            <w:r w:rsidRPr="005C6968">
              <w:rPr>
                <w:lang w:val="en-GB"/>
              </w:rPr>
              <w:t>0.93</w:t>
            </w:r>
          </w:p>
        </w:tc>
        <w:tc>
          <w:tcPr>
            <w:tcW w:w="1984" w:type="dxa"/>
          </w:tcPr>
          <w:p w:rsidR="009A4C3D" w:rsidRPr="005C6968" w:rsidRDefault="005C6968">
            <w:pPr>
              <w:rPr>
                <w:lang w:val="en-GB"/>
              </w:rPr>
            </w:pPr>
            <w:r w:rsidRPr="005C6968">
              <w:rPr>
                <w:lang w:val="en-GB"/>
              </w:rPr>
              <w:t>-0.00 (-0.28, 0.28)</w:t>
            </w:r>
          </w:p>
        </w:tc>
        <w:tc>
          <w:tcPr>
            <w:tcW w:w="1843" w:type="dxa"/>
          </w:tcPr>
          <w:p w:rsidR="009A4C3D" w:rsidRPr="005C6968" w:rsidRDefault="005C6968">
            <w:pPr>
              <w:rPr>
                <w:lang w:val="en-GB"/>
              </w:rPr>
            </w:pPr>
            <w:r w:rsidRPr="005C6968">
              <w:rPr>
                <w:lang w:val="en-GB"/>
              </w:rPr>
              <w:t>1.00 (0.74, 1.26)</w:t>
            </w:r>
          </w:p>
        </w:tc>
        <w:tc>
          <w:tcPr>
            <w:tcW w:w="992" w:type="dxa"/>
          </w:tcPr>
          <w:p w:rsidR="009A4C3D" w:rsidRPr="005C6968" w:rsidRDefault="005C6968">
            <w:pPr>
              <w:rPr>
                <w:lang w:val="en-GB"/>
              </w:rPr>
            </w:pPr>
            <w:r w:rsidRPr="005C6968">
              <w:rPr>
                <w:lang w:val="en-GB"/>
              </w:rPr>
              <w:t>0.853</w:t>
            </w:r>
          </w:p>
        </w:tc>
        <w:tc>
          <w:tcPr>
            <w:tcW w:w="709" w:type="dxa"/>
          </w:tcPr>
          <w:p w:rsidR="009A4C3D" w:rsidRPr="005C6968" w:rsidRDefault="005C6968">
            <w:pPr>
              <w:rPr>
                <w:lang w:val="en-GB"/>
              </w:rPr>
            </w:pPr>
            <w:r w:rsidRPr="005C6968">
              <w:rPr>
                <w:lang w:val="en-GB"/>
              </w:rPr>
              <w:t>0.12</w:t>
            </w:r>
          </w:p>
        </w:tc>
        <w:tc>
          <w:tcPr>
            <w:tcW w:w="709" w:type="dxa"/>
          </w:tcPr>
          <w:p w:rsidR="009A4C3D" w:rsidRPr="005C6968" w:rsidRDefault="005C6968">
            <w:pPr>
              <w:rPr>
                <w:lang w:val="en-GB"/>
              </w:rPr>
            </w:pPr>
            <w:r w:rsidRPr="005C6968">
              <w:rPr>
                <w:lang w:val="en-GB"/>
              </w:rPr>
              <w:t>0.10</w:t>
            </w:r>
          </w:p>
        </w:tc>
        <w:tc>
          <w:tcPr>
            <w:tcW w:w="708" w:type="dxa"/>
          </w:tcPr>
          <w:p w:rsidR="009A4C3D" w:rsidRPr="005C6968" w:rsidRDefault="005C6968">
            <w:pPr>
              <w:rPr>
                <w:lang w:val="en-GB"/>
              </w:rPr>
            </w:pPr>
            <w:r w:rsidRPr="005C6968">
              <w:rPr>
                <w:lang w:val="en-GB"/>
              </w:rPr>
              <w:t>0.06</w:t>
            </w:r>
          </w:p>
        </w:tc>
      </w:tr>
      <w:tr w:rsidR="005C6968" w:rsidRPr="005C6968" w:rsidTr="005C6968">
        <w:tc>
          <w:tcPr>
            <w:tcW w:w="1700" w:type="dxa"/>
          </w:tcPr>
          <w:p w:rsidR="009A4C3D" w:rsidRPr="005C6968" w:rsidRDefault="005C6968">
            <w:pPr>
              <w:rPr>
                <w:lang w:val="en-GB"/>
              </w:rPr>
            </w:pPr>
            <w:r w:rsidRPr="005C6968">
              <w:rPr>
                <w:lang w:val="en-GB"/>
              </w:rPr>
              <w:t>ACS-NSQIP RCM</w:t>
            </w:r>
          </w:p>
        </w:tc>
        <w:tc>
          <w:tcPr>
            <w:tcW w:w="567" w:type="dxa"/>
          </w:tcPr>
          <w:p w:rsidR="009A4C3D" w:rsidRPr="005C6968" w:rsidRDefault="005C6968">
            <w:pPr>
              <w:rPr>
                <w:lang w:val="en-GB"/>
              </w:rPr>
            </w:pPr>
            <w:r w:rsidRPr="005C6968">
              <w:rPr>
                <w:lang w:val="en-GB"/>
              </w:rPr>
              <w:t>618</w:t>
            </w:r>
          </w:p>
        </w:tc>
        <w:tc>
          <w:tcPr>
            <w:tcW w:w="1701" w:type="dxa"/>
          </w:tcPr>
          <w:p w:rsidR="009A4C3D" w:rsidRPr="005C6968" w:rsidRDefault="005C6968">
            <w:pPr>
              <w:rPr>
                <w:lang w:val="en-GB"/>
              </w:rPr>
            </w:pPr>
            <w:r w:rsidRPr="005C6968">
              <w:rPr>
                <w:lang w:val="en-GB"/>
              </w:rPr>
              <w:t>24.3 (16.4, 31.6)</w:t>
            </w:r>
          </w:p>
        </w:tc>
        <w:tc>
          <w:tcPr>
            <w:tcW w:w="1702" w:type="dxa"/>
          </w:tcPr>
          <w:p w:rsidR="009A4C3D" w:rsidRPr="005C6968" w:rsidRDefault="005C6968">
            <w:pPr>
              <w:rPr>
                <w:lang w:val="en-GB"/>
              </w:rPr>
            </w:pPr>
            <w:r w:rsidRPr="005C6968">
              <w:rPr>
                <w:lang w:val="en-GB"/>
              </w:rPr>
              <w:t>0.84 (0.81, 0.87)</w:t>
            </w:r>
          </w:p>
        </w:tc>
        <w:tc>
          <w:tcPr>
            <w:tcW w:w="993" w:type="dxa"/>
          </w:tcPr>
          <w:p w:rsidR="009A4C3D" w:rsidRPr="005C6968" w:rsidRDefault="005C6968">
            <w:pPr>
              <w:rPr>
                <w:lang w:val="en-GB"/>
              </w:rPr>
            </w:pPr>
            <w:r w:rsidRPr="005C6968">
              <w:rPr>
                <w:lang w:val="en-GB"/>
              </w:rPr>
              <w:t>0.030</w:t>
            </w:r>
          </w:p>
        </w:tc>
        <w:tc>
          <w:tcPr>
            <w:tcW w:w="709" w:type="dxa"/>
          </w:tcPr>
          <w:p w:rsidR="009A4C3D" w:rsidRPr="005C6968" w:rsidRDefault="005C6968">
            <w:pPr>
              <w:rPr>
                <w:lang w:val="en-GB"/>
              </w:rPr>
            </w:pPr>
            <w:r w:rsidRPr="005C6968">
              <w:rPr>
                <w:lang w:val="en-GB"/>
              </w:rPr>
              <w:t>1.01</w:t>
            </w:r>
          </w:p>
        </w:tc>
        <w:tc>
          <w:tcPr>
            <w:tcW w:w="1984" w:type="dxa"/>
          </w:tcPr>
          <w:p w:rsidR="009A4C3D" w:rsidRPr="005C6968" w:rsidRDefault="005C6968">
            <w:pPr>
              <w:rPr>
                <w:lang w:val="en-GB"/>
              </w:rPr>
            </w:pPr>
            <w:r w:rsidRPr="005C6968">
              <w:rPr>
                <w:lang w:val="en-GB"/>
              </w:rPr>
              <w:t>0.00 (-0.24, 0.24)</w:t>
            </w:r>
          </w:p>
        </w:tc>
        <w:tc>
          <w:tcPr>
            <w:tcW w:w="1843" w:type="dxa"/>
          </w:tcPr>
          <w:p w:rsidR="009A4C3D" w:rsidRPr="005C6968" w:rsidRDefault="005C6968">
            <w:pPr>
              <w:rPr>
                <w:lang w:val="en-GB"/>
              </w:rPr>
            </w:pPr>
            <w:r w:rsidRPr="005C6968">
              <w:rPr>
                <w:lang w:val="en-GB"/>
              </w:rPr>
              <w:t>1.00 (0.79, 1.21)</w:t>
            </w:r>
          </w:p>
        </w:tc>
        <w:tc>
          <w:tcPr>
            <w:tcW w:w="992" w:type="dxa"/>
          </w:tcPr>
          <w:p w:rsidR="009A4C3D" w:rsidRPr="005C6968" w:rsidRDefault="005C6968">
            <w:pPr>
              <w:rPr>
                <w:lang w:val="en-GB"/>
              </w:rPr>
            </w:pPr>
            <w:r w:rsidRPr="005C6968">
              <w:rPr>
                <w:lang w:val="en-GB"/>
              </w:rPr>
              <w:t>0.806</w:t>
            </w:r>
          </w:p>
        </w:tc>
        <w:tc>
          <w:tcPr>
            <w:tcW w:w="709" w:type="dxa"/>
          </w:tcPr>
          <w:p w:rsidR="009A4C3D" w:rsidRPr="005C6968" w:rsidRDefault="005C6968">
            <w:pPr>
              <w:rPr>
                <w:lang w:val="en-GB"/>
              </w:rPr>
            </w:pPr>
            <w:r w:rsidRPr="005C6968">
              <w:rPr>
                <w:lang w:val="en-GB"/>
              </w:rPr>
              <w:t>0.13</w:t>
            </w:r>
          </w:p>
        </w:tc>
        <w:tc>
          <w:tcPr>
            <w:tcW w:w="709" w:type="dxa"/>
          </w:tcPr>
          <w:p w:rsidR="009A4C3D" w:rsidRPr="005C6968" w:rsidRDefault="005C6968">
            <w:pPr>
              <w:rPr>
                <w:lang w:val="en-GB"/>
              </w:rPr>
            </w:pPr>
            <w:r w:rsidRPr="005C6968">
              <w:rPr>
                <w:lang w:val="en-GB"/>
              </w:rPr>
              <w:t>0.10</w:t>
            </w:r>
          </w:p>
        </w:tc>
        <w:tc>
          <w:tcPr>
            <w:tcW w:w="708" w:type="dxa"/>
          </w:tcPr>
          <w:p w:rsidR="009A4C3D" w:rsidRPr="005C6968" w:rsidRDefault="005C6968">
            <w:pPr>
              <w:rPr>
                <w:lang w:val="en-GB"/>
              </w:rPr>
            </w:pPr>
            <w:r w:rsidRPr="005C6968">
              <w:rPr>
                <w:lang w:val="en-GB"/>
              </w:rPr>
              <w:t>0.08</w:t>
            </w:r>
          </w:p>
        </w:tc>
      </w:tr>
    </w:tbl>
    <w:p w:rsidR="009A4C3D" w:rsidRPr="005C6968" w:rsidRDefault="009A4C3D">
      <w:pPr>
        <w:rPr>
          <w:lang w:val="en-GB"/>
        </w:rPr>
      </w:pPr>
    </w:p>
    <w:p w:rsidR="009A4C3D" w:rsidRPr="005C6968" w:rsidRDefault="005C6968">
      <w:pPr>
        <w:rPr>
          <w:lang w:val="en-GB"/>
        </w:rPr>
      </w:pPr>
      <w:r w:rsidRPr="005C6968">
        <w:rPr>
          <w:b/>
          <w:lang w:val="en-GB"/>
        </w:rPr>
        <w:t xml:space="preserve">Note. </w:t>
      </w:r>
      <w:r w:rsidRPr="005C6968">
        <w:rPr>
          <w:lang w:val="en-GB"/>
        </w:rPr>
        <w:t>RCM, re-calibrated model; N, number of patients in the analysis; CI, confidence interval; AUC, area under the curve; E:O, ratio of expected and observed events; CITL, calibration-in-the-large; Slope, calibration slope; HL-GOF, Hosmer-</w:t>
      </w:r>
      <w:proofErr w:type="spellStart"/>
      <w:r w:rsidRPr="005C6968">
        <w:rPr>
          <w:lang w:val="en-GB"/>
        </w:rPr>
        <w:t>Lemeshow</w:t>
      </w:r>
      <w:proofErr w:type="spellEnd"/>
      <w:r w:rsidRPr="005C6968">
        <w:rPr>
          <w:lang w:val="en-GB"/>
        </w:rPr>
        <w:t xml:space="preserve"> goodness-of-fit test; NB, net benefit (calculated at decision thresholds 5%, 10% and 20%).</w:t>
      </w:r>
    </w:p>
    <w:p w:rsidR="009A4C3D" w:rsidRPr="005C6968" w:rsidRDefault="009A4C3D">
      <w:pPr>
        <w:pStyle w:val="Normal3-BR1"/>
        <w:rPr>
          <w:lang w:val="en-GB"/>
        </w:rPr>
        <w:sectPr w:rsidR="009A4C3D" w:rsidRPr="005C6968">
          <w:pgSz w:w="15840" w:h="12240" w:orient="landscape" w:code="1"/>
          <w:pgMar w:top="1440" w:right="1440" w:bottom="1440" w:left="1440" w:header="720" w:footer="720" w:gutter="0"/>
          <w:cols w:space="720"/>
        </w:sectPr>
      </w:pPr>
    </w:p>
    <w:p w:rsidR="009A4C3D" w:rsidRPr="005C6968" w:rsidRDefault="009A4C3D">
      <w:pPr>
        <w:rPr>
          <w:lang w:val="en-GB"/>
        </w:rPr>
        <w:sectPr w:rsidR="009A4C3D" w:rsidRPr="005C6968">
          <w:type w:val="continuous"/>
          <w:pgSz w:w="15840" w:h="12240" w:orient="landscape" w:code="1"/>
          <w:pgMar w:top="1440" w:right="1440" w:bottom="1440" w:left="1440" w:header="720" w:footer="720" w:gutter="0"/>
          <w:cols w:space="720"/>
        </w:sectPr>
      </w:pPr>
    </w:p>
    <w:p w:rsidR="009B4F4A" w:rsidRDefault="009B4F4A" w:rsidP="009B4F4A">
      <w:pPr>
        <w:spacing w:line="480" w:lineRule="auto"/>
        <w:jc w:val="both"/>
        <w:rPr>
          <w:rFonts w:asciiTheme="majorHAnsi" w:eastAsiaTheme="majorEastAsia" w:hAnsiTheme="majorHAnsi" w:cstheme="majorBidi"/>
          <w:bCs/>
          <w:color w:val="000000" w:themeColor="text1"/>
          <w:sz w:val="24"/>
          <w:szCs w:val="26"/>
          <w:lang w:val="en-GB"/>
        </w:rPr>
      </w:pPr>
      <w:bookmarkStart w:id="5" w:name="_Toc114653679"/>
      <w:r w:rsidRPr="009B4F4A">
        <w:rPr>
          <w:rFonts w:asciiTheme="majorHAnsi" w:hAnsiTheme="majorHAnsi"/>
          <w:b/>
          <w:sz w:val="24"/>
          <w:szCs w:val="26"/>
          <w:lang w:val="en-GB"/>
        </w:rPr>
        <w:lastRenderedPageBreak/>
        <w:t>Figure S3</w:t>
      </w:r>
      <w:r w:rsidRPr="009B4F4A">
        <w:rPr>
          <w:rFonts w:asciiTheme="majorHAnsi" w:hAnsiTheme="majorHAnsi"/>
          <w:sz w:val="24"/>
          <w:szCs w:val="26"/>
          <w:lang w:val="en-GB"/>
        </w:rPr>
        <w:t>.</w:t>
      </w:r>
      <w:r w:rsidRPr="009B4F4A">
        <w:rPr>
          <w:rFonts w:asciiTheme="majorHAnsi" w:hAnsiTheme="majorHAnsi"/>
          <w:b/>
          <w:sz w:val="24"/>
          <w:szCs w:val="26"/>
          <w:lang w:val="en-GB"/>
        </w:rPr>
        <w:t xml:space="preserve"> </w:t>
      </w:r>
      <w:r w:rsidRPr="009B4F4A">
        <w:rPr>
          <w:rFonts w:asciiTheme="majorHAnsi" w:eastAsiaTheme="majorEastAsia" w:hAnsiTheme="majorHAnsi" w:cstheme="majorBidi"/>
          <w:bCs/>
          <w:color w:val="000000" w:themeColor="text1"/>
          <w:sz w:val="24"/>
          <w:szCs w:val="26"/>
          <w:lang w:val="en-GB"/>
        </w:rPr>
        <w:t>Calibration of prognostic models when predicting 30-day postoperative death after updating of intercept and slope (recalibration). The blue line is a smoothed locally weighted regression (</w:t>
      </w:r>
      <w:proofErr w:type="spellStart"/>
      <w:r w:rsidRPr="009B4F4A">
        <w:rPr>
          <w:rFonts w:asciiTheme="majorHAnsi" w:eastAsiaTheme="majorEastAsia" w:hAnsiTheme="majorHAnsi" w:cstheme="majorBidi"/>
          <w:bCs/>
          <w:color w:val="000000" w:themeColor="text1"/>
          <w:sz w:val="24"/>
          <w:szCs w:val="26"/>
          <w:lang w:val="en-GB"/>
        </w:rPr>
        <w:t>lowess</w:t>
      </w:r>
      <w:proofErr w:type="spellEnd"/>
      <w:r w:rsidRPr="009B4F4A">
        <w:rPr>
          <w:rFonts w:asciiTheme="majorHAnsi" w:eastAsiaTheme="majorEastAsia" w:hAnsiTheme="majorHAnsi" w:cstheme="majorBidi"/>
          <w:bCs/>
          <w:color w:val="000000" w:themeColor="text1"/>
          <w:sz w:val="24"/>
          <w:szCs w:val="26"/>
          <w:lang w:val="en-GB"/>
        </w:rPr>
        <w:t>) line that shows the agreement between predicted probabilities and observed proportions of 30-day mortality. The dashed diagonal line indicates perfect calibration. The circled points represent mean risks in decile groups of predicted probabilities, with vertical lines representing 95% confidence intervals. The spike plot on the x-axis summarises the density of patients in the range of predicted risks of 30-day death. RCM, re-calibrated model; E</w:t>
      </w:r>
      <w:proofErr w:type="gramStart"/>
      <w:r w:rsidRPr="009B4F4A">
        <w:rPr>
          <w:rFonts w:asciiTheme="majorHAnsi" w:eastAsiaTheme="majorEastAsia" w:hAnsiTheme="majorHAnsi" w:cstheme="majorBidi"/>
          <w:bCs/>
          <w:color w:val="000000" w:themeColor="text1"/>
          <w:sz w:val="24"/>
          <w:szCs w:val="26"/>
          <w:lang w:val="en-GB"/>
        </w:rPr>
        <w:t>:O</w:t>
      </w:r>
      <w:proofErr w:type="gramEnd"/>
      <w:r w:rsidRPr="009B4F4A">
        <w:rPr>
          <w:rFonts w:asciiTheme="majorHAnsi" w:eastAsiaTheme="majorEastAsia" w:hAnsiTheme="majorHAnsi" w:cstheme="majorBidi"/>
          <w:bCs/>
          <w:color w:val="000000" w:themeColor="text1"/>
          <w:sz w:val="24"/>
          <w:szCs w:val="26"/>
          <w:lang w:val="en-GB"/>
        </w:rPr>
        <w:t>, ratio of expected and observed deaths; CITL, calibration-in-the-large; Slope, calibration slope; AUC, area under the curve; GOF goodness-of-fit.</w:t>
      </w:r>
    </w:p>
    <w:p w:rsidR="009B4F4A" w:rsidRPr="009B4F4A" w:rsidRDefault="009B4F4A" w:rsidP="009B4F4A">
      <w:pPr>
        <w:spacing w:line="480" w:lineRule="auto"/>
        <w:jc w:val="both"/>
        <w:rPr>
          <w:rFonts w:asciiTheme="majorHAnsi" w:eastAsiaTheme="majorEastAsia" w:hAnsiTheme="majorHAnsi" w:cstheme="majorBidi"/>
          <w:bCs/>
          <w:color w:val="000000" w:themeColor="text1"/>
          <w:sz w:val="24"/>
          <w:szCs w:val="26"/>
          <w:lang w:val="en-GB"/>
        </w:rPr>
      </w:pPr>
      <w:r>
        <w:rPr>
          <w:rFonts w:asciiTheme="majorHAnsi" w:eastAsiaTheme="majorEastAsia" w:hAnsiTheme="majorHAnsi" w:cstheme="majorBidi"/>
          <w:bCs/>
          <w:noProof/>
          <w:color w:val="000000" w:themeColor="text1"/>
          <w:sz w:val="24"/>
          <w:szCs w:val="26"/>
        </w:rPr>
        <w:drawing>
          <wp:inline distT="0" distB="0" distL="0" distR="0">
            <wp:extent cx="6339840" cy="4610793"/>
            <wp:effectExtent l="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_3_ReCalibrLowess_mortality1200.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3404" cy="4613385"/>
                    </a:xfrm>
                    <a:prstGeom prst="rect">
                      <a:avLst/>
                    </a:prstGeom>
                  </pic:spPr>
                </pic:pic>
              </a:graphicData>
            </a:graphic>
          </wp:inline>
        </w:drawing>
      </w:r>
    </w:p>
    <w:p w:rsidR="009A4C3D" w:rsidRPr="00FE431C" w:rsidRDefault="009E7EC6" w:rsidP="00EC5DB0">
      <w:pPr>
        <w:pStyle w:val="Heading2"/>
        <w:rPr>
          <w:b w:val="0"/>
          <w:lang w:val="en-GB"/>
        </w:rPr>
      </w:pPr>
      <w:r>
        <w:rPr>
          <w:lang w:val="en-GB"/>
        </w:rPr>
        <w:lastRenderedPageBreak/>
        <w:t>Figure S4</w:t>
      </w:r>
      <w:r w:rsidR="005C6968" w:rsidRPr="00EC5DB0">
        <w:rPr>
          <w:lang w:val="en-GB"/>
        </w:rPr>
        <w:t xml:space="preserve">. </w:t>
      </w:r>
      <w:r w:rsidR="005C6968" w:rsidRPr="00FE431C">
        <w:rPr>
          <w:b w:val="0"/>
          <w:lang w:val="en-GB"/>
        </w:rPr>
        <w:t>Decision curves showing the net benefit in clinical decision-making of using each prognostic model of 30-day postoperative mortality after updating of intercept and slope (recalibration).</w:t>
      </w:r>
      <w:bookmarkEnd w:id="5"/>
      <w:r w:rsidR="005C6968" w:rsidRPr="00FE431C">
        <w:rPr>
          <w:b w:val="0"/>
          <w:lang w:val="en-GB"/>
        </w:rPr>
        <w:t xml:space="preserve"> </w:t>
      </w:r>
    </w:p>
    <w:p w:rsidR="0084326F" w:rsidRDefault="005C6968">
      <w:pPr>
        <w:rPr>
          <w:lang w:val="en-GB"/>
        </w:rPr>
      </w:pPr>
      <w:r w:rsidRPr="005C6968">
        <w:rPr>
          <w:noProof/>
        </w:rPr>
        <w:drawing>
          <wp:inline distT="0" distB="0" distL="0" distR="0" wp14:anchorId="0F862AB1" wp14:editId="292082F9">
            <wp:extent cx="5943600" cy="48639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863986"/>
                    </a:xfrm>
                    <a:prstGeom prst="rect">
                      <a:avLst/>
                    </a:prstGeom>
                  </pic:spPr>
                </pic:pic>
              </a:graphicData>
            </a:graphic>
          </wp:inline>
        </w:drawing>
      </w:r>
    </w:p>
    <w:p w:rsidR="0084326F" w:rsidRPr="0084326F" w:rsidRDefault="0084326F" w:rsidP="0084326F">
      <w:pPr>
        <w:rPr>
          <w:lang w:val="en-GB"/>
        </w:rPr>
      </w:pPr>
    </w:p>
    <w:p w:rsidR="0084326F" w:rsidRPr="0084326F" w:rsidRDefault="0084326F" w:rsidP="0084326F">
      <w:pPr>
        <w:rPr>
          <w:lang w:val="en-GB"/>
        </w:rPr>
      </w:pPr>
    </w:p>
    <w:p w:rsidR="0084326F" w:rsidRPr="0084326F" w:rsidRDefault="0084326F" w:rsidP="0084326F">
      <w:pPr>
        <w:rPr>
          <w:lang w:val="en-GB"/>
        </w:rPr>
      </w:pPr>
    </w:p>
    <w:p w:rsidR="0084326F" w:rsidRPr="0084326F" w:rsidRDefault="0084326F" w:rsidP="0084326F">
      <w:pPr>
        <w:rPr>
          <w:lang w:val="en-GB"/>
        </w:rPr>
      </w:pPr>
    </w:p>
    <w:p w:rsidR="0084326F" w:rsidRDefault="0084326F" w:rsidP="0084326F">
      <w:pPr>
        <w:rPr>
          <w:lang w:val="en-GB"/>
        </w:rPr>
      </w:pPr>
    </w:p>
    <w:p w:rsidR="009A4C3D" w:rsidRDefault="009A4C3D" w:rsidP="0084326F">
      <w:pPr>
        <w:rPr>
          <w:lang w:val="en-GB"/>
        </w:rPr>
      </w:pPr>
    </w:p>
    <w:p w:rsidR="0084326F" w:rsidRDefault="0084326F" w:rsidP="0084326F">
      <w:pPr>
        <w:rPr>
          <w:lang w:val="en-GB"/>
        </w:rPr>
      </w:pPr>
    </w:p>
    <w:p w:rsidR="0084326F" w:rsidRDefault="0084326F" w:rsidP="0084326F">
      <w:pPr>
        <w:rPr>
          <w:lang w:val="en-GB"/>
        </w:rPr>
      </w:pPr>
    </w:p>
    <w:p w:rsidR="00C27681" w:rsidRPr="00C27681" w:rsidRDefault="009E7EC6" w:rsidP="00C27681">
      <w:pPr>
        <w:pStyle w:val="Heading2"/>
        <w:rPr>
          <w:b w:val="0"/>
        </w:rPr>
      </w:pPr>
      <w:bookmarkStart w:id="6" w:name="_Toc114653680"/>
      <w:r>
        <w:lastRenderedPageBreak/>
        <w:t>Figure S5</w:t>
      </w:r>
      <w:r w:rsidR="00C27681">
        <w:t xml:space="preserve">. </w:t>
      </w:r>
      <w:r w:rsidR="00C27681" w:rsidRPr="00C27681">
        <w:rPr>
          <w:b w:val="0"/>
        </w:rPr>
        <w:t xml:space="preserve">Forest plot with hospital-specific </w:t>
      </w:r>
      <w:r w:rsidR="00D87D41">
        <w:rPr>
          <w:b w:val="0"/>
        </w:rPr>
        <w:t>Brier scores</w:t>
      </w:r>
      <w:r w:rsidR="00C27681" w:rsidRPr="00C27681">
        <w:rPr>
          <w:b w:val="0"/>
        </w:rPr>
        <w:t xml:space="preserve"> of the Surgeon's assessment prognostic model and overall pooled </w:t>
      </w:r>
      <w:r w:rsidR="00D87D41">
        <w:rPr>
          <w:b w:val="0"/>
        </w:rPr>
        <w:t xml:space="preserve">Brier score </w:t>
      </w:r>
      <w:r w:rsidR="00C27681" w:rsidRPr="00C27681">
        <w:rPr>
          <w:b w:val="0"/>
        </w:rPr>
        <w:t>based on random-effects meta-analysis.</w:t>
      </w:r>
      <w:bookmarkEnd w:id="6"/>
    </w:p>
    <w:p w:rsidR="00C27681" w:rsidRDefault="00C27681" w:rsidP="00C27681">
      <w:r>
        <w:rPr>
          <w:noProof/>
        </w:rPr>
        <w:drawing>
          <wp:inline distT="0" distB="0" distL="0" distR="0" wp14:anchorId="5F4D468C" wp14:editId="32985CA0">
            <wp:extent cx="5943600" cy="4633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33277"/>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rsidP="00C27681">
      <w:pPr>
        <w:pStyle w:val="Normal5-BR1"/>
        <w:sectPr w:rsidR="00C27681">
          <w:pgSz w:w="12240" w:h="15840" w:code="1"/>
          <w:pgMar w:top="1440" w:right="1440" w:bottom="1440" w:left="1440" w:header="720" w:footer="720" w:gutter="0"/>
          <w:cols w:space="720"/>
        </w:sectPr>
      </w:pPr>
    </w:p>
    <w:p w:rsidR="00C27681" w:rsidRDefault="00C27681" w:rsidP="00C27681">
      <w:r>
        <w:br w:type="page"/>
      </w:r>
    </w:p>
    <w:p w:rsidR="00C27681" w:rsidRDefault="00C27681" w:rsidP="00C27681">
      <w:pPr>
        <w:sectPr w:rsidR="00C27681">
          <w:type w:val="continuous"/>
          <w:pgSz w:w="12240" w:h="15840" w:code="1"/>
          <w:pgMar w:top="1440" w:right="1440" w:bottom="1440" w:left="1440" w:header="720" w:footer="720" w:gutter="0"/>
          <w:cols w:space="720"/>
        </w:sectPr>
      </w:pPr>
    </w:p>
    <w:p w:rsidR="00C27681" w:rsidRDefault="009E7EC6" w:rsidP="00C27681">
      <w:pPr>
        <w:pStyle w:val="Heading2"/>
      </w:pPr>
      <w:bookmarkStart w:id="7" w:name="_Toc114653681"/>
      <w:r>
        <w:lastRenderedPageBreak/>
        <w:t>Figure S6</w:t>
      </w:r>
      <w:r w:rsidR="00C27681">
        <w:t xml:space="preserve">. </w:t>
      </w:r>
      <w:r w:rsidR="00C27681" w:rsidRPr="00C27681">
        <w:rPr>
          <w:b w:val="0"/>
        </w:rPr>
        <w:t xml:space="preserve">Forest plot with hospital-specific </w:t>
      </w:r>
      <w:r w:rsidR="00D87D41">
        <w:rPr>
          <w:b w:val="0"/>
        </w:rPr>
        <w:t>Brier scores</w:t>
      </w:r>
      <w:r w:rsidR="00C27681" w:rsidRPr="00C27681">
        <w:rPr>
          <w:b w:val="0"/>
        </w:rPr>
        <w:t xml:space="preserve"> of the NELA prognostic model and overall pooled </w:t>
      </w:r>
      <w:r w:rsidR="00D87D41">
        <w:rPr>
          <w:b w:val="0"/>
        </w:rPr>
        <w:t xml:space="preserve">Brier score </w:t>
      </w:r>
      <w:r w:rsidR="00C27681" w:rsidRPr="00C27681">
        <w:rPr>
          <w:b w:val="0"/>
        </w:rPr>
        <w:t>based on random-effects meta-analysis.</w:t>
      </w:r>
      <w:bookmarkEnd w:id="7"/>
    </w:p>
    <w:p w:rsidR="00C27681" w:rsidRDefault="00C27681" w:rsidP="00C27681">
      <w:r>
        <w:rPr>
          <w:noProof/>
        </w:rPr>
        <w:drawing>
          <wp:inline distT="0" distB="0" distL="0" distR="0" wp14:anchorId="1A2631F4" wp14:editId="46573096">
            <wp:extent cx="5943600" cy="4633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33277"/>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rsidP="00C27681">
      <w:pPr>
        <w:pStyle w:val="Normal6-BR1"/>
        <w:sectPr w:rsidR="00C27681">
          <w:pgSz w:w="12240" w:h="15840" w:code="1"/>
          <w:pgMar w:top="1440" w:right="1440" w:bottom="1440" w:left="1440" w:header="720" w:footer="720" w:gutter="0"/>
          <w:cols w:space="720"/>
        </w:sectPr>
      </w:pPr>
    </w:p>
    <w:p w:rsidR="00C27681" w:rsidRDefault="00C27681" w:rsidP="00C27681">
      <w:r>
        <w:br w:type="page"/>
      </w:r>
    </w:p>
    <w:p w:rsidR="00C27681" w:rsidRDefault="00C27681" w:rsidP="00C27681">
      <w:pPr>
        <w:sectPr w:rsidR="00C27681">
          <w:type w:val="continuous"/>
          <w:pgSz w:w="12240" w:h="15840" w:code="1"/>
          <w:pgMar w:top="1440" w:right="1440" w:bottom="1440" w:left="1440" w:header="720" w:footer="720" w:gutter="0"/>
          <w:cols w:space="720"/>
        </w:sectPr>
      </w:pPr>
    </w:p>
    <w:p w:rsidR="00C27681" w:rsidRPr="00C27681" w:rsidRDefault="009E7EC6" w:rsidP="00C27681">
      <w:pPr>
        <w:pStyle w:val="Heading2"/>
        <w:rPr>
          <w:b w:val="0"/>
        </w:rPr>
      </w:pPr>
      <w:bookmarkStart w:id="8" w:name="_Toc114653682"/>
      <w:r>
        <w:lastRenderedPageBreak/>
        <w:t>Figure S7</w:t>
      </w:r>
      <w:r w:rsidR="00C27681">
        <w:t xml:space="preserve">. </w:t>
      </w:r>
      <w:r w:rsidR="00C27681" w:rsidRPr="00C27681">
        <w:rPr>
          <w:b w:val="0"/>
        </w:rPr>
        <w:t xml:space="preserve">Forest plot with hospital-specific </w:t>
      </w:r>
      <w:r w:rsidR="00D87D41">
        <w:rPr>
          <w:b w:val="0"/>
        </w:rPr>
        <w:t>Brier scores</w:t>
      </w:r>
      <w:r w:rsidR="00C27681" w:rsidRPr="00C27681">
        <w:rPr>
          <w:b w:val="0"/>
        </w:rPr>
        <w:t xml:space="preserve"> of the P-POSSUM prognostic model and overall pooled </w:t>
      </w:r>
      <w:r w:rsidR="00D87D41">
        <w:rPr>
          <w:b w:val="0"/>
        </w:rPr>
        <w:t xml:space="preserve">Brier score </w:t>
      </w:r>
      <w:r w:rsidR="00C27681" w:rsidRPr="00C27681">
        <w:rPr>
          <w:b w:val="0"/>
        </w:rPr>
        <w:t>based on random-effects meta-analysis.</w:t>
      </w:r>
      <w:bookmarkEnd w:id="8"/>
    </w:p>
    <w:p w:rsidR="00C27681" w:rsidRDefault="00C27681" w:rsidP="00C27681">
      <w:r>
        <w:rPr>
          <w:noProof/>
        </w:rPr>
        <w:drawing>
          <wp:inline distT="0" distB="0" distL="0" distR="0" wp14:anchorId="19EFC742" wp14:editId="1EBBDD82">
            <wp:extent cx="5943600" cy="46332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633277"/>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rsidP="00C27681">
      <w:pPr>
        <w:pStyle w:val="Normal7-BR1"/>
        <w:sectPr w:rsidR="00C27681">
          <w:pgSz w:w="12240" w:h="15840" w:code="1"/>
          <w:pgMar w:top="1440" w:right="1440" w:bottom="1440" w:left="1440" w:header="720" w:footer="720" w:gutter="0"/>
          <w:cols w:space="720"/>
        </w:sectPr>
      </w:pPr>
    </w:p>
    <w:p w:rsidR="00C27681" w:rsidRDefault="00C27681" w:rsidP="00C27681">
      <w:r>
        <w:br w:type="page"/>
      </w:r>
    </w:p>
    <w:p w:rsidR="00C27681" w:rsidRDefault="00C27681" w:rsidP="00C27681">
      <w:pPr>
        <w:sectPr w:rsidR="00C27681">
          <w:type w:val="continuous"/>
          <w:pgSz w:w="12240" w:h="15840" w:code="1"/>
          <w:pgMar w:top="1440" w:right="1440" w:bottom="1440" w:left="1440" w:header="720" w:footer="720" w:gutter="0"/>
          <w:cols w:space="720"/>
        </w:sectPr>
      </w:pPr>
    </w:p>
    <w:p w:rsidR="00C27681" w:rsidRDefault="009E7EC6" w:rsidP="00C27681">
      <w:pPr>
        <w:pStyle w:val="Heading2"/>
      </w:pPr>
      <w:bookmarkStart w:id="9" w:name="_Toc114653683"/>
      <w:r>
        <w:lastRenderedPageBreak/>
        <w:t>Figure S8</w:t>
      </w:r>
      <w:r w:rsidR="00C27681">
        <w:t xml:space="preserve">. </w:t>
      </w:r>
      <w:r w:rsidR="00C27681" w:rsidRPr="00C27681">
        <w:rPr>
          <w:b w:val="0"/>
        </w:rPr>
        <w:t xml:space="preserve">Forest plot with hospital-specific </w:t>
      </w:r>
      <w:r w:rsidR="00D87D41">
        <w:rPr>
          <w:b w:val="0"/>
        </w:rPr>
        <w:t>Brier scores</w:t>
      </w:r>
      <w:r w:rsidR="00C27681" w:rsidRPr="00C27681">
        <w:rPr>
          <w:b w:val="0"/>
        </w:rPr>
        <w:t xml:space="preserve"> of the POTTER prognostic model and overall pooled </w:t>
      </w:r>
      <w:r w:rsidR="00D87D41">
        <w:rPr>
          <w:b w:val="0"/>
        </w:rPr>
        <w:t xml:space="preserve">Brier score </w:t>
      </w:r>
      <w:r w:rsidR="00C27681" w:rsidRPr="00C27681">
        <w:rPr>
          <w:b w:val="0"/>
        </w:rPr>
        <w:t>based on random-effects meta-analysis.</w:t>
      </w:r>
      <w:bookmarkEnd w:id="9"/>
    </w:p>
    <w:p w:rsidR="00C27681" w:rsidRDefault="00C27681" w:rsidP="00C27681">
      <w:r>
        <w:rPr>
          <w:noProof/>
        </w:rPr>
        <w:drawing>
          <wp:inline distT="0" distB="0" distL="0" distR="0" wp14:anchorId="282D965A" wp14:editId="77EDB12A">
            <wp:extent cx="5943600" cy="43747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374789"/>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rsidP="00C27681">
      <w:pPr>
        <w:pStyle w:val="Normal8-BR1"/>
        <w:sectPr w:rsidR="00C27681">
          <w:pgSz w:w="12240" w:h="15840" w:code="1"/>
          <w:pgMar w:top="1440" w:right="1440" w:bottom="1440" w:left="1440" w:header="720" w:footer="720" w:gutter="0"/>
          <w:cols w:space="720"/>
        </w:sectPr>
      </w:pPr>
    </w:p>
    <w:p w:rsidR="00C27681" w:rsidRDefault="00C27681" w:rsidP="00C27681">
      <w:r>
        <w:br w:type="page"/>
      </w:r>
    </w:p>
    <w:p w:rsidR="00C27681" w:rsidRDefault="00C27681" w:rsidP="00C27681">
      <w:pPr>
        <w:sectPr w:rsidR="00C27681">
          <w:type w:val="continuous"/>
          <w:pgSz w:w="12240" w:h="15840" w:code="1"/>
          <w:pgMar w:top="1440" w:right="1440" w:bottom="1440" w:left="1440" w:header="720" w:footer="720" w:gutter="0"/>
          <w:cols w:space="720"/>
        </w:sectPr>
      </w:pPr>
    </w:p>
    <w:p w:rsidR="00C27681" w:rsidRPr="00C27681" w:rsidRDefault="009E7EC6" w:rsidP="00C27681">
      <w:pPr>
        <w:pStyle w:val="Heading2"/>
        <w:rPr>
          <w:b w:val="0"/>
        </w:rPr>
      </w:pPr>
      <w:bookmarkStart w:id="10" w:name="_Toc114653684"/>
      <w:r>
        <w:lastRenderedPageBreak/>
        <w:t>Figure S9</w:t>
      </w:r>
      <w:r w:rsidR="00C27681">
        <w:t xml:space="preserve">. </w:t>
      </w:r>
      <w:r w:rsidR="00C27681" w:rsidRPr="00C27681">
        <w:rPr>
          <w:b w:val="0"/>
        </w:rPr>
        <w:t xml:space="preserve">Forest plot with hospital-specific </w:t>
      </w:r>
      <w:r w:rsidR="00D87D41">
        <w:rPr>
          <w:b w:val="0"/>
        </w:rPr>
        <w:t xml:space="preserve">Brier scores </w:t>
      </w:r>
      <w:r w:rsidR="00C27681" w:rsidRPr="00C27681">
        <w:rPr>
          <w:b w:val="0"/>
        </w:rPr>
        <w:t xml:space="preserve">of the ACS-NSQIP prognostic model and overall pooled </w:t>
      </w:r>
      <w:r w:rsidR="00D87D41">
        <w:rPr>
          <w:b w:val="0"/>
        </w:rPr>
        <w:t xml:space="preserve">Brier score </w:t>
      </w:r>
      <w:r w:rsidR="00C27681" w:rsidRPr="00C27681">
        <w:rPr>
          <w:b w:val="0"/>
        </w:rPr>
        <w:t>based on random-effects meta-analysis.</w:t>
      </w:r>
      <w:bookmarkEnd w:id="10"/>
    </w:p>
    <w:p w:rsidR="00C27681" w:rsidRDefault="00C27681" w:rsidP="00C27681">
      <w:r>
        <w:rPr>
          <w:noProof/>
        </w:rPr>
        <w:drawing>
          <wp:inline distT="0" distB="0" distL="0" distR="0" wp14:anchorId="74B29A7B" wp14:editId="02DD5533">
            <wp:extent cx="5943600" cy="46332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633277"/>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rsidP="00C27681">
      <w:pPr>
        <w:pStyle w:val="Normal9-BR1"/>
        <w:sectPr w:rsidR="00C27681">
          <w:pgSz w:w="12240" w:h="15840" w:code="1"/>
          <w:pgMar w:top="1440" w:right="1440" w:bottom="1440" w:left="1440" w:header="720" w:footer="720" w:gutter="0"/>
          <w:cols w:space="720"/>
        </w:sectPr>
      </w:pPr>
    </w:p>
    <w:p w:rsidR="00C27681" w:rsidRDefault="00C27681" w:rsidP="00C27681">
      <w:r>
        <w:br w:type="page"/>
      </w:r>
    </w:p>
    <w:p w:rsidR="00C27681" w:rsidRDefault="00C27681" w:rsidP="00C27681">
      <w:pPr>
        <w:sectPr w:rsidR="00C27681">
          <w:type w:val="continuous"/>
          <w:pgSz w:w="12240" w:h="15840" w:code="1"/>
          <w:pgMar w:top="1440" w:right="1440" w:bottom="1440" w:left="1440" w:header="720" w:footer="720" w:gutter="0"/>
          <w:cols w:space="720"/>
        </w:sectPr>
      </w:pPr>
    </w:p>
    <w:p w:rsidR="00C27681" w:rsidRPr="00C27681" w:rsidRDefault="009E7EC6" w:rsidP="00C27681">
      <w:pPr>
        <w:pStyle w:val="Heading2"/>
        <w:rPr>
          <w:b w:val="0"/>
        </w:rPr>
      </w:pPr>
      <w:bookmarkStart w:id="11" w:name="_Toc114653685"/>
      <w:r>
        <w:lastRenderedPageBreak/>
        <w:t>Figure S10</w:t>
      </w:r>
      <w:r w:rsidR="00C27681">
        <w:t xml:space="preserve">. </w:t>
      </w:r>
      <w:r w:rsidR="00C27681" w:rsidRPr="00C27681">
        <w:rPr>
          <w:b w:val="0"/>
        </w:rPr>
        <w:t xml:space="preserve">Forest plot with hospital-specific </w:t>
      </w:r>
      <w:r w:rsidR="00D87D41">
        <w:rPr>
          <w:b w:val="0"/>
        </w:rPr>
        <w:t>Brier scores</w:t>
      </w:r>
      <w:r w:rsidR="00C27681" w:rsidRPr="00C27681">
        <w:rPr>
          <w:b w:val="0"/>
        </w:rPr>
        <w:t xml:space="preserve"> of the ACS-NSQIP adjusted prognostic model and overall pooled </w:t>
      </w:r>
      <w:r w:rsidR="00D87D41">
        <w:rPr>
          <w:b w:val="0"/>
        </w:rPr>
        <w:t xml:space="preserve">Brier score </w:t>
      </w:r>
      <w:r w:rsidR="00C27681" w:rsidRPr="00C27681">
        <w:rPr>
          <w:b w:val="0"/>
        </w:rPr>
        <w:t>based on random-effects meta-analysis.</w:t>
      </w:r>
      <w:bookmarkEnd w:id="11"/>
    </w:p>
    <w:p w:rsidR="00C27681" w:rsidRDefault="00C27681" w:rsidP="00C27681">
      <w:r>
        <w:rPr>
          <w:noProof/>
        </w:rPr>
        <w:drawing>
          <wp:inline distT="0" distB="0" distL="0" distR="0" wp14:anchorId="001A4A64" wp14:editId="0BA48F0A">
            <wp:extent cx="5943600" cy="4633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633277"/>
                    </a:xfrm>
                    <a:prstGeom prst="rect">
                      <a:avLst/>
                    </a:prstGeom>
                  </pic:spPr>
                </pic:pic>
              </a:graphicData>
            </a:graphic>
          </wp:inline>
        </w:drawing>
      </w:r>
    </w:p>
    <w:p w:rsidR="00C27681" w:rsidRDefault="00C27681" w:rsidP="00C27681">
      <w:r>
        <w:rPr>
          <w:b/>
        </w:rPr>
        <w:t xml:space="preserve">Note. </w:t>
      </w:r>
      <w:r>
        <w:t>The overall meta-analyzed scaled Brier score is represented by the diamond centered on its estimated value with the diamond width corresponding to the length of the confidence interval. The green whiskers extending from the overall diamond represent the prediction interval, which provides a plausible range for the scaled Brier score in a future, new study.</w:t>
      </w:r>
    </w:p>
    <w:p w:rsidR="00C27681" w:rsidRDefault="00C27681">
      <w:pPr>
        <w:rPr>
          <w:rFonts w:asciiTheme="majorHAnsi" w:eastAsiaTheme="majorEastAsia" w:hAnsiTheme="majorHAnsi" w:cstheme="majorBidi"/>
          <w:b/>
          <w:bCs/>
          <w:color w:val="000000" w:themeColor="text1"/>
          <w:sz w:val="24"/>
          <w:szCs w:val="26"/>
          <w:lang w:val="en-GB"/>
        </w:rPr>
      </w:pPr>
      <w:r>
        <w:rPr>
          <w:lang w:val="en-GB"/>
        </w:rPr>
        <w:br w:type="page"/>
      </w:r>
    </w:p>
    <w:p w:rsidR="0084326F" w:rsidRPr="00C27681" w:rsidRDefault="009E7EC6" w:rsidP="00EC5DB0">
      <w:pPr>
        <w:pStyle w:val="Heading2"/>
        <w:rPr>
          <w:b w:val="0"/>
          <w:lang w:val="en-GB"/>
        </w:rPr>
      </w:pPr>
      <w:bookmarkStart w:id="12" w:name="_Toc114653686"/>
      <w:r>
        <w:rPr>
          <w:lang w:val="en-GB"/>
        </w:rPr>
        <w:lastRenderedPageBreak/>
        <w:t>Table S5</w:t>
      </w:r>
      <w:r w:rsidR="0084326F" w:rsidRPr="00EC5DB0">
        <w:rPr>
          <w:lang w:val="en-GB"/>
        </w:rPr>
        <w:t xml:space="preserve">: </w:t>
      </w:r>
      <w:r w:rsidR="00C27681" w:rsidRPr="00C27681">
        <w:rPr>
          <w:b w:val="0"/>
          <w:lang w:val="en-GB"/>
        </w:rPr>
        <w:t>Checklist</w:t>
      </w:r>
      <w:r w:rsidR="00C27681">
        <w:rPr>
          <w:b w:val="0"/>
          <w:lang w:val="en-GB"/>
        </w:rPr>
        <w:t xml:space="preserve"> for t</w:t>
      </w:r>
      <w:r w:rsidR="00C27681" w:rsidRPr="00C27681">
        <w:rPr>
          <w:b w:val="0"/>
          <w:lang w:val="en-GB"/>
        </w:rPr>
        <w:t>ransparent reporting of a multivariable prediction model for individual prognosis or diagnosis (TRIPOD)</w:t>
      </w:r>
      <w:bookmarkEnd w:id="12"/>
      <w:r w:rsidR="0084326F" w:rsidRPr="00C27681">
        <w:rPr>
          <w:b w:val="0"/>
          <w:lang w:val="en-GB"/>
        </w:rPr>
        <w:t xml:space="preserve"> </w:t>
      </w:r>
    </w:p>
    <w:p w:rsidR="0084326F" w:rsidRDefault="0084326F" w:rsidP="0084326F">
      <w:pPr>
        <w:rPr>
          <w:lang w:val="en-GB"/>
        </w:rPr>
      </w:pPr>
    </w:p>
    <w:tbl>
      <w:tblPr>
        <w:tblStyle w:val="TableGrid"/>
        <w:tblW w:w="10403" w:type="dxa"/>
        <w:jc w:val="center"/>
        <w:tblLayout w:type="fixed"/>
        <w:tblLook w:val="04A0" w:firstRow="1" w:lastRow="0" w:firstColumn="1" w:lastColumn="0" w:noHBand="0" w:noVBand="1"/>
      </w:tblPr>
      <w:tblGrid>
        <w:gridCol w:w="1373"/>
        <w:gridCol w:w="709"/>
        <w:gridCol w:w="6702"/>
        <w:gridCol w:w="1619"/>
      </w:tblGrid>
      <w:tr w:rsidR="009378D7" w:rsidRPr="000A4645" w:rsidTr="00A4541A">
        <w:trPr>
          <w:jc w:val="center"/>
        </w:trPr>
        <w:tc>
          <w:tcPr>
            <w:tcW w:w="1373" w:type="dxa"/>
            <w:tcBorders>
              <w:right w:val="nil"/>
            </w:tcBorders>
            <w:shd w:val="clear" w:color="auto" w:fill="F7CAAC" w:themeFill="accent2" w:themeFillTint="66"/>
          </w:tcPr>
          <w:p w:rsidR="009378D7" w:rsidRPr="00A4541A" w:rsidRDefault="009378D7" w:rsidP="00C27681">
            <w:pPr>
              <w:rPr>
                <w:rFonts w:cstheme="minorHAnsi"/>
                <w:b/>
                <w:sz w:val="20"/>
                <w:szCs w:val="20"/>
              </w:rPr>
            </w:pPr>
            <w:r w:rsidRPr="00A4541A">
              <w:rPr>
                <w:rFonts w:cstheme="minorHAnsi"/>
                <w:b/>
                <w:sz w:val="20"/>
                <w:szCs w:val="20"/>
              </w:rPr>
              <w:t>Section/Topic</w:t>
            </w:r>
          </w:p>
        </w:tc>
        <w:tc>
          <w:tcPr>
            <w:tcW w:w="709" w:type="dxa"/>
            <w:tcBorders>
              <w:left w:val="nil"/>
              <w:right w:val="nil"/>
            </w:tcBorders>
            <w:shd w:val="clear" w:color="auto" w:fill="F7CAAC" w:themeFill="accent2" w:themeFillTint="66"/>
          </w:tcPr>
          <w:p w:rsidR="009378D7" w:rsidRPr="000A4645" w:rsidRDefault="005926D8" w:rsidP="00C27681">
            <w:pPr>
              <w:ind w:left="-432"/>
              <w:rPr>
                <w:rFonts w:cstheme="minorHAnsi"/>
                <w:b/>
                <w:sz w:val="20"/>
                <w:szCs w:val="20"/>
              </w:rPr>
            </w:pPr>
            <w:proofErr w:type="spellStart"/>
            <w:r>
              <w:rPr>
                <w:rFonts w:cstheme="minorHAnsi"/>
                <w:b/>
                <w:sz w:val="20"/>
                <w:szCs w:val="20"/>
              </w:rPr>
              <w:t>IteII</w:t>
            </w:r>
            <w:r w:rsidR="009378D7" w:rsidRPr="000A4645">
              <w:rPr>
                <w:rFonts w:cstheme="minorHAnsi"/>
                <w:b/>
                <w:sz w:val="20"/>
                <w:szCs w:val="20"/>
              </w:rPr>
              <w:t>Item</w:t>
            </w:r>
            <w:proofErr w:type="spellEnd"/>
          </w:p>
        </w:tc>
        <w:tc>
          <w:tcPr>
            <w:tcW w:w="6702" w:type="dxa"/>
            <w:tcBorders>
              <w:left w:val="nil"/>
              <w:right w:val="nil"/>
            </w:tcBorders>
            <w:shd w:val="clear" w:color="auto" w:fill="F7CAAC" w:themeFill="accent2" w:themeFillTint="66"/>
          </w:tcPr>
          <w:p w:rsidR="009378D7" w:rsidRPr="000A4645" w:rsidRDefault="009378D7" w:rsidP="00C27681">
            <w:pPr>
              <w:rPr>
                <w:rFonts w:cstheme="minorHAnsi"/>
                <w:b/>
                <w:sz w:val="20"/>
                <w:szCs w:val="20"/>
              </w:rPr>
            </w:pPr>
            <w:r w:rsidRPr="000A4645">
              <w:rPr>
                <w:rFonts w:cstheme="minorHAnsi"/>
                <w:b/>
                <w:sz w:val="20"/>
                <w:szCs w:val="20"/>
              </w:rPr>
              <w:t>Checklist Item</w:t>
            </w:r>
          </w:p>
        </w:tc>
        <w:tc>
          <w:tcPr>
            <w:tcW w:w="1619" w:type="dxa"/>
            <w:tcBorders>
              <w:left w:val="nil"/>
            </w:tcBorders>
            <w:shd w:val="clear" w:color="auto" w:fill="F7CAAC" w:themeFill="accent2" w:themeFillTint="66"/>
          </w:tcPr>
          <w:p w:rsidR="009378D7" w:rsidRPr="000A4645" w:rsidRDefault="00A4541A" w:rsidP="00C27681">
            <w:pPr>
              <w:jc w:val="center"/>
              <w:rPr>
                <w:rFonts w:cstheme="minorHAnsi"/>
                <w:b/>
                <w:sz w:val="20"/>
                <w:szCs w:val="20"/>
              </w:rPr>
            </w:pPr>
            <w:r>
              <w:rPr>
                <w:rFonts w:cstheme="minorHAnsi"/>
                <w:b/>
                <w:sz w:val="20"/>
                <w:szCs w:val="20"/>
              </w:rPr>
              <w:t>Page</w:t>
            </w:r>
          </w:p>
        </w:tc>
      </w:tr>
      <w:tr w:rsidR="009378D7" w:rsidRPr="000A4645" w:rsidTr="000A4645">
        <w:trPr>
          <w:jc w:val="center"/>
        </w:trPr>
        <w:tc>
          <w:tcPr>
            <w:tcW w:w="10403" w:type="dxa"/>
            <w:gridSpan w:val="4"/>
            <w:shd w:val="clear" w:color="auto" w:fill="F7CAAC" w:themeFill="accent2" w:themeFillTint="66"/>
          </w:tcPr>
          <w:p w:rsidR="009378D7" w:rsidRPr="00A4541A" w:rsidRDefault="009378D7" w:rsidP="00C27681">
            <w:pPr>
              <w:ind w:firstLine="19"/>
              <w:rPr>
                <w:rFonts w:cstheme="minorHAnsi"/>
                <w:b/>
                <w:sz w:val="20"/>
                <w:szCs w:val="20"/>
              </w:rPr>
            </w:pPr>
            <w:r w:rsidRPr="00A4541A">
              <w:rPr>
                <w:rFonts w:cstheme="minorHAnsi"/>
                <w:b/>
                <w:sz w:val="20"/>
                <w:szCs w:val="20"/>
              </w:rPr>
              <w:t>Title and abstract</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Title</w:t>
            </w:r>
          </w:p>
        </w:tc>
        <w:tc>
          <w:tcPr>
            <w:tcW w:w="709" w:type="dxa"/>
            <w:shd w:val="clear" w:color="auto" w:fill="auto"/>
            <w:vAlign w:val="center"/>
          </w:tcPr>
          <w:p w:rsidR="009378D7" w:rsidRPr="000A4645" w:rsidRDefault="009378D7" w:rsidP="009D53CA">
            <w:pPr>
              <w:ind w:left="-432"/>
              <w:jc w:val="center"/>
              <w:rPr>
                <w:rFonts w:cstheme="minorHAnsi"/>
                <w:sz w:val="20"/>
                <w:szCs w:val="20"/>
              </w:rPr>
            </w:pPr>
            <w:r w:rsidRPr="000A4645">
              <w:rPr>
                <w:rFonts w:cstheme="minorHAnsi"/>
                <w:sz w:val="20"/>
                <w:szCs w:val="20"/>
              </w:rPr>
              <w:t>1</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Identify the study as developing and/or validating a multivariable prediction model, the target population, and the outcome to be predicted.</w:t>
            </w:r>
          </w:p>
        </w:tc>
        <w:tc>
          <w:tcPr>
            <w:tcW w:w="1619" w:type="dxa"/>
            <w:shd w:val="clear" w:color="auto" w:fill="auto"/>
            <w:vAlign w:val="center"/>
          </w:tcPr>
          <w:p w:rsidR="009378D7" w:rsidRPr="00866446" w:rsidRDefault="00277F74" w:rsidP="00C27681">
            <w:pPr>
              <w:jc w:val="center"/>
              <w:rPr>
                <w:rFonts w:cstheme="minorHAnsi"/>
                <w:sz w:val="20"/>
                <w:szCs w:val="20"/>
                <w:highlight w:val="yellow"/>
              </w:rPr>
            </w:pPr>
            <w:r>
              <w:rPr>
                <w:rFonts w:cstheme="minorHAnsi"/>
                <w:sz w:val="20"/>
                <w:szCs w:val="20"/>
              </w:rPr>
              <w:t xml:space="preserve">Title Page file, </w:t>
            </w:r>
            <w:r w:rsidR="00A4541A">
              <w:rPr>
                <w:rFonts w:cstheme="minorHAnsi"/>
                <w:sz w:val="20"/>
                <w:szCs w:val="20"/>
              </w:rPr>
              <w:t>1</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Abstract</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2</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 xml:space="preserve">Provide a summary of objectives, </w:t>
            </w:r>
            <w:r w:rsidRPr="000A4645">
              <w:rPr>
                <w:rStyle w:val="CommentReference"/>
                <w:rFonts w:cstheme="minorHAnsi"/>
                <w:sz w:val="20"/>
                <w:szCs w:val="20"/>
              </w:rPr>
              <w:t>study design, setting, participants, sample size</w:t>
            </w:r>
            <w:r w:rsidRPr="000A4645">
              <w:rPr>
                <w:rFonts w:cstheme="minorHAnsi"/>
                <w:sz w:val="20"/>
                <w:szCs w:val="20"/>
              </w:rPr>
              <w:t>, predictors, outcome, statistical analysis, results, and conclusions.</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Abstract file, 1-2</w:t>
            </w:r>
          </w:p>
        </w:tc>
      </w:tr>
      <w:tr w:rsidR="009378D7" w:rsidRPr="000A4645" w:rsidTr="000A4645">
        <w:trPr>
          <w:jc w:val="center"/>
        </w:trPr>
        <w:tc>
          <w:tcPr>
            <w:tcW w:w="10403" w:type="dxa"/>
            <w:gridSpan w:val="4"/>
            <w:shd w:val="clear" w:color="auto" w:fill="F7CAAC" w:themeFill="accent2" w:themeFillTint="66"/>
          </w:tcPr>
          <w:p w:rsidR="009378D7" w:rsidRPr="004B362C" w:rsidRDefault="009378D7" w:rsidP="00C27681">
            <w:pPr>
              <w:rPr>
                <w:rFonts w:cstheme="minorHAnsi"/>
                <w:b/>
                <w:sz w:val="20"/>
                <w:szCs w:val="20"/>
              </w:rPr>
            </w:pPr>
            <w:r w:rsidRPr="004B362C">
              <w:rPr>
                <w:rFonts w:cstheme="minorHAnsi"/>
                <w:b/>
                <w:sz w:val="20"/>
                <w:szCs w:val="20"/>
              </w:rPr>
              <w:t>Introduction</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Background and objectives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3a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Explain the medical context (including whether diagnostic or prognostic) and rationale for developing or validating the multivariable prediction model, including references to existing models.</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Manuscript file, 1-2</w:t>
            </w:r>
          </w:p>
        </w:tc>
      </w:tr>
      <w:tr w:rsidR="009378D7" w:rsidRPr="000A4645" w:rsidTr="00A4541A">
        <w:trPr>
          <w:jc w:val="center"/>
        </w:trPr>
        <w:tc>
          <w:tcPr>
            <w:tcW w:w="1373" w:type="dxa"/>
            <w:vMerge/>
            <w:shd w:val="clear" w:color="auto" w:fill="auto"/>
          </w:tcPr>
          <w:p w:rsidR="009378D7" w:rsidRPr="00A4541A" w:rsidRDefault="009378D7" w:rsidP="00C27681">
            <w:pPr>
              <w:ind w:left="14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3b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Specify the objectives, including whether the study describes the development or validation of the model or both.</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2</w:t>
            </w:r>
          </w:p>
        </w:tc>
      </w:tr>
      <w:tr w:rsidR="009378D7" w:rsidRPr="000A4645" w:rsidTr="000A4645">
        <w:trPr>
          <w:jc w:val="center"/>
        </w:trPr>
        <w:tc>
          <w:tcPr>
            <w:tcW w:w="10403" w:type="dxa"/>
            <w:gridSpan w:val="4"/>
            <w:shd w:val="clear" w:color="auto" w:fill="F7CAAC" w:themeFill="accent2" w:themeFillTint="66"/>
          </w:tcPr>
          <w:p w:rsidR="009378D7" w:rsidRPr="004B362C" w:rsidRDefault="009378D7" w:rsidP="00C27681">
            <w:pPr>
              <w:tabs>
                <w:tab w:val="left" w:pos="9695"/>
              </w:tabs>
              <w:rPr>
                <w:rFonts w:cstheme="minorHAnsi"/>
                <w:sz w:val="20"/>
                <w:szCs w:val="20"/>
              </w:rPr>
            </w:pPr>
            <w:r w:rsidRPr="004B362C">
              <w:rPr>
                <w:rFonts w:cstheme="minorHAnsi"/>
                <w:b/>
                <w:sz w:val="20"/>
                <w:szCs w:val="20"/>
              </w:rPr>
              <w:t>Methods</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Source of data</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4a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Describe the study design or source of data (e.g., randomized trial, cohort, or registry data), separately for the development and validation data sets, if applicable.</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2, 6-7</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7"/>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4b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Specify the key study dates, including start of accrual; end of accrual; and, if applicable, end of follow-up. </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2</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Participants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5a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Specify key elements of the study setting (e.g., primary care, secondary care, general population) including number and location of centres.</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2</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7"/>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5b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Describe eligibility criteria for participants. </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3</w:t>
            </w:r>
            <w:r w:rsidR="00D61492" w:rsidRPr="004B362C">
              <w:rPr>
                <w:rFonts w:cstheme="minorHAnsi"/>
                <w:sz w:val="20"/>
                <w:szCs w:val="20"/>
              </w:rPr>
              <w:t>,</w:t>
            </w:r>
            <w:r w:rsidR="00A4541A" w:rsidRPr="004B362C">
              <w:rPr>
                <w:rFonts w:cstheme="minorHAnsi"/>
                <w:sz w:val="20"/>
                <w:szCs w:val="20"/>
              </w:rPr>
              <w:t xml:space="preserve"> and</w:t>
            </w:r>
            <w:r w:rsidR="00D61492" w:rsidRPr="004B362C">
              <w:rPr>
                <w:rFonts w:cstheme="minorHAnsi"/>
                <w:sz w:val="20"/>
                <w:szCs w:val="20"/>
              </w:rPr>
              <w:t xml:space="preserve"> Supplementary Table S1</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7"/>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5c</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Give details of treatments received, if relevant. </w:t>
            </w:r>
          </w:p>
        </w:tc>
        <w:tc>
          <w:tcPr>
            <w:tcW w:w="1619" w:type="dxa"/>
            <w:shd w:val="clear" w:color="auto" w:fill="auto"/>
            <w:vAlign w:val="center"/>
          </w:tcPr>
          <w:p w:rsidR="009378D7" w:rsidRPr="004B362C" w:rsidRDefault="00277F74" w:rsidP="00C27681">
            <w:pPr>
              <w:tabs>
                <w:tab w:val="left" w:pos="742"/>
              </w:tabs>
              <w:jc w:val="center"/>
              <w:rPr>
                <w:rFonts w:cstheme="minorHAnsi"/>
                <w:sz w:val="20"/>
                <w:szCs w:val="20"/>
              </w:rPr>
            </w:pPr>
            <w:r>
              <w:rPr>
                <w:rFonts w:cstheme="minorHAnsi"/>
                <w:sz w:val="20"/>
                <w:szCs w:val="20"/>
              </w:rPr>
              <w:t>2-3</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Outcome</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6a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lang w:val="en-US"/>
              </w:rPr>
              <w:t>Clearly define the outcome that is predicted by the prediction model, including how and when assessed</w:t>
            </w:r>
            <w:r w:rsidRPr="000A4645">
              <w:rPr>
                <w:rFonts w:cstheme="minorHAnsi"/>
                <w:sz w:val="20"/>
                <w:szCs w:val="20"/>
              </w:rPr>
              <w:t xml:space="preserve">.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3</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7"/>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6b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Report any actions to blind assessment of the outcome to be predicted.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2-3</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Cs/>
                <w:sz w:val="20"/>
                <w:szCs w:val="20"/>
              </w:rPr>
            </w:pPr>
            <w:r w:rsidRPr="00A4541A">
              <w:rPr>
                <w:rFonts w:cstheme="minorHAnsi"/>
                <w:sz w:val="20"/>
                <w:szCs w:val="20"/>
              </w:rPr>
              <w:t>Predictors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7a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Clearly define all predictors used in developing or validating the multivariable prediction model, including how and when they were measured.</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2-3, 7</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7"/>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7b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Report any actions to blind assessment of predictors for the outcome and other predictors. </w:t>
            </w:r>
          </w:p>
        </w:tc>
        <w:tc>
          <w:tcPr>
            <w:tcW w:w="1619" w:type="dxa"/>
            <w:shd w:val="clear" w:color="auto" w:fill="auto"/>
            <w:vAlign w:val="center"/>
          </w:tcPr>
          <w:p w:rsidR="009378D7" w:rsidRPr="004B362C" w:rsidRDefault="00F5012D" w:rsidP="00C27681">
            <w:pPr>
              <w:jc w:val="center"/>
              <w:rPr>
                <w:rFonts w:cstheme="minorHAnsi"/>
                <w:sz w:val="20"/>
                <w:szCs w:val="20"/>
              </w:rPr>
            </w:pPr>
            <w:r w:rsidRPr="004B362C">
              <w:rPr>
                <w:rFonts w:cstheme="minorHAnsi"/>
                <w:sz w:val="20"/>
                <w:szCs w:val="20"/>
              </w:rPr>
              <w:t>N</w:t>
            </w:r>
            <w:r w:rsidR="00A4541A" w:rsidRPr="004B362C">
              <w:rPr>
                <w:rFonts w:cstheme="minorHAnsi"/>
                <w:sz w:val="20"/>
                <w:szCs w:val="20"/>
              </w:rPr>
              <w:t xml:space="preserve">ot </w:t>
            </w:r>
            <w:r w:rsidRPr="004B362C">
              <w:rPr>
                <w:rFonts w:cstheme="minorHAnsi"/>
                <w:sz w:val="20"/>
                <w:szCs w:val="20"/>
              </w:rPr>
              <w:t>A</w:t>
            </w:r>
            <w:r w:rsidR="00A4541A" w:rsidRPr="004B362C">
              <w:rPr>
                <w:rFonts w:cstheme="minorHAnsi"/>
                <w:sz w:val="20"/>
                <w:szCs w:val="20"/>
              </w:rPr>
              <w:t>pplicable</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sz w:val="20"/>
                <w:szCs w:val="20"/>
              </w:rPr>
            </w:pPr>
            <w:r w:rsidRPr="00A4541A">
              <w:rPr>
                <w:rFonts w:cstheme="minorHAnsi"/>
                <w:sz w:val="20"/>
                <w:szCs w:val="20"/>
              </w:rPr>
              <w:t>Sample size</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8</w:t>
            </w:r>
          </w:p>
        </w:tc>
        <w:tc>
          <w:tcPr>
            <w:tcW w:w="6702" w:type="dxa"/>
            <w:shd w:val="clear" w:color="auto" w:fill="auto"/>
            <w:vAlign w:val="center"/>
          </w:tcPr>
          <w:p w:rsidR="009378D7" w:rsidRPr="000A4645" w:rsidRDefault="009378D7" w:rsidP="00C27681">
            <w:pPr>
              <w:pStyle w:val="ListParagraph"/>
              <w:ind w:left="34"/>
              <w:rPr>
                <w:rFonts w:cstheme="minorHAnsi"/>
                <w:sz w:val="20"/>
                <w:szCs w:val="20"/>
              </w:rPr>
            </w:pPr>
            <w:r w:rsidRPr="000A4645">
              <w:rPr>
                <w:rFonts w:cstheme="minorHAnsi"/>
                <w:sz w:val="20"/>
                <w:szCs w:val="20"/>
                <w:lang w:val="en-US"/>
              </w:rPr>
              <w:t>Explain how the study size was arrived at.</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3-4</w:t>
            </w:r>
          </w:p>
        </w:tc>
      </w:tr>
      <w:tr w:rsidR="009378D7" w:rsidRPr="000A4645" w:rsidTr="00A4541A">
        <w:trPr>
          <w:trHeight w:val="67"/>
          <w:jc w:val="center"/>
        </w:trPr>
        <w:tc>
          <w:tcPr>
            <w:tcW w:w="1373" w:type="dxa"/>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t>Missing data</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9</w:t>
            </w:r>
          </w:p>
        </w:tc>
        <w:tc>
          <w:tcPr>
            <w:tcW w:w="6702" w:type="dxa"/>
            <w:shd w:val="clear" w:color="auto" w:fill="auto"/>
            <w:vAlign w:val="center"/>
          </w:tcPr>
          <w:p w:rsidR="009378D7" w:rsidRPr="000A4645" w:rsidRDefault="009378D7" w:rsidP="00C27681">
            <w:pPr>
              <w:pStyle w:val="ListParagraph"/>
              <w:ind w:left="34"/>
              <w:rPr>
                <w:rFonts w:cstheme="minorHAnsi"/>
                <w:sz w:val="20"/>
                <w:szCs w:val="20"/>
              </w:rPr>
            </w:pPr>
            <w:r w:rsidRPr="000A4645">
              <w:rPr>
                <w:rFonts w:cstheme="minorHAnsi"/>
                <w:sz w:val="20"/>
                <w:szCs w:val="20"/>
              </w:rPr>
              <w:t xml:space="preserve">Describe how missing data were handled (e.g., complete-case analysis, single imputation, multiple imputation) with details of any imputation method.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4</w:t>
            </w:r>
          </w:p>
        </w:tc>
      </w:tr>
      <w:tr w:rsidR="009378D7" w:rsidRPr="000A4645" w:rsidTr="00A4541A">
        <w:trPr>
          <w:trHeight w:val="67"/>
          <w:jc w:val="center"/>
        </w:trPr>
        <w:tc>
          <w:tcPr>
            <w:tcW w:w="1373" w:type="dxa"/>
            <w:vMerge w:val="restart"/>
            <w:shd w:val="clear" w:color="auto" w:fill="auto"/>
            <w:vAlign w:val="center"/>
          </w:tcPr>
          <w:p w:rsidR="009378D7" w:rsidRPr="00A4541A" w:rsidRDefault="009378D7" w:rsidP="00C27681">
            <w:pPr>
              <w:ind w:left="157"/>
              <w:rPr>
                <w:rFonts w:cstheme="minorHAnsi"/>
                <w:bCs/>
                <w:sz w:val="20"/>
                <w:szCs w:val="20"/>
              </w:rPr>
            </w:pPr>
            <w:r w:rsidRPr="00A4541A">
              <w:rPr>
                <w:rFonts w:cstheme="minorHAnsi"/>
                <w:sz w:val="20"/>
                <w:szCs w:val="20"/>
              </w:rPr>
              <w:t>Statistical analysis methods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10c</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lang w:val="en-US"/>
              </w:rPr>
            </w:pPr>
            <w:r w:rsidRPr="000A4645">
              <w:rPr>
                <w:rFonts w:cstheme="minorHAnsi"/>
                <w:sz w:val="20"/>
                <w:szCs w:val="20"/>
              </w:rPr>
              <w:t xml:space="preserve">For validation, describe how the predictions were calculated.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3-4</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4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10d</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Specify all measures used to assess model performance and, if relevant, to compare multiple models.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4-6</w:t>
            </w:r>
          </w:p>
        </w:tc>
      </w:tr>
      <w:tr w:rsidR="009378D7" w:rsidRPr="000A4645" w:rsidTr="00A4541A">
        <w:trPr>
          <w:trHeight w:val="67"/>
          <w:jc w:val="center"/>
        </w:trPr>
        <w:tc>
          <w:tcPr>
            <w:tcW w:w="1373" w:type="dxa"/>
            <w:vMerge/>
            <w:shd w:val="clear" w:color="auto" w:fill="auto"/>
            <w:vAlign w:val="center"/>
          </w:tcPr>
          <w:p w:rsidR="009378D7" w:rsidRPr="00A4541A" w:rsidRDefault="009378D7" w:rsidP="00C27681">
            <w:pPr>
              <w:ind w:left="14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10e</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Describe any model updating (e.g., recalibration) arising from the validation, if done.</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6</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sz w:val="20"/>
                <w:szCs w:val="20"/>
              </w:rPr>
            </w:pPr>
            <w:r w:rsidRPr="00A4541A">
              <w:rPr>
                <w:rFonts w:cstheme="minorHAnsi"/>
                <w:sz w:val="20"/>
                <w:szCs w:val="20"/>
              </w:rPr>
              <w:t>Risk groups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11</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 xml:space="preserve">Provide details on how risk groups were created, if done. </w:t>
            </w:r>
          </w:p>
        </w:tc>
        <w:tc>
          <w:tcPr>
            <w:tcW w:w="1619" w:type="dxa"/>
            <w:shd w:val="clear" w:color="auto" w:fill="auto"/>
            <w:vAlign w:val="center"/>
          </w:tcPr>
          <w:p w:rsidR="009378D7" w:rsidRPr="004B362C" w:rsidRDefault="00A4541A" w:rsidP="00C27681">
            <w:pPr>
              <w:jc w:val="center"/>
              <w:rPr>
                <w:rFonts w:cstheme="minorHAnsi"/>
                <w:sz w:val="20"/>
                <w:szCs w:val="20"/>
              </w:rPr>
            </w:pPr>
            <w:r w:rsidRPr="004B362C">
              <w:rPr>
                <w:rFonts w:cstheme="minorHAnsi"/>
                <w:sz w:val="20"/>
                <w:szCs w:val="20"/>
              </w:rPr>
              <w:t>Not done</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sz w:val="20"/>
                <w:szCs w:val="20"/>
              </w:rPr>
            </w:pPr>
            <w:r w:rsidRPr="00A4541A">
              <w:rPr>
                <w:rFonts w:cstheme="minorHAnsi"/>
                <w:sz w:val="20"/>
                <w:szCs w:val="20"/>
              </w:rPr>
              <w:t>Development vs. validation</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12</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 xml:space="preserve">For validation, identify any differences from the development data in setting, eligibility criteria, outcome, and predictors.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6-7</w:t>
            </w:r>
            <w:r w:rsidR="004B362C" w:rsidRPr="004B362C">
              <w:rPr>
                <w:rFonts w:cstheme="minorHAnsi"/>
                <w:sz w:val="20"/>
                <w:szCs w:val="20"/>
              </w:rPr>
              <w:t xml:space="preserve"> and </w:t>
            </w:r>
            <w:r>
              <w:rPr>
                <w:rFonts w:cstheme="minorHAnsi"/>
                <w:sz w:val="20"/>
                <w:szCs w:val="20"/>
              </w:rPr>
              <w:t xml:space="preserve">Supplementary </w:t>
            </w:r>
            <w:r w:rsidR="004B362C" w:rsidRPr="004B362C">
              <w:rPr>
                <w:rFonts w:cstheme="minorHAnsi"/>
                <w:sz w:val="20"/>
                <w:szCs w:val="20"/>
              </w:rPr>
              <w:t xml:space="preserve">Table </w:t>
            </w:r>
            <w:r>
              <w:rPr>
                <w:rFonts w:cstheme="minorHAnsi"/>
                <w:sz w:val="20"/>
                <w:szCs w:val="20"/>
              </w:rPr>
              <w:t>S</w:t>
            </w:r>
            <w:r w:rsidR="004B362C" w:rsidRPr="004B362C">
              <w:rPr>
                <w:rFonts w:cstheme="minorHAnsi"/>
                <w:sz w:val="20"/>
                <w:szCs w:val="20"/>
              </w:rPr>
              <w:t>3</w:t>
            </w:r>
          </w:p>
        </w:tc>
      </w:tr>
      <w:tr w:rsidR="009378D7" w:rsidRPr="000A4645" w:rsidTr="000A4645">
        <w:trPr>
          <w:jc w:val="center"/>
        </w:trPr>
        <w:tc>
          <w:tcPr>
            <w:tcW w:w="10403" w:type="dxa"/>
            <w:gridSpan w:val="4"/>
            <w:shd w:val="clear" w:color="auto" w:fill="F7CAAC" w:themeFill="accent2" w:themeFillTint="66"/>
          </w:tcPr>
          <w:p w:rsidR="009378D7" w:rsidRPr="004B362C" w:rsidRDefault="009378D7" w:rsidP="00C27681">
            <w:pPr>
              <w:rPr>
                <w:rFonts w:cstheme="minorHAnsi"/>
                <w:sz w:val="20"/>
                <w:szCs w:val="20"/>
              </w:rPr>
            </w:pPr>
            <w:r w:rsidRPr="004B362C">
              <w:rPr>
                <w:rFonts w:cstheme="minorHAnsi"/>
                <w:b/>
                <w:sz w:val="20"/>
                <w:szCs w:val="20"/>
              </w:rPr>
              <w:t>Results</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7"/>
              <w:rPr>
                <w:rFonts w:cstheme="minorHAnsi"/>
                <w:b/>
                <w:sz w:val="20"/>
                <w:szCs w:val="20"/>
              </w:rPr>
            </w:pPr>
            <w:r w:rsidRPr="00A4541A">
              <w:rPr>
                <w:rFonts w:cstheme="minorHAnsi"/>
                <w:sz w:val="20"/>
                <w:szCs w:val="20"/>
              </w:rPr>
              <w:lastRenderedPageBreak/>
              <w:t>Participants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13a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Describe the flow of participants through the study, including the number of participants with and without the outcome and, if applicable, a summary of the follow-up time. A diagram may be helpful. </w:t>
            </w:r>
          </w:p>
        </w:tc>
        <w:tc>
          <w:tcPr>
            <w:tcW w:w="1619" w:type="dxa"/>
            <w:shd w:val="clear" w:color="auto" w:fill="auto"/>
            <w:vAlign w:val="center"/>
          </w:tcPr>
          <w:p w:rsidR="009378D7" w:rsidRPr="004B362C" w:rsidRDefault="00277F74" w:rsidP="00C27681">
            <w:pPr>
              <w:jc w:val="center"/>
              <w:rPr>
                <w:rFonts w:cstheme="minorHAnsi"/>
                <w:sz w:val="20"/>
                <w:szCs w:val="20"/>
              </w:rPr>
            </w:pPr>
            <w:r>
              <w:rPr>
                <w:rFonts w:cstheme="minorHAnsi"/>
                <w:sz w:val="20"/>
                <w:szCs w:val="20"/>
              </w:rPr>
              <w:t>7</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4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13b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Describe the characteristics of the participants (basic demographics, clinical features, available predictors), including the number of participants with missing data for predictors and outcome. </w:t>
            </w:r>
          </w:p>
        </w:tc>
        <w:tc>
          <w:tcPr>
            <w:tcW w:w="1619" w:type="dxa"/>
            <w:shd w:val="clear" w:color="auto" w:fill="auto"/>
            <w:vAlign w:val="center"/>
          </w:tcPr>
          <w:p w:rsidR="009378D7" w:rsidRPr="004B362C" w:rsidRDefault="00277F74" w:rsidP="00C27681">
            <w:pPr>
              <w:jc w:val="center"/>
              <w:rPr>
                <w:rFonts w:cstheme="minorHAnsi"/>
                <w:sz w:val="20"/>
                <w:szCs w:val="20"/>
                <w:lang w:val="en-GB"/>
              </w:rPr>
            </w:pPr>
            <w:r>
              <w:rPr>
                <w:rFonts w:cstheme="minorHAnsi"/>
                <w:sz w:val="20"/>
                <w:szCs w:val="20"/>
                <w:lang w:val="en-GB"/>
              </w:rPr>
              <w:t>7</w:t>
            </w:r>
            <w:r w:rsidR="002D1687" w:rsidRPr="004B362C">
              <w:rPr>
                <w:rFonts w:cstheme="minorHAnsi"/>
                <w:sz w:val="20"/>
                <w:szCs w:val="20"/>
                <w:lang w:val="en-GB"/>
              </w:rPr>
              <w:t>, Table</w:t>
            </w:r>
            <w:r w:rsidR="004B362C" w:rsidRPr="004B362C">
              <w:rPr>
                <w:rFonts w:cstheme="minorHAnsi"/>
                <w:sz w:val="20"/>
                <w:szCs w:val="20"/>
                <w:lang w:val="en-GB"/>
              </w:rPr>
              <w:t>s</w:t>
            </w:r>
            <w:r w:rsidR="002D1687" w:rsidRPr="004B362C">
              <w:rPr>
                <w:rFonts w:cstheme="minorHAnsi"/>
                <w:sz w:val="20"/>
                <w:szCs w:val="20"/>
                <w:lang w:val="en-GB"/>
              </w:rPr>
              <w:t xml:space="preserve"> 1</w:t>
            </w:r>
            <w:r w:rsidR="004B362C" w:rsidRPr="004B362C">
              <w:rPr>
                <w:rFonts w:cstheme="minorHAnsi"/>
                <w:sz w:val="20"/>
                <w:szCs w:val="20"/>
                <w:lang w:val="en-GB"/>
              </w:rPr>
              <w:t xml:space="preserve"> and 2</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4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13c</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For validation, show a comparison with the development data of the distribution of important variables (demographics, predictors and outcome). </w:t>
            </w:r>
          </w:p>
        </w:tc>
        <w:tc>
          <w:tcPr>
            <w:tcW w:w="1619" w:type="dxa"/>
            <w:shd w:val="clear" w:color="auto" w:fill="auto"/>
            <w:vAlign w:val="center"/>
          </w:tcPr>
          <w:p w:rsidR="009378D7" w:rsidRPr="004B362C" w:rsidRDefault="00277F74" w:rsidP="00C27681">
            <w:pPr>
              <w:pStyle w:val="ListParagraph"/>
              <w:ind w:left="34"/>
              <w:jc w:val="center"/>
              <w:rPr>
                <w:rFonts w:cstheme="minorHAnsi"/>
                <w:sz w:val="20"/>
                <w:szCs w:val="20"/>
              </w:rPr>
            </w:pPr>
            <w:r>
              <w:rPr>
                <w:rFonts w:cstheme="minorHAnsi"/>
                <w:sz w:val="20"/>
                <w:szCs w:val="20"/>
              </w:rPr>
              <w:t>8,</w:t>
            </w:r>
            <w:r w:rsidR="002D1687" w:rsidRPr="004B362C">
              <w:rPr>
                <w:rFonts w:cstheme="minorHAnsi"/>
                <w:sz w:val="20"/>
                <w:szCs w:val="20"/>
              </w:rPr>
              <w:t xml:space="preserve"> </w:t>
            </w:r>
            <w:r>
              <w:rPr>
                <w:rFonts w:cstheme="minorHAnsi"/>
                <w:sz w:val="20"/>
                <w:szCs w:val="20"/>
              </w:rPr>
              <w:t xml:space="preserve">Supplementary </w:t>
            </w:r>
            <w:r w:rsidR="002D1687" w:rsidRPr="004B362C">
              <w:rPr>
                <w:rFonts w:cstheme="minorHAnsi"/>
                <w:sz w:val="20"/>
                <w:szCs w:val="20"/>
              </w:rPr>
              <w:t xml:space="preserve">Table </w:t>
            </w:r>
            <w:r>
              <w:rPr>
                <w:rFonts w:cstheme="minorHAnsi"/>
                <w:sz w:val="20"/>
                <w:szCs w:val="20"/>
              </w:rPr>
              <w:t>S</w:t>
            </w:r>
            <w:r w:rsidR="002D1687" w:rsidRPr="004B362C">
              <w:rPr>
                <w:rFonts w:cstheme="minorHAnsi"/>
                <w:sz w:val="20"/>
                <w:szCs w:val="20"/>
              </w:rPr>
              <w:t>3</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sz w:val="20"/>
                <w:szCs w:val="20"/>
              </w:rPr>
            </w:pPr>
            <w:r w:rsidRPr="00A4541A">
              <w:rPr>
                <w:rFonts w:cstheme="minorHAnsi"/>
                <w:sz w:val="20"/>
                <w:szCs w:val="20"/>
              </w:rPr>
              <w:t>Model performance</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16</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Report performance measures (with CIs) for the prediction model.</w:t>
            </w:r>
          </w:p>
        </w:tc>
        <w:tc>
          <w:tcPr>
            <w:tcW w:w="1619" w:type="dxa"/>
            <w:shd w:val="clear" w:color="auto" w:fill="auto"/>
            <w:vAlign w:val="center"/>
          </w:tcPr>
          <w:p w:rsidR="009378D7" w:rsidRPr="004B362C" w:rsidRDefault="00277F74" w:rsidP="004B362C">
            <w:pPr>
              <w:jc w:val="center"/>
              <w:rPr>
                <w:rFonts w:cstheme="minorHAnsi"/>
                <w:sz w:val="20"/>
                <w:szCs w:val="20"/>
              </w:rPr>
            </w:pPr>
            <w:r>
              <w:rPr>
                <w:rFonts w:cstheme="minorHAnsi"/>
                <w:sz w:val="20"/>
                <w:szCs w:val="20"/>
              </w:rPr>
              <w:t>8-10</w:t>
            </w:r>
            <w:r w:rsidR="004B362C" w:rsidRPr="004B362C">
              <w:rPr>
                <w:rFonts w:cstheme="minorHAnsi"/>
                <w:sz w:val="20"/>
                <w:szCs w:val="20"/>
              </w:rPr>
              <w:t>, Table</w:t>
            </w:r>
            <w:r>
              <w:rPr>
                <w:rFonts w:cstheme="minorHAnsi"/>
                <w:sz w:val="20"/>
                <w:szCs w:val="20"/>
              </w:rPr>
              <w:t xml:space="preserve"> 3</w:t>
            </w:r>
            <w:r w:rsidR="002D1687" w:rsidRPr="004B362C">
              <w:rPr>
                <w:rFonts w:cstheme="minorHAnsi"/>
                <w:sz w:val="20"/>
                <w:szCs w:val="20"/>
              </w:rPr>
              <w:t>, Figure</w:t>
            </w:r>
            <w:r w:rsidR="004B362C" w:rsidRPr="004B362C">
              <w:rPr>
                <w:rFonts w:cstheme="minorHAnsi"/>
                <w:sz w:val="20"/>
                <w:szCs w:val="20"/>
              </w:rPr>
              <w:t>s</w:t>
            </w:r>
            <w:r w:rsidR="002D1687" w:rsidRPr="004B362C">
              <w:rPr>
                <w:rFonts w:cstheme="minorHAnsi"/>
                <w:sz w:val="20"/>
                <w:szCs w:val="20"/>
              </w:rPr>
              <w:t xml:space="preserve"> 1</w:t>
            </w:r>
            <w:r>
              <w:rPr>
                <w:rFonts w:cstheme="minorHAnsi"/>
                <w:sz w:val="20"/>
                <w:szCs w:val="20"/>
              </w:rPr>
              <w:t>-3</w:t>
            </w:r>
            <w:r w:rsidR="002D1687" w:rsidRPr="004B362C">
              <w:rPr>
                <w:rFonts w:cstheme="minorHAnsi"/>
                <w:sz w:val="20"/>
                <w:szCs w:val="20"/>
              </w:rPr>
              <w:t xml:space="preserve">, Supplementary Figure S1 </w:t>
            </w:r>
            <w:r>
              <w:rPr>
                <w:rFonts w:cstheme="minorHAnsi"/>
                <w:sz w:val="20"/>
                <w:szCs w:val="20"/>
              </w:rPr>
              <w:t>–</w:t>
            </w:r>
            <w:r w:rsidR="002D1687" w:rsidRPr="004B362C">
              <w:rPr>
                <w:rFonts w:cstheme="minorHAnsi"/>
                <w:sz w:val="20"/>
                <w:szCs w:val="20"/>
              </w:rPr>
              <w:t xml:space="preserve"> S</w:t>
            </w:r>
            <w:r>
              <w:rPr>
                <w:rFonts w:cstheme="minorHAnsi"/>
                <w:sz w:val="20"/>
                <w:szCs w:val="20"/>
              </w:rPr>
              <w:t>10</w:t>
            </w:r>
          </w:p>
        </w:tc>
      </w:tr>
      <w:tr w:rsidR="009378D7" w:rsidRPr="000A4645" w:rsidTr="00A4541A">
        <w:trPr>
          <w:jc w:val="center"/>
        </w:trPr>
        <w:tc>
          <w:tcPr>
            <w:tcW w:w="1373" w:type="dxa"/>
            <w:shd w:val="clear" w:color="auto" w:fill="auto"/>
            <w:vAlign w:val="center"/>
          </w:tcPr>
          <w:p w:rsidR="009378D7" w:rsidRPr="00A4541A" w:rsidRDefault="009378D7" w:rsidP="00C27681">
            <w:pPr>
              <w:ind w:left="157"/>
              <w:rPr>
                <w:rFonts w:cstheme="minorHAnsi"/>
                <w:sz w:val="20"/>
                <w:szCs w:val="20"/>
              </w:rPr>
            </w:pPr>
            <w:r w:rsidRPr="00A4541A">
              <w:rPr>
                <w:rFonts w:cstheme="minorHAnsi"/>
                <w:sz w:val="20"/>
                <w:szCs w:val="20"/>
              </w:rPr>
              <w:t>Model-updating</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17</w:t>
            </w:r>
          </w:p>
        </w:tc>
        <w:tc>
          <w:tcPr>
            <w:tcW w:w="6702" w:type="dxa"/>
            <w:shd w:val="clear" w:color="auto" w:fill="auto"/>
            <w:vAlign w:val="center"/>
          </w:tcPr>
          <w:p w:rsidR="009378D7" w:rsidRPr="000A4645" w:rsidRDefault="009378D7" w:rsidP="00C27681">
            <w:pPr>
              <w:tabs>
                <w:tab w:val="left" w:pos="459"/>
              </w:tabs>
              <w:rPr>
                <w:rFonts w:cstheme="minorHAnsi"/>
                <w:sz w:val="20"/>
                <w:szCs w:val="20"/>
              </w:rPr>
            </w:pPr>
            <w:r w:rsidRPr="000A4645">
              <w:rPr>
                <w:rFonts w:cstheme="minorHAnsi"/>
                <w:sz w:val="20"/>
                <w:szCs w:val="20"/>
              </w:rPr>
              <w:t>If done, report the results from any model updating (i.e., model specification, model performance).</w:t>
            </w:r>
          </w:p>
        </w:tc>
        <w:tc>
          <w:tcPr>
            <w:tcW w:w="1619" w:type="dxa"/>
            <w:shd w:val="clear" w:color="auto" w:fill="auto"/>
            <w:vAlign w:val="center"/>
          </w:tcPr>
          <w:p w:rsidR="009378D7" w:rsidRPr="004B362C" w:rsidRDefault="00277F74" w:rsidP="00277F74">
            <w:pPr>
              <w:pStyle w:val="ListParagraph"/>
              <w:ind w:left="34"/>
              <w:jc w:val="center"/>
              <w:rPr>
                <w:rFonts w:cstheme="minorHAnsi"/>
                <w:sz w:val="20"/>
                <w:szCs w:val="20"/>
              </w:rPr>
            </w:pPr>
            <w:r>
              <w:rPr>
                <w:rFonts w:cstheme="minorHAnsi"/>
                <w:sz w:val="20"/>
                <w:szCs w:val="20"/>
              </w:rPr>
              <w:t>9-10</w:t>
            </w:r>
            <w:r w:rsidR="002D1687" w:rsidRPr="004B362C">
              <w:rPr>
                <w:rFonts w:cstheme="minorHAnsi"/>
                <w:sz w:val="20"/>
                <w:szCs w:val="20"/>
              </w:rPr>
              <w:t xml:space="preserve">, </w:t>
            </w:r>
            <w:r>
              <w:rPr>
                <w:rFonts w:cstheme="minorHAnsi"/>
                <w:sz w:val="20"/>
                <w:szCs w:val="20"/>
              </w:rPr>
              <w:t xml:space="preserve">Supplementary </w:t>
            </w:r>
            <w:r w:rsidR="002D1687" w:rsidRPr="004B362C">
              <w:rPr>
                <w:rFonts w:cstheme="minorHAnsi"/>
                <w:sz w:val="20"/>
                <w:szCs w:val="20"/>
              </w:rPr>
              <w:t xml:space="preserve">Figure </w:t>
            </w:r>
            <w:r>
              <w:rPr>
                <w:rFonts w:cstheme="minorHAnsi"/>
                <w:sz w:val="20"/>
                <w:szCs w:val="20"/>
              </w:rPr>
              <w:t>S</w:t>
            </w:r>
            <w:r w:rsidR="002D1687" w:rsidRPr="004B362C">
              <w:rPr>
                <w:rFonts w:cstheme="minorHAnsi"/>
                <w:sz w:val="20"/>
                <w:szCs w:val="20"/>
              </w:rPr>
              <w:t xml:space="preserve">3, Table S3 and </w:t>
            </w:r>
            <w:r w:rsidR="00C0718D">
              <w:rPr>
                <w:rFonts w:cstheme="minorHAnsi"/>
                <w:sz w:val="20"/>
                <w:szCs w:val="20"/>
              </w:rPr>
              <w:t>Figure S4</w:t>
            </w:r>
          </w:p>
        </w:tc>
      </w:tr>
      <w:tr w:rsidR="009378D7" w:rsidRPr="000A4645" w:rsidTr="000A4645">
        <w:trPr>
          <w:jc w:val="center"/>
        </w:trPr>
        <w:tc>
          <w:tcPr>
            <w:tcW w:w="10403" w:type="dxa"/>
            <w:gridSpan w:val="4"/>
            <w:shd w:val="clear" w:color="auto" w:fill="F7CAAC" w:themeFill="accent2" w:themeFillTint="66"/>
          </w:tcPr>
          <w:p w:rsidR="009378D7" w:rsidRPr="00A4541A" w:rsidRDefault="009378D7" w:rsidP="00C27681">
            <w:pPr>
              <w:rPr>
                <w:rFonts w:cstheme="minorHAnsi"/>
                <w:b/>
                <w:sz w:val="20"/>
                <w:szCs w:val="20"/>
              </w:rPr>
            </w:pPr>
            <w:r w:rsidRPr="00A4541A">
              <w:rPr>
                <w:rFonts w:cstheme="minorHAnsi"/>
                <w:b/>
                <w:sz w:val="20"/>
                <w:szCs w:val="20"/>
              </w:rPr>
              <w:t>Discussion</w:t>
            </w:r>
          </w:p>
        </w:tc>
      </w:tr>
      <w:tr w:rsidR="009378D7" w:rsidRPr="000A4645" w:rsidTr="00A4541A">
        <w:trPr>
          <w:jc w:val="center"/>
        </w:trPr>
        <w:tc>
          <w:tcPr>
            <w:tcW w:w="1373" w:type="dxa"/>
            <w:shd w:val="clear" w:color="auto" w:fill="auto"/>
            <w:vAlign w:val="center"/>
          </w:tcPr>
          <w:p w:rsidR="009378D7" w:rsidRPr="00A4541A" w:rsidRDefault="009378D7" w:rsidP="00C27681">
            <w:pPr>
              <w:ind w:left="152"/>
              <w:rPr>
                <w:rFonts w:cstheme="minorHAnsi"/>
                <w:b/>
                <w:sz w:val="20"/>
                <w:szCs w:val="20"/>
              </w:rPr>
            </w:pPr>
            <w:r w:rsidRPr="00A4541A">
              <w:rPr>
                <w:rFonts w:cstheme="minorHAnsi"/>
                <w:sz w:val="20"/>
                <w:szCs w:val="20"/>
              </w:rPr>
              <w:t>Limitations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18</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 xml:space="preserve">Discuss any limitations of the study (such as </w:t>
            </w:r>
            <w:proofErr w:type="spellStart"/>
            <w:r w:rsidRPr="000A4645">
              <w:rPr>
                <w:rFonts w:cstheme="minorHAnsi"/>
                <w:sz w:val="20"/>
                <w:szCs w:val="20"/>
              </w:rPr>
              <w:t>nonrepresentative</w:t>
            </w:r>
            <w:proofErr w:type="spellEnd"/>
            <w:r w:rsidRPr="000A4645">
              <w:rPr>
                <w:rFonts w:cstheme="minorHAnsi"/>
                <w:sz w:val="20"/>
                <w:szCs w:val="20"/>
              </w:rPr>
              <w:t xml:space="preserve"> sample, few events per predictor, missing data). </w:t>
            </w:r>
          </w:p>
        </w:tc>
        <w:tc>
          <w:tcPr>
            <w:tcW w:w="1619" w:type="dxa"/>
            <w:shd w:val="clear" w:color="auto" w:fill="auto"/>
            <w:vAlign w:val="center"/>
          </w:tcPr>
          <w:p w:rsidR="009378D7" w:rsidRPr="00866446" w:rsidRDefault="00C0718D" w:rsidP="00C27681">
            <w:pPr>
              <w:jc w:val="center"/>
              <w:rPr>
                <w:rFonts w:cstheme="minorHAnsi"/>
                <w:sz w:val="20"/>
                <w:szCs w:val="20"/>
                <w:highlight w:val="yellow"/>
              </w:rPr>
            </w:pPr>
            <w:r>
              <w:rPr>
                <w:rFonts w:cstheme="minorHAnsi"/>
                <w:sz w:val="20"/>
                <w:szCs w:val="20"/>
              </w:rPr>
              <w:t>13-14</w:t>
            </w:r>
          </w:p>
        </w:tc>
      </w:tr>
      <w:tr w:rsidR="009378D7" w:rsidRPr="000A4645" w:rsidTr="00A4541A">
        <w:trPr>
          <w:jc w:val="center"/>
        </w:trPr>
        <w:tc>
          <w:tcPr>
            <w:tcW w:w="1373" w:type="dxa"/>
            <w:vMerge w:val="restart"/>
            <w:shd w:val="clear" w:color="auto" w:fill="auto"/>
            <w:vAlign w:val="center"/>
          </w:tcPr>
          <w:p w:rsidR="009378D7" w:rsidRPr="00A4541A" w:rsidRDefault="009378D7" w:rsidP="00C27681">
            <w:pPr>
              <w:ind w:left="152"/>
              <w:rPr>
                <w:rFonts w:cstheme="minorHAnsi"/>
                <w:b/>
                <w:sz w:val="20"/>
                <w:szCs w:val="20"/>
              </w:rPr>
            </w:pPr>
            <w:r w:rsidRPr="00A4541A">
              <w:rPr>
                <w:rFonts w:cstheme="minorHAnsi"/>
                <w:sz w:val="20"/>
                <w:szCs w:val="20"/>
              </w:rPr>
              <w:t>Interpretation</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19a</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For validation, discuss the results with reference to performance in the development data, and any other validation data. </w:t>
            </w:r>
          </w:p>
        </w:tc>
        <w:tc>
          <w:tcPr>
            <w:tcW w:w="1619" w:type="dxa"/>
            <w:shd w:val="clear" w:color="auto" w:fill="auto"/>
            <w:vAlign w:val="center"/>
          </w:tcPr>
          <w:p w:rsidR="009378D7" w:rsidRPr="00AD43C6" w:rsidRDefault="00C0718D" w:rsidP="00C27681">
            <w:pPr>
              <w:pStyle w:val="ListParagraph"/>
              <w:ind w:left="34"/>
              <w:jc w:val="center"/>
              <w:rPr>
                <w:rFonts w:cstheme="minorHAnsi"/>
                <w:sz w:val="20"/>
                <w:szCs w:val="20"/>
              </w:rPr>
            </w:pPr>
            <w:r>
              <w:rPr>
                <w:rFonts w:cstheme="minorHAnsi"/>
                <w:sz w:val="20"/>
                <w:szCs w:val="20"/>
              </w:rPr>
              <w:t>10-13</w:t>
            </w:r>
          </w:p>
        </w:tc>
      </w:tr>
      <w:tr w:rsidR="009378D7" w:rsidRPr="000A4645" w:rsidTr="00A4541A">
        <w:trPr>
          <w:jc w:val="center"/>
        </w:trPr>
        <w:tc>
          <w:tcPr>
            <w:tcW w:w="1373" w:type="dxa"/>
            <w:vMerge/>
            <w:shd w:val="clear" w:color="auto" w:fill="auto"/>
            <w:vAlign w:val="center"/>
          </w:tcPr>
          <w:p w:rsidR="009378D7" w:rsidRPr="00A4541A" w:rsidRDefault="009378D7" w:rsidP="00C27681">
            <w:pPr>
              <w:ind w:left="152"/>
              <w:rPr>
                <w:rFonts w:cstheme="minorHAnsi"/>
                <w:sz w:val="20"/>
                <w:szCs w:val="20"/>
              </w:rPr>
            </w:pP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19b</w:t>
            </w:r>
          </w:p>
        </w:tc>
        <w:tc>
          <w:tcPr>
            <w:tcW w:w="6702" w:type="dxa"/>
            <w:shd w:val="clear" w:color="auto" w:fill="auto"/>
            <w:vAlign w:val="center"/>
          </w:tcPr>
          <w:p w:rsidR="009378D7" w:rsidRPr="000A4645" w:rsidRDefault="009378D7" w:rsidP="00C27681">
            <w:pPr>
              <w:pStyle w:val="ListParagraph"/>
              <w:tabs>
                <w:tab w:val="left" w:pos="459"/>
              </w:tabs>
              <w:ind w:left="34"/>
              <w:rPr>
                <w:rFonts w:cstheme="minorHAnsi"/>
                <w:sz w:val="20"/>
                <w:szCs w:val="20"/>
              </w:rPr>
            </w:pPr>
            <w:r w:rsidRPr="000A4645">
              <w:rPr>
                <w:rFonts w:cstheme="minorHAnsi"/>
                <w:sz w:val="20"/>
                <w:szCs w:val="20"/>
              </w:rPr>
              <w:t xml:space="preserve">Give an overall interpretation of the results, considering objectives, limitations, results from similar studies, and other relevant evidence. </w:t>
            </w:r>
          </w:p>
        </w:tc>
        <w:tc>
          <w:tcPr>
            <w:tcW w:w="1619" w:type="dxa"/>
            <w:shd w:val="clear" w:color="auto" w:fill="auto"/>
            <w:vAlign w:val="center"/>
          </w:tcPr>
          <w:p w:rsidR="009378D7" w:rsidRPr="00AD43C6" w:rsidRDefault="00C0718D" w:rsidP="00C27681">
            <w:pPr>
              <w:jc w:val="center"/>
              <w:rPr>
                <w:rFonts w:cstheme="minorHAnsi"/>
                <w:sz w:val="20"/>
                <w:szCs w:val="20"/>
              </w:rPr>
            </w:pPr>
            <w:r>
              <w:rPr>
                <w:rFonts w:cstheme="minorHAnsi"/>
                <w:sz w:val="20"/>
                <w:szCs w:val="20"/>
              </w:rPr>
              <w:t>10-13</w:t>
            </w:r>
          </w:p>
        </w:tc>
      </w:tr>
      <w:tr w:rsidR="009378D7" w:rsidRPr="000A4645" w:rsidTr="00A4541A">
        <w:trPr>
          <w:jc w:val="center"/>
        </w:trPr>
        <w:tc>
          <w:tcPr>
            <w:tcW w:w="1373" w:type="dxa"/>
            <w:shd w:val="clear" w:color="auto" w:fill="auto"/>
            <w:vAlign w:val="center"/>
          </w:tcPr>
          <w:p w:rsidR="009378D7" w:rsidRPr="00A4541A" w:rsidRDefault="009378D7" w:rsidP="00C27681">
            <w:pPr>
              <w:ind w:left="152"/>
              <w:rPr>
                <w:rFonts w:cstheme="minorHAnsi"/>
                <w:b/>
                <w:strike/>
                <w:sz w:val="20"/>
                <w:szCs w:val="20"/>
              </w:rPr>
            </w:pPr>
            <w:r w:rsidRPr="00A4541A">
              <w:rPr>
                <w:rFonts w:cstheme="minorHAnsi"/>
                <w:sz w:val="20"/>
                <w:szCs w:val="20"/>
              </w:rPr>
              <w:t>Implications</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20</w:t>
            </w:r>
          </w:p>
        </w:tc>
        <w:tc>
          <w:tcPr>
            <w:tcW w:w="6702" w:type="dxa"/>
            <w:shd w:val="clear" w:color="auto" w:fill="auto"/>
            <w:vAlign w:val="center"/>
          </w:tcPr>
          <w:p w:rsidR="009378D7" w:rsidRPr="000A4645" w:rsidRDefault="009378D7" w:rsidP="00C27681">
            <w:pPr>
              <w:ind w:left="34"/>
              <w:rPr>
                <w:rFonts w:cstheme="minorHAnsi"/>
                <w:sz w:val="20"/>
                <w:szCs w:val="20"/>
              </w:rPr>
            </w:pPr>
            <w:r w:rsidRPr="000A4645">
              <w:rPr>
                <w:rFonts w:cstheme="minorHAnsi"/>
                <w:sz w:val="20"/>
                <w:szCs w:val="20"/>
              </w:rPr>
              <w:t xml:space="preserve">Discuss the potential clinical use of the model and implications for future research. </w:t>
            </w:r>
          </w:p>
        </w:tc>
        <w:tc>
          <w:tcPr>
            <w:tcW w:w="1619" w:type="dxa"/>
            <w:shd w:val="clear" w:color="auto" w:fill="auto"/>
            <w:vAlign w:val="center"/>
          </w:tcPr>
          <w:p w:rsidR="009378D7" w:rsidRPr="00866446" w:rsidRDefault="00C0718D" w:rsidP="00C27681">
            <w:pPr>
              <w:jc w:val="center"/>
              <w:rPr>
                <w:rFonts w:cstheme="minorHAnsi"/>
                <w:sz w:val="20"/>
                <w:szCs w:val="20"/>
                <w:highlight w:val="yellow"/>
              </w:rPr>
            </w:pPr>
            <w:r>
              <w:rPr>
                <w:rFonts w:cstheme="minorHAnsi"/>
                <w:sz w:val="20"/>
                <w:szCs w:val="20"/>
              </w:rPr>
              <w:t>14</w:t>
            </w:r>
          </w:p>
        </w:tc>
      </w:tr>
      <w:tr w:rsidR="009378D7" w:rsidRPr="000A4645" w:rsidTr="000A4645">
        <w:trPr>
          <w:jc w:val="center"/>
        </w:trPr>
        <w:tc>
          <w:tcPr>
            <w:tcW w:w="10403" w:type="dxa"/>
            <w:gridSpan w:val="4"/>
            <w:shd w:val="clear" w:color="auto" w:fill="F7CAAC" w:themeFill="accent2" w:themeFillTint="66"/>
          </w:tcPr>
          <w:p w:rsidR="009378D7" w:rsidRPr="00A4541A" w:rsidRDefault="009378D7" w:rsidP="00C27681">
            <w:pPr>
              <w:rPr>
                <w:rFonts w:cstheme="minorHAnsi"/>
                <w:b/>
                <w:sz w:val="20"/>
                <w:szCs w:val="20"/>
              </w:rPr>
            </w:pPr>
            <w:r w:rsidRPr="00A4541A">
              <w:rPr>
                <w:rFonts w:cstheme="minorHAnsi"/>
                <w:b/>
                <w:sz w:val="20"/>
                <w:szCs w:val="20"/>
              </w:rPr>
              <w:t>Other information</w:t>
            </w:r>
          </w:p>
        </w:tc>
      </w:tr>
      <w:tr w:rsidR="009378D7" w:rsidRPr="000A4645" w:rsidTr="00A4541A">
        <w:trPr>
          <w:jc w:val="center"/>
        </w:trPr>
        <w:tc>
          <w:tcPr>
            <w:tcW w:w="1373" w:type="dxa"/>
            <w:shd w:val="clear" w:color="auto" w:fill="auto"/>
          </w:tcPr>
          <w:p w:rsidR="009378D7" w:rsidRPr="00A4541A" w:rsidRDefault="009378D7" w:rsidP="00C27681">
            <w:pPr>
              <w:ind w:left="152" w:right="-46"/>
              <w:rPr>
                <w:rFonts w:cstheme="minorHAnsi"/>
                <w:b/>
                <w:sz w:val="20"/>
                <w:szCs w:val="20"/>
              </w:rPr>
            </w:pPr>
            <w:r w:rsidRPr="00A4541A">
              <w:rPr>
                <w:rFonts w:cstheme="minorHAnsi"/>
                <w:sz w:val="20"/>
                <w:szCs w:val="20"/>
              </w:rPr>
              <w:t>Supplementary information</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21</w:t>
            </w:r>
          </w:p>
        </w:tc>
        <w:tc>
          <w:tcPr>
            <w:tcW w:w="6702" w:type="dxa"/>
            <w:shd w:val="clear" w:color="auto" w:fill="auto"/>
            <w:vAlign w:val="center"/>
          </w:tcPr>
          <w:p w:rsidR="009378D7" w:rsidRPr="000A4645" w:rsidRDefault="009378D7" w:rsidP="00C27681">
            <w:pPr>
              <w:rPr>
                <w:rFonts w:cstheme="minorHAnsi"/>
                <w:sz w:val="20"/>
                <w:szCs w:val="20"/>
              </w:rPr>
            </w:pPr>
            <w:r w:rsidRPr="000A4645">
              <w:rPr>
                <w:rFonts w:cstheme="minorHAnsi"/>
                <w:sz w:val="20"/>
                <w:szCs w:val="20"/>
              </w:rPr>
              <w:t xml:space="preserve">Provide information about the availability of supplementary resources, such as study protocol, Web calculator, and data sets. </w:t>
            </w:r>
          </w:p>
        </w:tc>
        <w:tc>
          <w:tcPr>
            <w:tcW w:w="1619" w:type="dxa"/>
            <w:shd w:val="clear" w:color="auto" w:fill="auto"/>
            <w:vAlign w:val="center"/>
          </w:tcPr>
          <w:p w:rsidR="009378D7" w:rsidRPr="005B6F7B" w:rsidRDefault="00C0718D" w:rsidP="00C27681">
            <w:pPr>
              <w:jc w:val="center"/>
              <w:rPr>
                <w:rFonts w:cstheme="minorHAnsi"/>
                <w:sz w:val="20"/>
                <w:szCs w:val="20"/>
              </w:rPr>
            </w:pPr>
            <w:r>
              <w:rPr>
                <w:rFonts w:cstheme="minorHAnsi"/>
                <w:sz w:val="20"/>
                <w:szCs w:val="20"/>
              </w:rPr>
              <w:t>14</w:t>
            </w:r>
          </w:p>
        </w:tc>
      </w:tr>
      <w:tr w:rsidR="009378D7" w:rsidRPr="000A4645" w:rsidTr="00A4541A">
        <w:trPr>
          <w:jc w:val="center"/>
        </w:trPr>
        <w:tc>
          <w:tcPr>
            <w:tcW w:w="1373" w:type="dxa"/>
            <w:shd w:val="clear" w:color="auto" w:fill="auto"/>
          </w:tcPr>
          <w:p w:rsidR="009378D7" w:rsidRPr="00A4541A" w:rsidRDefault="009378D7" w:rsidP="00C27681">
            <w:pPr>
              <w:ind w:left="152"/>
              <w:rPr>
                <w:rFonts w:cstheme="minorHAnsi"/>
                <w:b/>
                <w:sz w:val="20"/>
                <w:szCs w:val="20"/>
              </w:rPr>
            </w:pPr>
            <w:r w:rsidRPr="00A4541A">
              <w:rPr>
                <w:rFonts w:cstheme="minorHAnsi"/>
                <w:sz w:val="20"/>
                <w:szCs w:val="20"/>
              </w:rPr>
              <w:t>Funding</w:t>
            </w:r>
          </w:p>
        </w:tc>
        <w:tc>
          <w:tcPr>
            <w:tcW w:w="709" w:type="dxa"/>
            <w:shd w:val="clear" w:color="auto" w:fill="auto"/>
            <w:vAlign w:val="center"/>
          </w:tcPr>
          <w:p w:rsidR="009378D7" w:rsidRPr="000A4645" w:rsidRDefault="009378D7" w:rsidP="00C27681">
            <w:pPr>
              <w:ind w:left="-432"/>
              <w:jc w:val="center"/>
              <w:rPr>
                <w:rFonts w:cstheme="minorHAnsi"/>
                <w:sz w:val="20"/>
                <w:szCs w:val="20"/>
              </w:rPr>
            </w:pPr>
            <w:r w:rsidRPr="000A4645">
              <w:rPr>
                <w:rFonts w:cstheme="minorHAnsi"/>
                <w:sz w:val="20"/>
                <w:szCs w:val="20"/>
              </w:rPr>
              <w:t>22</w:t>
            </w:r>
          </w:p>
        </w:tc>
        <w:tc>
          <w:tcPr>
            <w:tcW w:w="6702" w:type="dxa"/>
            <w:shd w:val="clear" w:color="auto" w:fill="auto"/>
            <w:vAlign w:val="center"/>
          </w:tcPr>
          <w:p w:rsidR="009378D7" w:rsidRPr="000A4645" w:rsidRDefault="009378D7" w:rsidP="00C27681">
            <w:pPr>
              <w:rPr>
                <w:rFonts w:cstheme="minorHAnsi"/>
                <w:sz w:val="20"/>
                <w:szCs w:val="20"/>
              </w:rPr>
            </w:pPr>
            <w:r w:rsidRPr="000A4645">
              <w:rPr>
                <w:rFonts w:cstheme="minorHAnsi"/>
                <w:sz w:val="20"/>
                <w:szCs w:val="20"/>
              </w:rPr>
              <w:t xml:space="preserve">Give the source of funding and the role of the funders for the present study. </w:t>
            </w:r>
          </w:p>
        </w:tc>
        <w:tc>
          <w:tcPr>
            <w:tcW w:w="1619" w:type="dxa"/>
            <w:shd w:val="clear" w:color="auto" w:fill="auto"/>
            <w:vAlign w:val="center"/>
          </w:tcPr>
          <w:p w:rsidR="009378D7" w:rsidRPr="005B6F7B" w:rsidRDefault="003C311A" w:rsidP="00C27681">
            <w:pPr>
              <w:jc w:val="center"/>
              <w:rPr>
                <w:rFonts w:cstheme="minorHAnsi"/>
                <w:sz w:val="20"/>
                <w:szCs w:val="20"/>
              </w:rPr>
            </w:pPr>
            <w:r>
              <w:rPr>
                <w:rFonts w:cstheme="minorHAnsi"/>
                <w:sz w:val="20"/>
                <w:szCs w:val="20"/>
              </w:rPr>
              <w:t>15</w:t>
            </w:r>
          </w:p>
        </w:tc>
      </w:tr>
    </w:tbl>
    <w:p w:rsidR="00F5012D" w:rsidRDefault="00F5012D" w:rsidP="0084326F">
      <w:bookmarkStart w:id="13" w:name="_GoBack"/>
      <w:bookmarkEnd w:id="13"/>
    </w:p>
    <w:sectPr w:rsidR="00F501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A2" w:rsidRDefault="004857A2" w:rsidP="002670E7">
      <w:pPr>
        <w:spacing w:after="0" w:line="240" w:lineRule="auto"/>
      </w:pPr>
      <w:r>
        <w:separator/>
      </w:r>
    </w:p>
  </w:endnote>
  <w:endnote w:type="continuationSeparator" w:id="0">
    <w:p w:rsidR="004857A2" w:rsidRDefault="004857A2" w:rsidP="0026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67038"/>
      <w:docPartObj>
        <w:docPartGallery w:val="Page Numbers (Bottom of Page)"/>
        <w:docPartUnique/>
      </w:docPartObj>
    </w:sdtPr>
    <w:sdtEndPr/>
    <w:sdtContent>
      <w:p w:rsidR="00A3151E" w:rsidRDefault="00A3151E">
        <w:pPr>
          <w:pStyle w:val="Footer"/>
          <w:jc w:val="right"/>
        </w:pPr>
        <w:r>
          <w:fldChar w:fldCharType="begin"/>
        </w:r>
        <w:r>
          <w:instrText>PAGE   \* MERGEFORMAT</w:instrText>
        </w:r>
        <w:r>
          <w:fldChar w:fldCharType="separate"/>
        </w:r>
        <w:r w:rsidR="00C130AF" w:rsidRPr="00C130AF">
          <w:rPr>
            <w:noProof/>
            <w:lang w:val="el-GR"/>
          </w:rPr>
          <w:t>18</w:t>
        </w:r>
        <w:r>
          <w:fldChar w:fldCharType="end"/>
        </w:r>
      </w:p>
    </w:sdtContent>
  </w:sdt>
  <w:p w:rsidR="00A3151E" w:rsidRDefault="00A3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A2" w:rsidRDefault="004857A2" w:rsidP="002670E7">
      <w:pPr>
        <w:spacing w:after="0" w:line="240" w:lineRule="auto"/>
      </w:pPr>
      <w:r>
        <w:separator/>
      </w:r>
    </w:p>
  </w:footnote>
  <w:footnote w:type="continuationSeparator" w:id="0">
    <w:p w:rsidR="004857A2" w:rsidRDefault="004857A2" w:rsidP="00267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A46"/>
    <w:multiLevelType w:val="hybridMultilevel"/>
    <w:tmpl w:val="24564218"/>
    <w:lvl w:ilvl="0" w:tplc="1EA63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428"/>
    <w:multiLevelType w:val="hybridMultilevel"/>
    <w:tmpl w:val="D1C860C0"/>
    <w:lvl w:ilvl="0" w:tplc="971CA3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A324F"/>
    <w:multiLevelType w:val="hybridMultilevel"/>
    <w:tmpl w:val="9C029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3271D"/>
    <w:multiLevelType w:val="hybridMultilevel"/>
    <w:tmpl w:val="88CEC3E6"/>
    <w:lvl w:ilvl="0" w:tplc="6D200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5249D"/>
    <w:multiLevelType w:val="hybridMultilevel"/>
    <w:tmpl w:val="A6F80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E0908"/>
    <w:multiLevelType w:val="hybridMultilevel"/>
    <w:tmpl w:val="66322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8D"/>
    <w:rsid w:val="000116FC"/>
    <w:rsid w:val="0001413C"/>
    <w:rsid w:val="000808B7"/>
    <w:rsid w:val="00087677"/>
    <w:rsid w:val="000A4645"/>
    <w:rsid w:val="00154AAA"/>
    <w:rsid w:val="001F312F"/>
    <w:rsid w:val="001F75B8"/>
    <w:rsid w:val="002407D6"/>
    <w:rsid w:val="002670E7"/>
    <w:rsid w:val="00277F74"/>
    <w:rsid w:val="002D1687"/>
    <w:rsid w:val="003174BD"/>
    <w:rsid w:val="00321EFC"/>
    <w:rsid w:val="003A5095"/>
    <w:rsid w:val="003C311A"/>
    <w:rsid w:val="003E4435"/>
    <w:rsid w:val="003F7E84"/>
    <w:rsid w:val="00416794"/>
    <w:rsid w:val="00417D4C"/>
    <w:rsid w:val="004857A2"/>
    <w:rsid w:val="004B1093"/>
    <w:rsid w:val="004B362C"/>
    <w:rsid w:val="004B5B6D"/>
    <w:rsid w:val="00583335"/>
    <w:rsid w:val="005906AB"/>
    <w:rsid w:val="005926D8"/>
    <w:rsid w:val="005B6F7B"/>
    <w:rsid w:val="005C3822"/>
    <w:rsid w:val="005C6968"/>
    <w:rsid w:val="005D6EB6"/>
    <w:rsid w:val="005F2B99"/>
    <w:rsid w:val="006305E6"/>
    <w:rsid w:val="00642C0E"/>
    <w:rsid w:val="00644B02"/>
    <w:rsid w:val="00662448"/>
    <w:rsid w:val="00683392"/>
    <w:rsid w:val="00760C13"/>
    <w:rsid w:val="00777062"/>
    <w:rsid w:val="00780108"/>
    <w:rsid w:val="00792714"/>
    <w:rsid w:val="00836ACB"/>
    <w:rsid w:val="0084326F"/>
    <w:rsid w:val="00854312"/>
    <w:rsid w:val="00866446"/>
    <w:rsid w:val="00875257"/>
    <w:rsid w:val="008801CC"/>
    <w:rsid w:val="00886122"/>
    <w:rsid w:val="008F738D"/>
    <w:rsid w:val="00902463"/>
    <w:rsid w:val="009378D7"/>
    <w:rsid w:val="009A31A3"/>
    <w:rsid w:val="009A4C3D"/>
    <w:rsid w:val="009B4F4A"/>
    <w:rsid w:val="009D53CA"/>
    <w:rsid w:val="009E7EC6"/>
    <w:rsid w:val="00A3151E"/>
    <w:rsid w:val="00A3789D"/>
    <w:rsid w:val="00A4541A"/>
    <w:rsid w:val="00A70116"/>
    <w:rsid w:val="00A91DDE"/>
    <w:rsid w:val="00AD43C6"/>
    <w:rsid w:val="00B4440F"/>
    <w:rsid w:val="00B5736F"/>
    <w:rsid w:val="00B57441"/>
    <w:rsid w:val="00B61C7D"/>
    <w:rsid w:val="00B809D9"/>
    <w:rsid w:val="00B87471"/>
    <w:rsid w:val="00BD45FF"/>
    <w:rsid w:val="00C05755"/>
    <w:rsid w:val="00C0718D"/>
    <w:rsid w:val="00C10611"/>
    <w:rsid w:val="00C130AF"/>
    <w:rsid w:val="00C27681"/>
    <w:rsid w:val="00C27864"/>
    <w:rsid w:val="00C36A03"/>
    <w:rsid w:val="00C56524"/>
    <w:rsid w:val="00C632CF"/>
    <w:rsid w:val="00CC2649"/>
    <w:rsid w:val="00CD2106"/>
    <w:rsid w:val="00D218AC"/>
    <w:rsid w:val="00D21A8F"/>
    <w:rsid w:val="00D35951"/>
    <w:rsid w:val="00D5056D"/>
    <w:rsid w:val="00D61492"/>
    <w:rsid w:val="00D74B24"/>
    <w:rsid w:val="00D76F2F"/>
    <w:rsid w:val="00D87D41"/>
    <w:rsid w:val="00E1308E"/>
    <w:rsid w:val="00E71A02"/>
    <w:rsid w:val="00EC5DB0"/>
    <w:rsid w:val="00F247A9"/>
    <w:rsid w:val="00F24A0A"/>
    <w:rsid w:val="00F43AE8"/>
    <w:rsid w:val="00F5012D"/>
    <w:rsid w:val="00F61BE1"/>
    <w:rsid w:val="00F9083D"/>
    <w:rsid w:val="00FA2980"/>
    <w:rsid w:val="00FE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12C8-B0EC-4A29-8BB7-D43E899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5DB0"/>
    <w:pPr>
      <w:keepNext/>
      <w:keepLines/>
      <w:spacing w:before="20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5DB0"/>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Normal-BR1">
    <w:name w:val="Normal-BR1"/>
  </w:style>
  <w:style w:type="paragraph" w:customStyle="1" w:styleId="Normal2-BR1">
    <w:name w:val="Normal2-BR1"/>
  </w:style>
  <w:style w:type="paragraph" w:customStyle="1" w:styleId="Normal3-BR1">
    <w:name w:val="Normal3-BR1"/>
  </w:style>
  <w:style w:type="paragraph" w:styleId="Footer">
    <w:name w:val="footer"/>
    <w:basedOn w:val="Normal"/>
    <w:link w:val="FooterChar"/>
    <w:uiPriority w:val="99"/>
    <w:unhideWhenUsed/>
    <w:rsid w:val="002670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0E7"/>
  </w:style>
  <w:style w:type="character" w:styleId="CommentReference">
    <w:name w:val="annotation reference"/>
    <w:basedOn w:val="DefaultParagraphFont"/>
    <w:uiPriority w:val="99"/>
    <w:unhideWhenUsed/>
    <w:rsid w:val="009378D7"/>
    <w:rPr>
      <w:sz w:val="16"/>
      <w:szCs w:val="16"/>
    </w:rPr>
  </w:style>
  <w:style w:type="paragraph" w:styleId="ListParagraph">
    <w:name w:val="List Paragraph"/>
    <w:basedOn w:val="Normal"/>
    <w:uiPriority w:val="34"/>
    <w:qFormat/>
    <w:rsid w:val="009378D7"/>
    <w:pPr>
      <w:ind w:left="720"/>
      <w:contextualSpacing/>
    </w:pPr>
    <w:rPr>
      <w:lang w:val="en-GB"/>
    </w:rPr>
  </w:style>
  <w:style w:type="paragraph" w:styleId="TOCHeading">
    <w:name w:val="TOC Heading"/>
    <w:basedOn w:val="Heading1"/>
    <w:next w:val="Normal"/>
    <w:uiPriority w:val="39"/>
    <w:unhideWhenUsed/>
    <w:qFormat/>
    <w:rsid w:val="00EC5DB0"/>
    <w:pPr>
      <w:spacing w:before="240" w:after="0" w:line="259" w:lineRule="auto"/>
      <w:outlineLvl w:val="9"/>
    </w:pPr>
    <w:rPr>
      <w:b w:val="0"/>
      <w:bCs w:val="0"/>
      <w:sz w:val="32"/>
      <w:szCs w:val="32"/>
    </w:rPr>
  </w:style>
  <w:style w:type="paragraph" w:styleId="TOC2">
    <w:name w:val="toc 2"/>
    <w:basedOn w:val="Normal"/>
    <w:next w:val="Normal"/>
    <w:autoRedefine/>
    <w:uiPriority w:val="39"/>
    <w:unhideWhenUsed/>
    <w:rsid w:val="00EC5DB0"/>
    <w:pPr>
      <w:spacing w:after="100"/>
      <w:ind w:left="220"/>
    </w:pPr>
  </w:style>
  <w:style w:type="paragraph" w:customStyle="1" w:styleId="Heading2-suppl">
    <w:name w:val="Heading 2 - suppl"/>
    <w:basedOn w:val="Heading2"/>
    <w:qFormat/>
    <w:rsid w:val="00EC5DB0"/>
    <w:rPr>
      <w:szCs w:val="24"/>
      <w:lang w:val="en-GB"/>
    </w:rPr>
  </w:style>
  <w:style w:type="paragraph" w:customStyle="1" w:styleId="Normal5-BR1">
    <w:name w:val="Normal5-BR1"/>
    <w:rsid w:val="00C27681"/>
  </w:style>
  <w:style w:type="paragraph" w:customStyle="1" w:styleId="Normal6-BR1">
    <w:name w:val="Normal6-BR1"/>
    <w:rsid w:val="00C27681"/>
  </w:style>
  <w:style w:type="paragraph" w:customStyle="1" w:styleId="Normal7-BR1">
    <w:name w:val="Normal7-BR1"/>
    <w:rsid w:val="00C27681"/>
  </w:style>
  <w:style w:type="paragraph" w:customStyle="1" w:styleId="Normal8-BR1">
    <w:name w:val="Normal8-BR1"/>
    <w:rsid w:val="00C27681"/>
  </w:style>
  <w:style w:type="paragraph" w:customStyle="1" w:styleId="Normal9-BR1">
    <w:name w:val="Normal9-BR1"/>
    <w:rsid w:val="00C27681"/>
  </w:style>
  <w:style w:type="table" w:styleId="PlainTable4">
    <w:name w:val="Plain Table 4"/>
    <w:basedOn w:val="TableNormal"/>
    <w:uiPriority w:val="44"/>
    <w:rsid w:val="00662448"/>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2D89-053E-45AD-BBCB-C1243520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2787</Words>
  <Characters>15887</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UoC</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Kritsotakis</dc:creator>
  <cp:lastModifiedBy>Gadingan Carolyn</cp:lastModifiedBy>
  <cp:revision>2</cp:revision>
  <dcterms:created xsi:type="dcterms:W3CDTF">2023-02-16T14:33:00Z</dcterms:created>
  <dcterms:modified xsi:type="dcterms:W3CDTF">2023-02-16T14:33:00Z</dcterms:modified>
</cp:coreProperties>
</file>