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48" w:rsidRDefault="005164E5" w:rsidP="00C31B02">
      <w:pPr>
        <w:tabs>
          <w:tab w:val="left" w:pos="6615"/>
        </w:tabs>
        <w:spacing w:after="0" w:line="480" w:lineRule="auto"/>
        <w:rPr>
          <w:rFonts w:ascii="Arial" w:hAnsi="Arial" w:cs="Arial"/>
          <w:b/>
          <w:lang w:val="en-US"/>
        </w:rPr>
      </w:pPr>
      <w:r w:rsidRPr="005164E5">
        <w:rPr>
          <w:rFonts w:ascii="Arial" w:hAnsi="Arial" w:cs="Arial"/>
          <w:b/>
          <w:lang w:val="en-US"/>
        </w:rPr>
        <w:t>Supplemental data</w:t>
      </w:r>
    </w:p>
    <w:p w:rsidR="00C20566" w:rsidRPr="00C20566" w:rsidRDefault="00C20566" w:rsidP="00C31B02">
      <w:pPr>
        <w:spacing w:after="0" w:line="480" w:lineRule="auto"/>
        <w:rPr>
          <w:rFonts w:ascii="Arial" w:hAnsi="Arial" w:cs="Arial"/>
          <w:b/>
          <w:i/>
          <w:lang w:val="en-US"/>
        </w:rPr>
      </w:pPr>
      <w:r w:rsidRPr="00C20566">
        <w:rPr>
          <w:rFonts w:ascii="Arial" w:hAnsi="Arial" w:cs="Arial"/>
          <w:b/>
          <w:lang w:val="en-US"/>
        </w:rPr>
        <w:t>Generation of</w:t>
      </w:r>
      <w:r w:rsidRPr="00C20566">
        <w:rPr>
          <w:rFonts w:ascii="Arial" w:hAnsi="Arial" w:cs="Arial"/>
          <w:b/>
          <w:i/>
          <w:lang w:val="en-US"/>
        </w:rPr>
        <w:t xml:space="preserve"> SLCO2B1</w:t>
      </w:r>
      <w:r w:rsidRPr="00C20566">
        <w:rPr>
          <w:rFonts w:ascii="Arial" w:hAnsi="Arial" w:cs="Arial"/>
          <w:b/>
          <w:i/>
          <w:vertAlign w:val="subscript"/>
          <w:lang w:val="en-US"/>
        </w:rPr>
        <w:t>935G</w:t>
      </w:r>
      <w:r>
        <w:rPr>
          <w:rFonts w:ascii="Arial" w:hAnsi="Arial" w:cs="Arial"/>
          <w:b/>
          <w:i/>
          <w:vertAlign w:val="subscript"/>
          <w:lang w:val="en-US"/>
        </w:rPr>
        <w:t>/A</w:t>
      </w:r>
      <w:r w:rsidRPr="00C20566">
        <w:rPr>
          <w:rFonts w:ascii="Arial" w:hAnsi="Arial" w:cs="Arial"/>
          <w:b/>
          <w:i/>
          <w:lang w:val="en-US"/>
        </w:rPr>
        <w:t xml:space="preserve"> </w:t>
      </w:r>
      <w:r w:rsidRPr="00C20566">
        <w:rPr>
          <w:rFonts w:ascii="Arial" w:hAnsi="Arial" w:cs="Arial"/>
          <w:b/>
          <w:lang w:val="en-US"/>
        </w:rPr>
        <w:t>and</w:t>
      </w:r>
      <w:r w:rsidRPr="00C20566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ABCC1</w:t>
      </w:r>
      <w:r w:rsidRPr="00C20566">
        <w:rPr>
          <w:rFonts w:ascii="Arial" w:hAnsi="Arial" w:cs="Arial"/>
          <w:b/>
          <w:i/>
          <w:vertAlign w:val="subscript"/>
          <w:lang w:val="en-US"/>
        </w:rPr>
        <w:t>2012G/T</w:t>
      </w:r>
      <w:r w:rsidRPr="00C20566">
        <w:rPr>
          <w:rFonts w:ascii="Arial" w:hAnsi="Arial" w:cs="Arial"/>
          <w:b/>
          <w:i/>
          <w:lang w:val="en-US"/>
        </w:rPr>
        <w:t xml:space="preserve"> </w:t>
      </w:r>
      <w:r w:rsidRPr="00C20566">
        <w:rPr>
          <w:rFonts w:ascii="Arial" w:hAnsi="Arial" w:cs="Arial"/>
          <w:b/>
          <w:lang w:val="en-US"/>
        </w:rPr>
        <w:t>plasmids</w:t>
      </w:r>
    </w:p>
    <w:p w:rsidR="00D7645E" w:rsidRDefault="00C20566" w:rsidP="00C31B02">
      <w:pPr>
        <w:spacing w:line="480" w:lineRule="auto"/>
        <w:rPr>
          <w:rFonts w:ascii="Arial" w:hAnsi="Arial" w:cs="Arial"/>
          <w:lang w:val="en-US"/>
        </w:rPr>
      </w:pPr>
      <w:r w:rsidRPr="00C20566">
        <w:rPr>
          <w:rFonts w:ascii="Arial" w:hAnsi="Arial" w:cs="Arial"/>
          <w:lang w:val="en-US"/>
        </w:rPr>
        <w:t xml:space="preserve">Plasmids </w:t>
      </w:r>
      <w:r>
        <w:rPr>
          <w:rFonts w:ascii="Arial" w:hAnsi="Arial" w:cs="Arial"/>
          <w:lang w:val="en-US"/>
        </w:rPr>
        <w:t xml:space="preserve">sequences were verified </w:t>
      </w:r>
      <w:r w:rsidRPr="00C20566">
        <w:rPr>
          <w:rFonts w:ascii="Arial" w:hAnsi="Arial" w:cs="Arial"/>
          <w:lang w:val="en-US"/>
        </w:rPr>
        <w:t>using Sanger method (Eurofins, Germany)</w:t>
      </w:r>
      <w:r>
        <w:rPr>
          <w:rFonts w:ascii="Arial" w:hAnsi="Arial" w:cs="Arial"/>
          <w:lang w:val="en-US"/>
        </w:rPr>
        <w:t xml:space="preserve"> represented on Figure S1.</w:t>
      </w:r>
    </w:p>
    <w:p w:rsidR="004E73E4" w:rsidRPr="004E73E4" w:rsidRDefault="00262AF2" w:rsidP="00C31B02">
      <w:pPr>
        <w:spacing w:line="480" w:lineRule="auto"/>
        <w:rPr>
          <w:rFonts w:ascii="Arial" w:hAnsi="Arial" w:cs="Arial"/>
          <w:lang w:val="en-US"/>
        </w:rPr>
      </w:pPr>
      <w:r w:rsidRPr="00262AF2">
        <w:rPr>
          <w:rFonts w:ascii="Arial" w:hAnsi="Arial" w:cs="Arial"/>
          <w:b/>
          <w:noProof/>
        </w:rPr>
        <w:drawing>
          <wp:inline distT="0" distB="0" distL="0" distR="0" wp14:anchorId="6DFFA6A4" wp14:editId="019F9F56">
            <wp:extent cx="5760720" cy="1073785"/>
            <wp:effectExtent l="0" t="0" r="0" b="0"/>
            <wp:docPr id="29" name="Image 28">
              <a:extLst xmlns:a="http://schemas.openxmlformats.org/drawingml/2006/main">
                <a:ext uri="{FF2B5EF4-FFF2-40B4-BE49-F238E27FC236}">
                  <a16:creationId xmlns:a16="http://schemas.microsoft.com/office/drawing/2014/main" id="{DFEC3544-374E-4807-96D1-E3CB00885C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>
                      <a:extLst>
                        <a:ext uri="{FF2B5EF4-FFF2-40B4-BE49-F238E27FC236}">
                          <a16:creationId xmlns:a16="http://schemas.microsoft.com/office/drawing/2014/main" id="{DFEC3544-374E-4807-96D1-E3CB00885C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19560"/>
                    <a:stretch/>
                  </pic:blipFill>
                  <pic:spPr>
                    <a:xfrm>
                      <a:off x="0" y="0"/>
                      <a:ext cx="57607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3E4" w:rsidRPr="009F7BC4">
        <w:rPr>
          <w:rFonts w:ascii="Arial" w:hAnsi="Arial" w:cs="Arial"/>
          <w:b/>
          <w:sz w:val="20"/>
          <w:lang w:val="en-US"/>
        </w:rPr>
        <w:t xml:space="preserve">FIGURE S1. </w:t>
      </w:r>
      <w:r w:rsidR="004E73E4" w:rsidRPr="009F7BC4">
        <w:rPr>
          <w:rFonts w:ascii="Arial" w:hAnsi="Arial" w:cs="Arial"/>
          <w:sz w:val="20"/>
          <w:lang w:val="en-US"/>
        </w:rPr>
        <w:t>Gene sequencing of HEK293 transfected cells with (</w:t>
      </w:r>
      <w:r w:rsidR="004E73E4" w:rsidRPr="009F7BC4">
        <w:rPr>
          <w:rFonts w:ascii="Arial" w:hAnsi="Arial" w:cs="Arial"/>
          <w:b/>
          <w:sz w:val="20"/>
          <w:lang w:val="en-US"/>
        </w:rPr>
        <w:t>a</w:t>
      </w:r>
      <w:r w:rsidR="004E73E4" w:rsidRPr="009F7BC4">
        <w:rPr>
          <w:rFonts w:ascii="Arial" w:hAnsi="Arial" w:cs="Arial"/>
          <w:sz w:val="20"/>
          <w:lang w:val="en-US"/>
        </w:rPr>
        <w:t>) OATP2B1WT, (</w:t>
      </w:r>
      <w:r w:rsidR="004E73E4" w:rsidRPr="009F7BC4">
        <w:rPr>
          <w:rFonts w:ascii="Arial" w:hAnsi="Arial" w:cs="Arial"/>
          <w:b/>
          <w:sz w:val="20"/>
          <w:lang w:val="en-US"/>
        </w:rPr>
        <w:t>b</w:t>
      </w:r>
      <w:r w:rsidR="004E73E4" w:rsidRPr="009F7BC4">
        <w:rPr>
          <w:rFonts w:ascii="Arial" w:hAnsi="Arial" w:cs="Arial"/>
          <w:sz w:val="20"/>
          <w:lang w:val="en-US"/>
        </w:rPr>
        <w:t>) OATP2B1var, (</w:t>
      </w:r>
      <w:r w:rsidR="004E73E4" w:rsidRPr="009F7BC4">
        <w:rPr>
          <w:rFonts w:ascii="Arial" w:hAnsi="Arial" w:cs="Arial"/>
          <w:b/>
          <w:sz w:val="20"/>
          <w:lang w:val="en-US"/>
        </w:rPr>
        <w:t>c</w:t>
      </w:r>
      <w:r w:rsidR="004E73E4" w:rsidRPr="009F7BC4">
        <w:rPr>
          <w:rFonts w:ascii="Arial" w:hAnsi="Arial" w:cs="Arial"/>
          <w:sz w:val="20"/>
          <w:lang w:val="en-US"/>
        </w:rPr>
        <w:t>) MRP1WT and (</w:t>
      </w:r>
      <w:r w:rsidR="004E73E4" w:rsidRPr="009F7BC4">
        <w:rPr>
          <w:rFonts w:ascii="Arial" w:hAnsi="Arial" w:cs="Arial"/>
          <w:b/>
          <w:sz w:val="20"/>
          <w:lang w:val="en-US"/>
        </w:rPr>
        <w:t>d</w:t>
      </w:r>
      <w:r w:rsidR="004E73E4" w:rsidRPr="009F7BC4">
        <w:rPr>
          <w:rFonts w:ascii="Arial" w:hAnsi="Arial" w:cs="Arial"/>
          <w:sz w:val="20"/>
          <w:lang w:val="en-US"/>
        </w:rPr>
        <w:t>) MRP1var.</w:t>
      </w:r>
    </w:p>
    <w:p w:rsidR="005164E5" w:rsidRPr="005164E5" w:rsidRDefault="005164E5" w:rsidP="00C31B02">
      <w:pPr>
        <w:tabs>
          <w:tab w:val="left" w:pos="6615"/>
        </w:tabs>
        <w:spacing w:after="0" w:line="480" w:lineRule="auto"/>
        <w:rPr>
          <w:rFonts w:ascii="Arial" w:hAnsi="Arial" w:cs="Arial"/>
          <w:b/>
          <w:i/>
          <w:lang w:val="en-US"/>
        </w:rPr>
      </w:pPr>
      <w:r w:rsidRPr="005164E5">
        <w:rPr>
          <w:rFonts w:ascii="Arial" w:hAnsi="Arial" w:cs="Arial"/>
          <w:b/>
          <w:lang w:val="en-US"/>
        </w:rPr>
        <w:t>Generation of stable</w:t>
      </w:r>
      <w:r w:rsidRPr="005164E5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ABCC1</w:t>
      </w:r>
      <w:r>
        <w:rPr>
          <w:rFonts w:ascii="Arial" w:hAnsi="Arial" w:cs="Arial"/>
          <w:b/>
          <w:i/>
          <w:vertAlign w:val="subscript"/>
          <w:lang w:val="en-US"/>
        </w:rPr>
        <w:t>2012</w:t>
      </w:r>
      <w:r w:rsidRPr="005164E5">
        <w:rPr>
          <w:rFonts w:ascii="Arial" w:hAnsi="Arial" w:cs="Arial"/>
          <w:b/>
          <w:i/>
          <w:vertAlign w:val="subscript"/>
          <w:lang w:val="en-US"/>
        </w:rPr>
        <w:t>G</w:t>
      </w:r>
      <w:r w:rsidRPr="005164E5">
        <w:rPr>
          <w:rFonts w:ascii="Arial" w:hAnsi="Arial" w:cs="Arial"/>
          <w:b/>
          <w:i/>
          <w:lang w:val="en-US"/>
        </w:rPr>
        <w:t xml:space="preserve"> </w:t>
      </w:r>
      <w:r w:rsidRPr="005164E5">
        <w:rPr>
          <w:rFonts w:ascii="Arial" w:hAnsi="Arial" w:cs="Arial"/>
          <w:b/>
          <w:lang w:val="en-US"/>
        </w:rPr>
        <w:t>and</w:t>
      </w:r>
      <w:r w:rsidRPr="005164E5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ABCC</w:t>
      </w:r>
      <w:r w:rsidRPr="005164E5">
        <w:rPr>
          <w:rFonts w:ascii="Arial" w:hAnsi="Arial" w:cs="Arial"/>
          <w:b/>
          <w:i/>
          <w:lang w:val="en-US"/>
        </w:rPr>
        <w:t>1</w:t>
      </w:r>
      <w:r>
        <w:rPr>
          <w:rFonts w:ascii="Arial" w:hAnsi="Arial" w:cs="Arial"/>
          <w:b/>
          <w:i/>
          <w:vertAlign w:val="subscript"/>
          <w:lang w:val="en-US"/>
        </w:rPr>
        <w:t>2012T</w:t>
      </w:r>
      <w:r w:rsidRPr="005164E5">
        <w:rPr>
          <w:rFonts w:ascii="Arial" w:hAnsi="Arial" w:cs="Arial"/>
          <w:b/>
          <w:i/>
          <w:lang w:val="en-US"/>
        </w:rPr>
        <w:t xml:space="preserve"> </w:t>
      </w:r>
      <w:r w:rsidRPr="005164E5">
        <w:rPr>
          <w:rFonts w:ascii="Arial" w:hAnsi="Arial" w:cs="Arial"/>
          <w:b/>
          <w:lang w:val="en-US"/>
        </w:rPr>
        <w:t>overexpressing cell lines and characterization of OATP2B1 expression level</w:t>
      </w:r>
    </w:p>
    <w:p w:rsidR="005164E5" w:rsidRDefault="005164E5" w:rsidP="00C31B02">
      <w:pPr>
        <w:spacing w:line="480" w:lineRule="auto"/>
        <w:rPr>
          <w:rFonts w:ascii="Arial" w:hAnsi="Arial" w:cs="Arial"/>
          <w:lang w:val="en-US"/>
        </w:rPr>
      </w:pPr>
      <w:r w:rsidRPr="005164E5">
        <w:rPr>
          <w:rFonts w:ascii="Arial" w:hAnsi="Arial" w:cs="Arial"/>
          <w:lang w:val="en-US"/>
        </w:rPr>
        <w:t>Models were created using the same method as for the creation of SLCO2B1</w:t>
      </w:r>
      <w:r w:rsidRPr="005164E5">
        <w:rPr>
          <w:rFonts w:ascii="Arial" w:hAnsi="Arial" w:cs="Arial"/>
          <w:i/>
          <w:vertAlign w:val="subscript"/>
          <w:lang w:val="en-US"/>
        </w:rPr>
        <w:t>935G</w:t>
      </w:r>
      <w:r w:rsidRPr="005164E5">
        <w:rPr>
          <w:rFonts w:ascii="Arial" w:hAnsi="Arial" w:cs="Arial"/>
          <w:i/>
          <w:lang w:val="en-US"/>
        </w:rPr>
        <w:t xml:space="preserve"> </w:t>
      </w:r>
      <w:r w:rsidRPr="005164E5">
        <w:rPr>
          <w:rFonts w:ascii="Arial" w:hAnsi="Arial" w:cs="Arial"/>
          <w:lang w:val="en-US"/>
        </w:rPr>
        <w:t>or</w:t>
      </w:r>
      <w:r w:rsidRPr="005164E5">
        <w:rPr>
          <w:rFonts w:ascii="Arial" w:hAnsi="Arial" w:cs="Arial"/>
          <w:i/>
          <w:lang w:val="en-US"/>
        </w:rPr>
        <w:t xml:space="preserve"> SLCO2B1</w:t>
      </w:r>
      <w:r w:rsidRPr="005164E5">
        <w:rPr>
          <w:rFonts w:ascii="Arial" w:hAnsi="Arial" w:cs="Arial"/>
          <w:i/>
          <w:vertAlign w:val="subscript"/>
          <w:lang w:val="en-US"/>
        </w:rPr>
        <w:t>935A</w:t>
      </w:r>
      <w:r w:rsidRPr="005164E5">
        <w:rPr>
          <w:rFonts w:ascii="Arial" w:hAnsi="Arial" w:cs="Arial"/>
          <w:lang w:val="en-US"/>
        </w:rPr>
        <w:t xml:space="preserve"> models.</w:t>
      </w:r>
      <w:r>
        <w:rPr>
          <w:rFonts w:ascii="Arial" w:hAnsi="Arial" w:cs="Arial"/>
          <w:lang w:val="en-US"/>
        </w:rPr>
        <w:t xml:space="preserve"> Cells were selected in culture with gentamicin (G418) in culture and overexpression of MRP1 protein was validated by FACS.</w:t>
      </w:r>
    </w:p>
    <w:p w:rsidR="005C4394" w:rsidRPr="00C20566" w:rsidRDefault="005C4394" w:rsidP="00C31B02">
      <w:pPr>
        <w:tabs>
          <w:tab w:val="left" w:pos="6615"/>
          <w:tab w:val="left" w:pos="7935"/>
        </w:tabs>
        <w:spacing w:after="0" w:line="480" w:lineRule="auto"/>
        <w:rPr>
          <w:rFonts w:ascii="Arial" w:hAnsi="Arial" w:cs="Arial"/>
          <w:b/>
          <w:lang w:val="en-US"/>
        </w:rPr>
      </w:pPr>
      <w:r w:rsidRPr="005C4394">
        <w:rPr>
          <w:rFonts w:ascii="Arial" w:hAnsi="Arial" w:cs="Arial"/>
          <w:b/>
          <w:lang w:val="en-US"/>
        </w:rPr>
        <w:t>Effect of</w:t>
      </w:r>
      <w:r w:rsidRPr="005C4394">
        <w:rPr>
          <w:rFonts w:ascii="Arial" w:hAnsi="Arial" w:cs="Arial"/>
          <w:b/>
          <w:i/>
          <w:lang w:val="en-US"/>
        </w:rPr>
        <w:t xml:space="preserve"> SLCO2B1</w:t>
      </w:r>
      <w:r w:rsidRPr="005C4394">
        <w:rPr>
          <w:rFonts w:ascii="Arial" w:hAnsi="Arial" w:cs="Arial"/>
          <w:b/>
          <w:i/>
          <w:vertAlign w:val="subscript"/>
          <w:lang w:val="en-US"/>
        </w:rPr>
        <w:t xml:space="preserve">935G </w:t>
      </w:r>
      <w:r w:rsidRPr="005C4394">
        <w:rPr>
          <w:rFonts w:ascii="Arial" w:hAnsi="Arial" w:cs="Arial"/>
          <w:b/>
          <w:bCs/>
          <w:iCs/>
          <w:lang w:val="en-US"/>
        </w:rPr>
        <w:t>versus</w:t>
      </w:r>
      <w:r w:rsidRPr="005C4394">
        <w:rPr>
          <w:rFonts w:ascii="Arial" w:hAnsi="Arial" w:cs="Arial"/>
          <w:b/>
          <w:i/>
          <w:lang w:val="en-US"/>
        </w:rPr>
        <w:t xml:space="preserve"> SLCO2B1</w:t>
      </w:r>
      <w:r w:rsidRPr="005C4394">
        <w:rPr>
          <w:rFonts w:ascii="Arial" w:hAnsi="Arial" w:cs="Arial"/>
          <w:b/>
          <w:i/>
          <w:vertAlign w:val="subscript"/>
          <w:lang w:val="en-US"/>
        </w:rPr>
        <w:t>935A</w:t>
      </w:r>
      <w:r w:rsidRPr="005C4394">
        <w:rPr>
          <w:rFonts w:ascii="Arial" w:hAnsi="Arial" w:cs="Arial"/>
          <w:b/>
          <w:i/>
          <w:lang w:val="en-US"/>
        </w:rPr>
        <w:t xml:space="preserve"> </w:t>
      </w:r>
      <w:r w:rsidRPr="005C4394">
        <w:rPr>
          <w:rFonts w:ascii="Arial" w:hAnsi="Arial" w:cs="Arial"/>
          <w:b/>
          <w:lang w:val="en-US"/>
        </w:rPr>
        <w:t>overexpression on ATV intracellular accumulation</w:t>
      </w:r>
    </w:p>
    <w:p w:rsidR="005C4394" w:rsidRPr="005C4394" w:rsidRDefault="005C4394" w:rsidP="00C31B02">
      <w:pPr>
        <w:tabs>
          <w:tab w:val="left" w:pos="6615"/>
          <w:tab w:val="left" w:pos="7935"/>
        </w:tabs>
        <w:spacing w:after="0" w:line="480" w:lineRule="auto"/>
        <w:rPr>
          <w:rFonts w:ascii="Arial" w:hAnsi="Arial" w:cs="Arial"/>
          <w:lang w:val="en-US"/>
        </w:rPr>
      </w:pPr>
      <w:r w:rsidRPr="00C20566">
        <w:rPr>
          <w:rFonts w:ascii="Arial" w:hAnsi="Arial" w:cs="Arial"/>
          <w:lang w:val="en-US"/>
        </w:rPr>
        <w:t xml:space="preserve">Results presented in </w:t>
      </w:r>
      <w:r w:rsidR="00D7645E" w:rsidRPr="00C20566">
        <w:rPr>
          <w:rFonts w:ascii="Arial" w:hAnsi="Arial" w:cs="Arial"/>
          <w:lang w:val="en-US"/>
        </w:rPr>
        <w:t>F</w:t>
      </w:r>
      <w:r w:rsidRPr="00C20566">
        <w:rPr>
          <w:rFonts w:ascii="Arial" w:hAnsi="Arial" w:cs="Arial"/>
          <w:lang w:val="en-US"/>
        </w:rPr>
        <w:t xml:space="preserve">igure </w:t>
      </w:r>
      <w:r w:rsidR="00D7645E" w:rsidRPr="00C20566">
        <w:rPr>
          <w:rFonts w:ascii="Arial" w:hAnsi="Arial" w:cs="Arial"/>
          <w:lang w:val="en-US"/>
        </w:rPr>
        <w:t>S2</w:t>
      </w:r>
      <w:r w:rsidRPr="00C20566">
        <w:rPr>
          <w:rFonts w:ascii="Arial" w:hAnsi="Arial" w:cs="Arial"/>
          <w:lang w:val="en-US"/>
        </w:rPr>
        <w:t xml:space="preserve"> compare </w:t>
      </w:r>
      <w:r>
        <w:rPr>
          <w:rFonts w:ascii="Arial" w:hAnsi="Arial" w:cs="Arial"/>
          <w:lang w:val="en-US"/>
        </w:rPr>
        <w:t>the intracellular ATV accumulation between HEK</w:t>
      </w:r>
      <w:r w:rsidRPr="005C4394">
        <w:rPr>
          <w:rFonts w:ascii="Arial" w:hAnsi="Arial" w:cs="Arial"/>
          <w:vertAlign w:val="subscript"/>
          <w:lang w:val="en-US"/>
        </w:rPr>
        <w:t>MRP1WT</w:t>
      </w:r>
      <w:r>
        <w:rPr>
          <w:rFonts w:ascii="Arial" w:hAnsi="Arial" w:cs="Arial"/>
          <w:lang w:val="en-US"/>
        </w:rPr>
        <w:t xml:space="preserve"> and HEK</w:t>
      </w:r>
      <w:r w:rsidRPr="005C4394">
        <w:rPr>
          <w:rFonts w:ascii="Arial" w:hAnsi="Arial" w:cs="Arial"/>
          <w:vertAlign w:val="subscript"/>
          <w:lang w:val="en-US"/>
        </w:rPr>
        <w:t>CTRL</w:t>
      </w:r>
      <w:r>
        <w:rPr>
          <w:rFonts w:ascii="Arial" w:hAnsi="Arial" w:cs="Arial"/>
          <w:lang w:val="en-US"/>
        </w:rPr>
        <w:t>. ATV accumulated after 2h of incubation is lower in HEK</w:t>
      </w:r>
      <w:r w:rsidRPr="005C4394">
        <w:rPr>
          <w:rFonts w:ascii="Arial" w:hAnsi="Arial" w:cs="Arial"/>
          <w:vertAlign w:val="subscript"/>
          <w:lang w:val="en-US"/>
        </w:rPr>
        <w:t>MRP1WT</w:t>
      </w:r>
      <w:r>
        <w:rPr>
          <w:rFonts w:ascii="Arial" w:hAnsi="Arial" w:cs="Arial"/>
          <w:lang w:val="en-US"/>
        </w:rPr>
        <w:t xml:space="preserve"> compared to HEK</w:t>
      </w:r>
      <w:r w:rsidRPr="005C4394">
        <w:rPr>
          <w:rFonts w:ascii="Arial" w:hAnsi="Arial" w:cs="Arial"/>
          <w:vertAlign w:val="subscript"/>
          <w:lang w:val="en-US"/>
        </w:rPr>
        <w:t>CTRL</w:t>
      </w:r>
      <w:r>
        <w:rPr>
          <w:rFonts w:ascii="Arial" w:hAnsi="Arial" w:cs="Arial"/>
          <w:lang w:val="en-US"/>
        </w:rPr>
        <w:t xml:space="preserve"> at </w:t>
      </w:r>
      <w:r w:rsidR="007E74F8">
        <w:rPr>
          <w:rFonts w:ascii="Arial" w:hAnsi="Arial" w:cs="Arial"/>
          <w:lang w:val="en-US"/>
        </w:rPr>
        <w:t>every concentration although significant at 150 and 500nM of the drug (***</w:t>
      </w:r>
      <w:r w:rsidR="007E74F8" w:rsidRPr="007E74F8">
        <w:rPr>
          <w:rFonts w:ascii="Arial" w:hAnsi="Arial" w:cs="Arial"/>
          <w:i/>
          <w:lang w:val="en-US"/>
        </w:rPr>
        <w:t>P</w:t>
      </w:r>
      <w:r w:rsidR="007E74F8">
        <w:rPr>
          <w:rFonts w:ascii="Arial" w:hAnsi="Arial" w:cs="Arial"/>
          <w:lang w:val="en-US"/>
        </w:rPr>
        <w:t xml:space="preserve"> &lt; 0.0001 at both concentrations).</w:t>
      </w:r>
    </w:p>
    <w:p w:rsidR="005C4394" w:rsidRDefault="005C4394" w:rsidP="00C31B02">
      <w:pPr>
        <w:tabs>
          <w:tab w:val="left" w:pos="6615"/>
          <w:tab w:val="left" w:pos="7935"/>
        </w:tabs>
        <w:spacing w:after="0" w:line="480" w:lineRule="auto"/>
        <w:rPr>
          <w:rFonts w:ascii="Arial" w:hAnsi="Arial" w:cs="Arial"/>
          <w:b/>
          <w:lang w:val="en-US"/>
        </w:rPr>
      </w:pPr>
      <w:r w:rsidRPr="005C4394">
        <w:rPr>
          <w:rFonts w:ascii="Arial" w:hAnsi="Arial" w:cs="Arial"/>
          <w:b/>
          <w:noProof/>
        </w:rPr>
        <w:lastRenderedPageBreak/>
        <w:drawing>
          <wp:inline distT="0" distB="0" distL="0" distR="0" wp14:anchorId="2DD3E34C" wp14:editId="34C3A311">
            <wp:extent cx="4543425" cy="2692606"/>
            <wp:effectExtent l="0" t="0" r="0" b="0"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890B6E94-5254-4B35-9619-AB43ADCDF3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890B6E94-5254-4B35-9619-AB43ADCDF3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8237" cy="269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394" w:rsidRPr="009F7BC4" w:rsidRDefault="005C4394" w:rsidP="00491584">
      <w:pPr>
        <w:tabs>
          <w:tab w:val="left" w:pos="6615"/>
          <w:tab w:val="left" w:pos="7935"/>
        </w:tabs>
        <w:spacing w:after="0" w:line="480" w:lineRule="auto"/>
        <w:rPr>
          <w:rFonts w:ascii="Arial" w:hAnsi="Arial" w:cs="Arial"/>
          <w:sz w:val="20"/>
          <w:lang w:val="en-US"/>
        </w:rPr>
      </w:pPr>
      <w:r w:rsidRPr="009F7BC4">
        <w:rPr>
          <w:rFonts w:ascii="Arial" w:hAnsi="Arial" w:cs="Arial"/>
          <w:b/>
          <w:sz w:val="20"/>
          <w:lang w:val="en-US"/>
        </w:rPr>
        <w:t xml:space="preserve">FIGURE </w:t>
      </w:r>
      <w:r w:rsidR="00D7645E" w:rsidRPr="009F7BC4">
        <w:rPr>
          <w:rFonts w:ascii="Arial" w:hAnsi="Arial" w:cs="Arial"/>
          <w:b/>
          <w:sz w:val="20"/>
          <w:lang w:val="en-US"/>
        </w:rPr>
        <w:t>S2</w:t>
      </w:r>
      <w:r w:rsidR="004E73E4" w:rsidRPr="009F7BC4">
        <w:rPr>
          <w:rFonts w:ascii="Arial" w:hAnsi="Arial" w:cs="Arial"/>
          <w:b/>
          <w:sz w:val="20"/>
          <w:lang w:val="en-US"/>
        </w:rPr>
        <w:t>.</w:t>
      </w:r>
      <w:r w:rsidR="00D7645E" w:rsidRPr="009F7BC4">
        <w:rPr>
          <w:rFonts w:ascii="Arial" w:hAnsi="Arial" w:cs="Arial"/>
          <w:sz w:val="20"/>
          <w:lang w:val="en-US"/>
        </w:rPr>
        <w:t xml:space="preserve"> </w:t>
      </w:r>
      <w:r w:rsidR="00B925C4" w:rsidRPr="009F7BC4">
        <w:rPr>
          <w:rFonts w:ascii="Arial" w:hAnsi="Arial" w:cs="Arial"/>
          <w:sz w:val="20"/>
          <w:lang w:val="en-US"/>
        </w:rPr>
        <w:t>ATV accumulation experiment represented in percentage from the control condition (ATV accumulation in HEK</w:t>
      </w:r>
      <w:r w:rsidR="00B925C4" w:rsidRPr="009F7BC4">
        <w:rPr>
          <w:rFonts w:ascii="Arial" w:hAnsi="Arial" w:cs="Arial"/>
          <w:sz w:val="20"/>
          <w:vertAlign w:val="subscript"/>
          <w:lang w:val="en-US"/>
        </w:rPr>
        <w:t>CTRL</w:t>
      </w:r>
      <w:r w:rsidR="00B925C4" w:rsidRPr="009F7BC4">
        <w:rPr>
          <w:rFonts w:ascii="Arial" w:hAnsi="Arial" w:cs="Arial"/>
          <w:sz w:val="20"/>
          <w:lang w:val="en-US"/>
        </w:rPr>
        <w:t xml:space="preserve"> at the lowest concentration) in single </w:t>
      </w:r>
      <w:proofErr w:type="spellStart"/>
      <w:r w:rsidR="00B925C4" w:rsidRPr="009F7BC4">
        <w:rPr>
          <w:rFonts w:ascii="Arial" w:hAnsi="Arial" w:cs="Arial"/>
          <w:sz w:val="20"/>
          <w:lang w:val="en-US"/>
        </w:rPr>
        <w:t>transfectant</w:t>
      </w:r>
      <w:proofErr w:type="spellEnd"/>
      <w:r w:rsidR="00B925C4" w:rsidRPr="009F7BC4">
        <w:rPr>
          <w:rFonts w:ascii="Arial" w:hAnsi="Arial" w:cs="Arial"/>
          <w:sz w:val="20"/>
          <w:lang w:val="en-US"/>
        </w:rPr>
        <w:t xml:space="preserve"> model HEK</w:t>
      </w:r>
      <w:r w:rsidR="00B925C4" w:rsidRPr="009F7BC4">
        <w:rPr>
          <w:rFonts w:ascii="Arial" w:hAnsi="Arial" w:cs="Arial"/>
          <w:sz w:val="20"/>
          <w:vertAlign w:val="subscript"/>
          <w:lang w:val="en-US"/>
        </w:rPr>
        <w:t>MRP1WT</w:t>
      </w:r>
      <w:r w:rsidR="00B925C4" w:rsidRPr="009F7BC4">
        <w:rPr>
          <w:rFonts w:ascii="Arial" w:hAnsi="Arial" w:cs="Arial"/>
          <w:sz w:val="20"/>
          <w:lang w:val="en-US"/>
        </w:rPr>
        <w:t xml:space="preserve"> compared to the control cells HEK</w:t>
      </w:r>
      <w:r w:rsidR="00B925C4" w:rsidRPr="009F7BC4">
        <w:rPr>
          <w:rFonts w:ascii="Arial" w:hAnsi="Arial" w:cs="Arial"/>
          <w:sz w:val="20"/>
          <w:vertAlign w:val="subscript"/>
          <w:lang w:val="en-US"/>
        </w:rPr>
        <w:t>CTRL</w:t>
      </w:r>
      <w:r w:rsidR="00B925C4" w:rsidRPr="009F7BC4">
        <w:rPr>
          <w:rFonts w:ascii="Arial" w:hAnsi="Arial" w:cs="Arial"/>
          <w:sz w:val="20"/>
          <w:lang w:val="en-US"/>
        </w:rPr>
        <w:t>. (***</w:t>
      </w:r>
      <w:r w:rsidR="00B925C4" w:rsidRPr="009F7BC4">
        <w:rPr>
          <w:rFonts w:ascii="Arial" w:hAnsi="Arial" w:cs="Arial"/>
          <w:i/>
          <w:sz w:val="20"/>
          <w:lang w:val="en-US"/>
        </w:rPr>
        <w:t>P</w:t>
      </w:r>
      <w:r w:rsidR="00B925C4" w:rsidRPr="009F7BC4">
        <w:rPr>
          <w:rFonts w:ascii="Arial" w:hAnsi="Arial" w:cs="Arial"/>
          <w:sz w:val="20"/>
          <w:lang w:val="en-US"/>
        </w:rPr>
        <w:t xml:space="preserve"> &lt; 0.0001 HEK</w:t>
      </w:r>
      <w:r w:rsidR="00B925C4" w:rsidRPr="009F7BC4">
        <w:rPr>
          <w:rFonts w:ascii="Arial" w:hAnsi="Arial" w:cs="Arial"/>
          <w:sz w:val="20"/>
          <w:vertAlign w:val="subscript"/>
          <w:lang w:val="en-US"/>
        </w:rPr>
        <w:t>MR</w:t>
      </w:r>
      <w:bookmarkStart w:id="0" w:name="_GoBack"/>
      <w:bookmarkEnd w:id="0"/>
      <w:r w:rsidR="00B925C4" w:rsidRPr="009F7BC4">
        <w:rPr>
          <w:rFonts w:ascii="Arial" w:hAnsi="Arial" w:cs="Arial"/>
          <w:sz w:val="20"/>
          <w:vertAlign w:val="subscript"/>
          <w:lang w:val="en-US"/>
        </w:rPr>
        <w:t>P1WT</w:t>
      </w:r>
      <w:r w:rsidR="00B925C4" w:rsidRPr="009F7BC4">
        <w:rPr>
          <w:rFonts w:ascii="Arial" w:hAnsi="Arial" w:cs="Arial"/>
          <w:sz w:val="20"/>
          <w:lang w:val="en-US"/>
        </w:rPr>
        <w:t xml:space="preserve"> compared to HEK</w:t>
      </w:r>
      <w:r w:rsidR="00B925C4" w:rsidRPr="009F7BC4">
        <w:rPr>
          <w:rFonts w:ascii="Arial" w:hAnsi="Arial" w:cs="Arial"/>
          <w:sz w:val="20"/>
          <w:vertAlign w:val="subscript"/>
          <w:lang w:val="en-US"/>
        </w:rPr>
        <w:t>CTRL</w:t>
      </w:r>
      <w:r w:rsidR="00B925C4" w:rsidRPr="009F7BC4">
        <w:rPr>
          <w:rFonts w:ascii="Arial" w:hAnsi="Arial" w:cs="Arial"/>
          <w:sz w:val="20"/>
          <w:lang w:val="en-US"/>
        </w:rPr>
        <w:t>).</w:t>
      </w:r>
    </w:p>
    <w:sectPr w:rsidR="005C4394" w:rsidRPr="009F7BC4" w:rsidSect="00C31B02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B02" w:rsidRDefault="00C31B02" w:rsidP="00C31B02">
      <w:pPr>
        <w:spacing w:after="0" w:line="240" w:lineRule="auto"/>
      </w:pPr>
      <w:r>
        <w:separator/>
      </w:r>
    </w:p>
  </w:endnote>
  <w:endnote w:type="continuationSeparator" w:id="0">
    <w:p w:rsidR="00C31B02" w:rsidRDefault="00C31B02" w:rsidP="00C3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851462"/>
      <w:docPartObj>
        <w:docPartGallery w:val="Page Numbers (Bottom of Page)"/>
        <w:docPartUnique/>
      </w:docPartObj>
    </w:sdtPr>
    <w:sdtEndPr/>
    <w:sdtContent>
      <w:p w:rsidR="00C31B02" w:rsidRDefault="00C31B0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C31B02" w:rsidRDefault="00C31B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B02" w:rsidRDefault="00C31B02" w:rsidP="00C31B02">
      <w:pPr>
        <w:spacing w:after="0" w:line="240" w:lineRule="auto"/>
      </w:pPr>
      <w:r>
        <w:separator/>
      </w:r>
    </w:p>
  </w:footnote>
  <w:footnote w:type="continuationSeparator" w:id="0">
    <w:p w:rsidR="00C31B02" w:rsidRDefault="00C31B02" w:rsidP="00C31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E5"/>
    <w:rsid w:val="00114104"/>
    <w:rsid w:val="001F2EFB"/>
    <w:rsid w:val="00262AF2"/>
    <w:rsid w:val="002A6C1E"/>
    <w:rsid w:val="00375DA3"/>
    <w:rsid w:val="0039038D"/>
    <w:rsid w:val="00491584"/>
    <w:rsid w:val="004E73E4"/>
    <w:rsid w:val="005164E5"/>
    <w:rsid w:val="005C4394"/>
    <w:rsid w:val="007E74F8"/>
    <w:rsid w:val="009F7BC4"/>
    <w:rsid w:val="00B11ECB"/>
    <w:rsid w:val="00B925C4"/>
    <w:rsid w:val="00BF437F"/>
    <w:rsid w:val="00C20566"/>
    <w:rsid w:val="00C31B02"/>
    <w:rsid w:val="00C56CE0"/>
    <w:rsid w:val="00D7645E"/>
    <w:rsid w:val="00F24B1E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A25F9-63AD-481E-A5E3-15E19F7A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31B02"/>
  </w:style>
  <w:style w:type="paragraph" w:styleId="En-tte">
    <w:name w:val="header"/>
    <w:basedOn w:val="Normal"/>
    <w:link w:val="En-tteCar"/>
    <w:uiPriority w:val="99"/>
    <w:unhideWhenUsed/>
    <w:rsid w:val="00C3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1B02"/>
  </w:style>
  <w:style w:type="paragraph" w:styleId="Pieddepage">
    <w:name w:val="footer"/>
    <w:basedOn w:val="Normal"/>
    <w:link w:val="PieddepageCar"/>
    <w:uiPriority w:val="99"/>
    <w:unhideWhenUsed/>
    <w:rsid w:val="00C3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Hoste</dc:creator>
  <cp:keywords/>
  <dc:description/>
  <cp:lastModifiedBy>Emilia Hoste</cp:lastModifiedBy>
  <cp:revision>15</cp:revision>
  <dcterms:created xsi:type="dcterms:W3CDTF">2022-05-19T14:26:00Z</dcterms:created>
  <dcterms:modified xsi:type="dcterms:W3CDTF">2023-10-02T13:50:00Z</dcterms:modified>
</cp:coreProperties>
</file>