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3169" w14:textId="6702D599" w:rsidR="0010308D" w:rsidRPr="00D74BFC" w:rsidRDefault="0010308D" w:rsidP="0010308D">
      <w:pPr>
        <w:rPr>
          <w:rFonts w:ascii="Times New Roman" w:hAnsi="Times New Roman" w:cs="Times New Roman"/>
          <w:b/>
          <w:bCs/>
          <w:sz w:val="24"/>
          <w:szCs w:val="24"/>
        </w:rPr>
      </w:pPr>
      <w:r w:rsidRPr="00D74BFC">
        <w:rPr>
          <w:rFonts w:ascii="Times New Roman" w:hAnsi="Times New Roman" w:cs="Times New Roman"/>
          <w:b/>
          <w:bCs/>
          <w:sz w:val="24"/>
          <w:szCs w:val="24"/>
        </w:rPr>
        <w:t>Supplement S</w:t>
      </w:r>
      <w:r w:rsidR="00C559B3">
        <w:rPr>
          <w:rFonts w:ascii="Times New Roman" w:hAnsi="Times New Roman" w:cs="Times New Roman"/>
          <w:b/>
          <w:bCs/>
          <w:sz w:val="24"/>
          <w:szCs w:val="24"/>
        </w:rPr>
        <w:t>1</w:t>
      </w:r>
    </w:p>
    <w:p w14:paraId="12241FC6" w14:textId="77777777" w:rsidR="0010308D" w:rsidRDefault="0010308D" w:rsidP="0010308D">
      <w:pPr>
        <w:spacing w:line="480" w:lineRule="auto"/>
        <w:jc w:val="both"/>
        <w:rPr>
          <w:rFonts w:ascii="Times New Roman" w:hAnsi="Times New Roman" w:cs="Times New Roman"/>
          <w:b/>
          <w:bCs/>
          <w:color w:val="000000" w:themeColor="text1"/>
          <w:sz w:val="24"/>
          <w:szCs w:val="24"/>
        </w:rPr>
      </w:pPr>
      <w:r w:rsidRPr="002E3662">
        <w:rPr>
          <w:rFonts w:ascii="Times New Roman" w:hAnsi="Times New Roman" w:cs="Times New Roman"/>
          <w:b/>
          <w:bCs/>
          <w:color w:val="000000" w:themeColor="text1"/>
          <w:sz w:val="24"/>
          <w:szCs w:val="24"/>
        </w:rPr>
        <w:t>ONDRI Datasets</w:t>
      </w:r>
      <w:r>
        <w:rPr>
          <w:rFonts w:ascii="Times New Roman" w:hAnsi="Times New Roman" w:cs="Times New Roman"/>
          <w:b/>
          <w:bCs/>
          <w:color w:val="000000" w:themeColor="text1"/>
          <w:sz w:val="24"/>
          <w:szCs w:val="24"/>
        </w:rPr>
        <w:t xml:space="preserve"> Filenames for Data</w:t>
      </w:r>
      <w:r w:rsidRPr="002E3662">
        <w:rPr>
          <w:rFonts w:ascii="Times New Roman" w:hAnsi="Times New Roman" w:cs="Times New Roman"/>
          <w:b/>
          <w:bCs/>
          <w:color w:val="000000" w:themeColor="text1"/>
          <w:sz w:val="24"/>
          <w:szCs w:val="24"/>
        </w:rPr>
        <w:t xml:space="preserve"> Reported in this </w:t>
      </w:r>
      <w:r>
        <w:rPr>
          <w:rFonts w:ascii="Times New Roman" w:hAnsi="Times New Roman" w:cs="Times New Roman"/>
          <w:b/>
          <w:bCs/>
          <w:color w:val="000000" w:themeColor="text1"/>
          <w:sz w:val="24"/>
          <w:szCs w:val="24"/>
        </w:rPr>
        <w:t>Publication</w:t>
      </w:r>
    </w:p>
    <w:p w14:paraId="0EE3A149" w14:textId="7CE52AC3" w:rsidR="0010308D" w:rsidRPr="00825550" w:rsidRDefault="0010308D" w:rsidP="0010308D">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All files retrievabl</w:t>
      </w:r>
      <w:r w:rsidR="00AD3E64">
        <w:rPr>
          <w:rFonts w:ascii="Times New Roman" w:hAnsi="Times New Roman" w:cs="Times New Roman"/>
          <w:color w:val="000000" w:themeColor="text1"/>
          <w:sz w:val="24"/>
          <w:szCs w:val="24"/>
        </w:rPr>
        <w:t>e beginning Fall 2020</w:t>
      </w:r>
      <w:r>
        <w:rPr>
          <w:rFonts w:ascii="Times New Roman" w:hAnsi="Times New Roman" w:cs="Times New Roman"/>
          <w:color w:val="000000" w:themeColor="text1"/>
          <w:sz w:val="24"/>
          <w:szCs w:val="24"/>
        </w:rPr>
        <w:t xml:space="preserve"> through the ONDRI OND01 data release on </w:t>
      </w:r>
      <w:r w:rsidRPr="008F64DE">
        <w:rPr>
          <w:rFonts w:ascii="Times New Roman" w:hAnsi="Times New Roman" w:cs="Times New Roman"/>
          <w:color w:val="000000" w:themeColor="text1"/>
          <w:sz w:val="24"/>
          <w:szCs w:val="24"/>
        </w:rPr>
        <w:t>Brain-CODE</w:t>
      </w:r>
      <w:r w:rsidR="0091648B">
        <w:rPr>
          <w:rFonts w:ascii="Times New Roman" w:hAnsi="Times New Roman" w:cs="Times New Roman"/>
          <w:color w:val="000000" w:themeColor="text1"/>
          <w:sz w:val="24"/>
          <w:szCs w:val="24"/>
        </w:rPr>
        <w:t xml:space="preserve"> and can be accessed</w:t>
      </w:r>
      <w:r w:rsidRPr="008F64DE">
        <w:rPr>
          <w:rFonts w:ascii="Times New Roman" w:hAnsi="Times New Roman" w:cs="Times New Roman"/>
          <w:color w:val="000000" w:themeColor="text1"/>
          <w:sz w:val="24"/>
          <w:szCs w:val="24"/>
        </w:rPr>
        <w:t xml:space="preserve"> </w:t>
      </w:r>
      <w:r w:rsidR="00AD3E64">
        <w:rPr>
          <w:rFonts w:ascii="Times New Roman" w:hAnsi="Times New Roman" w:cs="Times New Roman"/>
          <w:color w:val="000000" w:themeColor="text1"/>
          <w:sz w:val="24"/>
          <w:szCs w:val="24"/>
        </w:rPr>
        <w:t xml:space="preserve">per </w:t>
      </w:r>
      <w:r w:rsidR="0091648B">
        <w:rPr>
          <w:rFonts w:ascii="Times New Roman" w:hAnsi="Times New Roman" w:cs="Times New Roman"/>
          <w:color w:val="000000" w:themeColor="text1"/>
          <w:sz w:val="24"/>
          <w:szCs w:val="24"/>
        </w:rPr>
        <w:t xml:space="preserve">posted </w:t>
      </w:r>
      <w:r w:rsidR="00AD3E64">
        <w:rPr>
          <w:rFonts w:ascii="Times New Roman" w:hAnsi="Times New Roman" w:cs="Times New Roman"/>
          <w:color w:val="000000" w:themeColor="text1"/>
          <w:sz w:val="24"/>
          <w:szCs w:val="24"/>
        </w:rPr>
        <w:t>date use policies for the Ontario Neurodegenerative Disease Research Initiative.</w:t>
      </w:r>
    </w:p>
    <w:p w14:paraId="4DAF2364" w14:textId="77777777" w:rsidR="0010308D" w:rsidRDefault="0010308D" w:rsidP="0010308D">
      <w:pPr>
        <w:spacing w:line="480" w:lineRule="auto"/>
        <w:rPr>
          <w:rFonts w:ascii="Times New Roman" w:hAnsi="Times New Roman" w:cs="Times New Roman"/>
          <w:color w:val="000000" w:themeColor="text1"/>
          <w:spacing w:val="5"/>
          <w:sz w:val="24"/>
          <w:szCs w:val="24"/>
          <w:shd w:val="clear" w:color="auto" w:fill="FBFBFB"/>
        </w:rPr>
      </w:pPr>
      <w:r w:rsidRPr="008F64DE">
        <w:rPr>
          <w:rFonts w:ascii="Times New Roman" w:hAnsi="Times New Roman" w:cs="Times New Roman"/>
          <w:color w:val="000000" w:themeColor="text1"/>
          <w:spacing w:val="5"/>
          <w:sz w:val="24"/>
          <w:szCs w:val="24"/>
          <w:shd w:val="clear" w:color="auto" w:fill="FBFBFB"/>
        </w:rPr>
        <w:t>OND01_VCI_01_CLIN_DEMOG_2018APR19</w:t>
      </w:r>
    </w:p>
    <w:p w14:paraId="52EDA42B" w14:textId="77777777" w:rsidR="0010308D" w:rsidRDefault="0010308D" w:rsidP="0010308D">
      <w:pPr>
        <w:spacing w:line="480" w:lineRule="auto"/>
        <w:rPr>
          <w:rFonts w:ascii="Times New Roman" w:hAnsi="Times New Roman" w:cs="Times New Roman"/>
          <w:color w:val="000000" w:themeColor="text1"/>
          <w:spacing w:val="5"/>
          <w:sz w:val="24"/>
          <w:szCs w:val="24"/>
          <w:shd w:val="clear" w:color="auto" w:fill="FBFBFB"/>
        </w:rPr>
      </w:pPr>
      <w:r w:rsidRPr="008F64DE">
        <w:rPr>
          <w:rFonts w:ascii="Times New Roman" w:hAnsi="Times New Roman" w:cs="Times New Roman"/>
          <w:color w:val="000000" w:themeColor="text1"/>
          <w:spacing w:val="5"/>
          <w:sz w:val="24"/>
          <w:szCs w:val="24"/>
          <w:shd w:val="clear" w:color="auto" w:fill="FBFBFB"/>
        </w:rPr>
        <w:t>OND01_VCI_01_CLIN_MEDHX_CHCKLST_2019JAN24</w:t>
      </w:r>
    </w:p>
    <w:p w14:paraId="73350B6B" w14:textId="178B4915" w:rsidR="0092479A" w:rsidRDefault="0010308D" w:rsidP="0010308D">
      <w:pPr>
        <w:spacing w:line="480" w:lineRule="auto"/>
        <w:rPr>
          <w:rFonts w:ascii="Times New Roman" w:hAnsi="Times New Roman" w:cs="Times New Roman"/>
          <w:color w:val="000000" w:themeColor="text1"/>
          <w:spacing w:val="5"/>
          <w:sz w:val="24"/>
          <w:szCs w:val="24"/>
          <w:shd w:val="clear" w:color="auto" w:fill="FBFBFB"/>
        </w:rPr>
      </w:pPr>
      <w:r w:rsidRPr="008F64DE">
        <w:rPr>
          <w:rFonts w:ascii="Times New Roman" w:hAnsi="Times New Roman" w:cs="Times New Roman"/>
          <w:color w:val="000000" w:themeColor="text1"/>
          <w:spacing w:val="5"/>
          <w:sz w:val="24"/>
          <w:szCs w:val="24"/>
          <w:shd w:val="clear" w:color="auto" w:fill="FBFBFB"/>
        </w:rPr>
        <w:t>OND01_VCI_02_CLIN_GAD_2019AUG20</w:t>
      </w:r>
    </w:p>
    <w:p w14:paraId="138ED4DF" w14:textId="77777777" w:rsidR="0092479A" w:rsidRDefault="0010308D" w:rsidP="0010308D">
      <w:pPr>
        <w:spacing w:line="480" w:lineRule="auto"/>
        <w:rPr>
          <w:rFonts w:ascii="Times New Roman" w:hAnsi="Times New Roman" w:cs="Times New Roman"/>
          <w:color w:val="000000" w:themeColor="text1"/>
          <w:spacing w:val="5"/>
          <w:sz w:val="24"/>
          <w:szCs w:val="24"/>
          <w:shd w:val="clear" w:color="auto" w:fill="FBFBFB"/>
        </w:rPr>
      </w:pPr>
      <w:r w:rsidRPr="008F64DE">
        <w:rPr>
          <w:rFonts w:ascii="Times New Roman" w:hAnsi="Times New Roman" w:cs="Times New Roman"/>
          <w:color w:val="000000" w:themeColor="text1"/>
          <w:spacing w:val="5"/>
          <w:sz w:val="24"/>
          <w:szCs w:val="24"/>
          <w:shd w:val="clear" w:color="auto" w:fill="FBFBFB"/>
        </w:rPr>
        <w:t xml:space="preserve">OND01_VCI_01_CLIN_MRS_2018SEP20 </w:t>
      </w:r>
    </w:p>
    <w:p w14:paraId="7B147274" w14:textId="557F6692" w:rsidR="0092479A" w:rsidRDefault="0010308D" w:rsidP="0010308D">
      <w:pPr>
        <w:spacing w:line="480" w:lineRule="auto"/>
        <w:rPr>
          <w:rFonts w:ascii="Times New Roman" w:hAnsi="Times New Roman" w:cs="Times New Roman"/>
          <w:color w:val="000000" w:themeColor="text1"/>
          <w:spacing w:val="5"/>
          <w:sz w:val="24"/>
          <w:szCs w:val="24"/>
          <w:shd w:val="clear" w:color="auto" w:fill="FBFBFB"/>
        </w:rPr>
      </w:pPr>
      <w:r w:rsidRPr="008F64DE">
        <w:rPr>
          <w:rFonts w:ascii="Times New Roman" w:hAnsi="Times New Roman" w:cs="Times New Roman"/>
          <w:color w:val="000000" w:themeColor="text1"/>
          <w:spacing w:val="5"/>
          <w:sz w:val="24"/>
          <w:szCs w:val="24"/>
          <w:shd w:val="clear" w:color="auto" w:fill="FBFBFB"/>
        </w:rPr>
        <w:t>OND01_VCI_02_CLIN_NIHSS_2018AUG15</w:t>
      </w:r>
    </w:p>
    <w:p w14:paraId="2DDB6ECE" w14:textId="7CF4B069" w:rsidR="000B53DE" w:rsidRDefault="0010308D" w:rsidP="0010308D">
      <w:pPr>
        <w:spacing w:line="480" w:lineRule="auto"/>
        <w:rPr>
          <w:rFonts w:ascii="Times New Roman" w:hAnsi="Times New Roman" w:cs="Times New Roman"/>
          <w:color w:val="000000" w:themeColor="text1"/>
          <w:spacing w:val="5"/>
          <w:sz w:val="24"/>
          <w:szCs w:val="24"/>
          <w:shd w:val="clear" w:color="auto" w:fill="FBFBFB"/>
        </w:rPr>
      </w:pPr>
      <w:r w:rsidRPr="008F64DE">
        <w:rPr>
          <w:rFonts w:ascii="Times New Roman" w:hAnsi="Times New Roman" w:cs="Times New Roman"/>
          <w:color w:val="000000" w:themeColor="text1"/>
          <w:spacing w:val="5"/>
          <w:sz w:val="24"/>
          <w:szCs w:val="24"/>
          <w:shd w:val="clear" w:color="auto" w:fill="FBFBFB"/>
        </w:rPr>
        <w:t>OND01_VCI_01_CLIN_DHX_20</w:t>
      </w:r>
      <w:r w:rsidR="000B53DE">
        <w:rPr>
          <w:rFonts w:ascii="Times New Roman" w:hAnsi="Times New Roman" w:cs="Times New Roman"/>
          <w:color w:val="000000" w:themeColor="text1"/>
          <w:spacing w:val="5"/>
          <w:sz w:val="24"/>
          <w:szCs w:val="24"/>
          <w:shd w:val="clear" w:color="auto" w:fill="FBFBFB"/>
        </w:rPr>
        <w:t>20JUN04</w:t>
      </w:r>
    </w:p>
    <w:p w14:paraId="478F85F6" w14:textId="77777777" w:rsidR="0096391E" w:rsidRDefault="0096391E" w:rsidP="0096391E">
      <w:pPr>
        <w:spacing w:line="480" w:lineRule="auto"/>
        <w:rPr>
          <w:rFonts w:ascii="Times New Roman" w:hAnsi="Times New Roman" w:cs="Times New Roman"/>
          <w:color w:val="000000" w:themeColor="text1"/>
          <w:spacing w:val="5"/>
          <w:sz w:val="24"/>
          <w:szCs w:val="24"/>
          <w:shd w:val="clear" w:color="auto" w:fill="FBFBFB"/>
        </w:rPr>
      </w:pPr>
      <w:r>
        <w:rPr>
          <w:rFonts w:ascii="Times New Roman" w:hAnsi="Times New Roman" w:cs="Times New Roman"/>
          <w:color w:val="000000" w:themeColor="text1"/>
          <w:spacing w:val="5"/>
          <w:sz w:val="24"/>
          <w:szCs w:val="24"/>
          <w:shd w:val="clear" w:color="auto" w:fill="FBFBFB"/>
        </w:rPr>
        <w:t>OND01_VCI_01_NIMG_SABR_FULL_2018JUL26</w:t>
      </w:r>
    </w:p>
    <w:p w14:paraId="522098B7" w14:textId="68131444" w:rsidR="0096391E" w:rsidRDefault="0096391E" w:rsidP="0096391E">
      <w:pPr>
        <w:spacing w:line="480" w:lineRule="auto"/>
        <w:rPr>
          <w:rFonts w:ascii="Times New Roman" w:hAnsi="Times New Roman" w:cs="Times New Roman"/>
          <w:color w:val="000000" w:themeColor="text1"/>
          <w:spacing w:val="5"/>
          <w:sz w:val="24"/>
          <w:szCs w:val="24"/>
          <w:shd w:val="clear" w:color="auto" w:fill="FBFBFB"/>
        </w:rPr>
      </w:pPr>
      <w:r>
        <w:rPr>
          <w:rFonts w:ascii="Times New Roman" w:hAnsi="Times New Roman" w:cs="Times New Roman"/>
          <w:color w:val="000000" w:themeColor="text1"/>
          <w:spacing w:val="5"/>
          <w:sz w:val="24"/>
          <w:szCs w:val="24"/>
          <w:shd w:val="clear" w:color="auto" w:fill="FBFBFB"/>
        </w:rPr>
        <w:t>OND01_VCI_01_NPSY_SEQSTORT2A_2020APR02</w:t>
      </w:r>
    </w:p>
    <w:p w14:paraId="69BAE766" w14:textId="00105E91" w:rsidR="0010308D" w:rsidRDefault="0010308D">
      <w:pPr>
        <w:rPr>
          <w:rFonts w:ascii="Times New Roman" w:hAnsi="Times New Roman" w:cs="Times New Roman"/>
          <w:sz w:val="24"/>
          <w:szCs w:val="24"/>
        </w:rPr>
      </w:pPr>
    </w:p>
    <w:p w14:paraId="11DCB602" w14:textId="77777777" w:rsidR="002A1757" w:rsidRDefault="002A1757" w:rsidP="0010308D">
      <w:pPr>
        <w:rPr>
          <w:rFonts w:ascii="Times New Roman" w:hAnsi="Times New Roman" w:cs="Times New Roman"/>
          <w:sz w:val="24"/>
          <w:szCs w:val="24"/>
        </w:rPr>
      </w:pPr>
    </w:p>
    <w:p w14:paraId="1FF21D01" w14:textId="77777777" w:rsidR="002A1757" w:rsidRDefault="002A1757" w:rsidP="0010308D">
      <w:pPr>
        <w:rPr>
          <w:rFonts w:ascii="Times New Roman" w:hAnsi="Times New Roman" w:cs="Times New Roman"/>
          <w:sz w:val="24"/>
          <w:szCs w:val="24"/>
        </w:rPr>
      </w:pPr>
    </w:p>
    <w:p w14:paraId="66ADA672" w14:textId="33EFBE4A" w:rsidR="002B13E6" w:rsidRPr="0096391E" w:rsidRDefault="0096391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62"/>
        <w:gridCol w:w="523"/>
        <w:gridCol w:w="2255"/>
        <w:gridCol w:w="1800"/>
        <w:gridCol w:w="90"/>
      </w:tblGrid>
      <w:tr w:rsidR="00D74BFC" w:rsidRPr="00665E3E" w14:paraId="0503861C" w14:textId="77777777" w:rsidTr="006969D3">
        <w:trPr>
          <w:gridAfter w:val="1"/>
          <w:wAfter w:w="90" w:type="dxa"/>
          <w:trHeight w:val="268"/>
        </w:trPr>
        <w:tc>
          <w:tcPr>
            <w:tcW w:w="7560" w:type="dxa"/>
            <w:gridSpan w:val="5"/>
            <w:tcBorders>
              <w:bottom w:val="single" w:sz="4" w:space="0" w:color="auto"/>
            </w:tcBorders>
            <w:vAlign w:val="center"/>
          </w:tcPr>
          <w:p w14:paraId="3DAC5D32" w14:textId="2C06530D" w:rsidR="00D74BFC" w:rsidRPr="00355AEA" w:rsidRDefault="00D74BFC" w:rsidP="006969D3">
            <w:pPr>
              <w:rPr>
                <w:rFonts w:ascii="Times New Roman" w:hAnsi="Times New Roman" w:cs="Times New Roman"/>
                <w:b/>
                <w:bCs/>
                <w:sz w:val="24"/>
                <w:szCs w:val="24"/>
              </w:rPr>
            </w:pPr>
            <w:r>
              <w:rPr>
                <w:rFonts w:ascii="Times New Roman" w:hAnsi="Times New Roman" w:cs="Times New Roman"/>
                <w:b/>
                <w:bCs/>
                <w:sz w:val="24"/>
                <w:szCs w:val="24"/>
              </w:rPr>
              <w:lastRenderedPageBreak/>
              <w:t>Suppl</w:t>
            </w:r>
            <w:r w:rsidR="002B13E6">
              <w:rPr>
                <w:rFonts w:ascii="Times New Roman" w:hAnsi="Times New Roman" w:cs="Times New Roman"/>
                <w:b/>
                <w:bCs/>
                <w:sz w:val="24"/>
                <w:szCs w:val="24"/>
              </w:rPr>
              <w:t>e</w:t>
            </w:r>
            <w:r>
              <w:rPr>
                <w:rFonts w:ascii="Times New Roman" w:hAnsi="Times New Roman" w:cs="Times New Roman"/>
                <w:b/>
                <w:bCs/>
                <w:sz w:val="24"/>
                <w:szCs w:val="24"/>
              </w:rPr>
              <w:t>ment S</w:t>
            </w:r>
            <w:r w:rsidR="00C559B3">
              <w:rPr>
                <w:rFonts w:ascii="Times New Roman" w:hAnsi="Times New Roman" w:cs="Times New Roman"/>
                <w:b/>
                <w:bCs/>
                <w:sz w:val="24"/>
                <w:szCs w:val="24"/>
              </w:rPr>
              <w:t>2</w:t>
            </w:r>
          </w:p>
          <w:p w14:paraId="1880171E" w14:textId="4DA65409" w:rsidR="00D74BFC" w:rsidRPr="00665E3E" w:rsidRDefault="00D74BFC" w:rsidP="006969D3">
            <w:pPr>
              <w:rPr>
                <w:rFonts w:ascii="Times New Roman" w:hAnsi="Times New Roman" w:cs="Times New Roman"/>
                <w:b/>
              </w:rPr>
            </w:pPr>
            <w:r w:rsidRPr="00665E3E">
              <w:rPr>
                <w:rFonts w:ascii="Times New Roman" w:hAnsi="Times New Roman" w:cs="Times New Roman"/>
                <w:i/>
              </w:rPr>
              <w:t>Inter- and intra-rater reliability data</w:t>
            </w:r>
            <w:r w:rsidR="00AD3E64">
              <w:rPr>
                <w:rFonts w:ascii="Times New Roman" w:hAnsi="Times New Roman" w:cs="Times New Roman"/>
                <w:i/>
              </w:rPr>
              <w:t xml:space="preserve"> for individual discourse variables (variables calculated from these core measures were not subjected to separate reliability procedures)</w:t>
            </w:r>
          </w:p>
        </w:tc>
      </w:tr>
      <w:tr w:rsidR="00D74BFC" w:rsidRPr="00665E3E" w14:paraId="7BE79ACE" w14:textId="77777777" w:rsidTr="006969D3">
        <w:trPr>
          <w:trHeight w:val="268"/>
        </w:trPr>
        <w:tc>
          <w:tcPr>
            <w:tcW w:w="2982" w:type="dxa"/>
            <w:gridSpan w:val="2"/>
            <w:tcBorders>
              <w:top w:val="single" w:sz="4" w:space="0" w:color="auto"/>
              <w:bottom w:val="single" w:sz="4" w:space="0" w:color="auto"/>
            </w:tcBorders>
            <w:vAlign w:val="center"/>
          </w:tcPr>
          <w:p w14:paraId="733C9A17" w14:textId="77777777" w:rsidR="00D74BFC" w:rsidRPr="00665E3E" w:rsidRDefault="00D74BFC" w:rsidP="006969D3">
            <w:pPr>
              <w:jc w:val="center"/>
              <w:rPr>
                <w:rFonts w:ascii="Times New Roman" w:hAnsi="Times New Roman" w:cs="Times New Roman"/>
                <w:u w:val="single"/>
              </w:rPr>
            </w:pPr>
          </w:p>
        </w:tc>
        <w:tc>
          <w:tcPr>
            <w:tcW w:w="4668" w:type="dxa"/>
            <w:gridSpan w:val="4"/>
            <w:tcBorders>
              <w:top w:val="single" w:sz="4" w:space="0" w:color="auto"/>
              <w:bottom w:val="single" w:sz="4" w:space="0" w:color="auto"/>
            </w:tcBorders>
            <w:vAlign w:val="center"/>
          </w:tcPr>
          <w:p w14:paraId="76F04DDA" w14:textId="77777777" w:rsidR="00D74BFC" w:rsidRPr="00665E3E" w:rsidRDefault="00D74BFC" w:rsidP="006969D3">
            <w:pPr>
              <w:jc w:val="center"/>
              <w:rPr>
                <w:rFonts w:ascii="Times New Roman" w:hAnsi="Times New Roman" w:cs="Times New Roman"/>
              </w:rPr>
            </w:pPr>
            <w:r w:rsidRPr="00665E3E">
              <w:rPr>
                <w:rFonts w:ascii="Times New Roman" w:hAnsi="Times New Roman" w:cs="Times New Roman"/>
              </w:rPr>
              <w:t>Inter-rater ICCs</w:t>
            </w:r>
            <w:r w:rsidRPr="00665E3E">
              <w:rPr>
                <w:rFonts w:ascii="Times New Roman" w:hAnsi="Times New Roman" w:cs="Times New Roman"/>
                <w:vertAlign w:val="superscript"/>
              </w:rPr>
              <w:t>a</w:t>
            </w:r>
          </w:p>
        </w:tc>
      </w:tr>
      <w:tr w:rsidR="00D74BFC" w:rsidRPr="00665E3E" w14:paraId="6C807AB4" w14:textId="77777777" w:rsidTr="006969D3">
        <w:trPr>
          <w:gridAfter w:val="1"/>
          <w:wAfter w:w="90" w:type="dxa"/>
          <w:trHeight w:val="259"/>
        </w:trPr>
        <w:tc>
          <w:tcPr>
            <w:tcW w:w="3505" w:type="dxa"/>
            <w:gridSpan w:val="3"/>
          </w:tcPr>
          <w:p w14:paraId="7F2ABF5A" w14:textId="77777777" w:rsidR="00D74BFC" w:rsidRPr="00665E3E" w:rsidRDefault="00D74BFC" w:rsidP="006969D3">
            <w:pPr>
              <w:jc w:val="both"/>
              <w:rPr>
                <w:rFonts w:ascii="Times New Roman" w:hAnsi="Times New Roman" w:cs="Times New Roman"/>
                <w:u w:val="single"/>
              </w:rPr>
            </w:pPr>
            <w:r w:rsidRPr="00665E3E">
              <w:rPr>
                <w:rFonts w:ascii="Times New Roman" w:hAnsi="Times New Roman" w:cs="Times New Roman"/>
                <w:u w:val="single"/>
              </w:rPr>
              <w:t>Measure</w:t>
            </w:r>
          </w:p>
        </w:tc>
        <w:tc>
          <w:tcPr>
            <w:tcW w:w="2255" w:type="dxa"/>
          </w:tcPr>
          <w:p w14:paraId="25FBDCE7" w14:textId="77777777" w:rsidR="00D74BFC" w:rsidRPr="00665E3E" w:rsidRDefault="00D74BFC" w:rsidP="006969D3">
            <w:pPr>
              <w:jc w:val="both"/>
              <w:rPr>
                <w:rFonts w:ascii="Times New Roman" w:hAnsi="Times New Roman" w:cs="Times New Roman"/>
                <w:u w:val="single"/>
              </w:rPr>
            </w:pPr>
            <w:r w:rsidRPr="00665E3E">
              <w:rPr>
                <w:rFonts w:ascii="Times New Roman" w:hAnsi="Times New Roman" w:cs="Times New Roman"/>
                <w:u w:val="single"/>
              </w:rPr>
              <w:t>% of files rated</w:t>
            </w:r>
          </w:p>
        </w:tc>
        <w:tc>
          <w:tcPr>
            <w:tcW w:w="1800" w:type="dxa"/>
          </w:tcPr>
          <w:p w14:paraId="4A565179" w14:textId="77777777" w:rsidR="00D74BFC" w:rsidRPr="00665E3E" w:rsidRDefault="00D74BFC" w:rsidP="006969D3">
            <w:pPr>
              <w:jc w:val="both"/>
              <w:rPr>
                <w:rFonts w:ascii="Times New Roman" w:hAnsi="Times New Roman" w:cs="Times New Roman"/>
                <w:u w:val="single"/>
                <w:vertAlign w:val="superscript"/>
              </w:rPr>
            </w:pPr>
            <w:r w:rsidRPr="00665E3E">
              <w:rPr>
                <w:rFonts w:ascii="Times New Roman" w:hAnsi="Times New Roman" w:cs="Times New Roman"/>
                <w:u w:val="single"/>
              </w:rPr>
              <w:t>ICC value</w:t>
            </w:r>
          </w:p>
        </w:tc>
      </w:tr>
      <w:tr w:rsidR="00D74BFC" w:rsidRPr="00665E3E" w14:paraId="1D436C54" w14:textId="77777777" w:rsidTr="006969D3">
        <w:trPr>
          <w:gridAfter w:val="1"/>
          <w:wAfter w:w="90" w:type="dxa"/>
          <w:trHeight w:val="268"/>
        </w:trPr>
        <w:tc>
          <w:tcPr>
            <w:tcW w:w="3505" w:type="dxa"/>
            <w:gridSpan w:val="3"/>
          </w:tcPr>
          <w:p w14:paraId="17F02CE0" w14:textId="77777777" w:rsidR="00D74BFC" w:rsidRPr="00665E3E" w:rsidRDefault="00D74BFC" w:rsidP="006969D3">
            <w:pPr>
              <w:rPr>
                <w:rFonts w:ascii="Times New Roman" w:hAnsi="Times New Roman" w:cs="Times New Roman"/>
              </w:rPr>
            </w:pPr>
            <w:r w:rsidRPr="00083E42">
              <w:rPr>
                <w:rFonts w:ascii="Times New Roman" w:hAnsi="Times New Roman" w:cs="Times New Roman"/>
              </w:rPr>
              <w:t xml:space="preserve"># </w:t>
            </w:r>
            <w:r>
              <w:rPr>
                <w:rFonts w:ascii="Times New Roman" w:hAnsi="Times New Roman" w:cs="Times New Roman"/>
              </w:rPr>
              <w:t>W</w:t>
            </w:r>
            <w:r w:rsidRPr="00083E42">
              <w:rPr>
                <w:rFonts w:ascii="Times New Roman" w:hAnsi="Times New Roman" w:cs="Times New Roman"/>
              </w:rPr>
              <w:t>ords</w:t>
            </w:r>
            <w:r w:rsidRPr="00665E3E">
              <w:rPr>
                <w:rFonts w:ascii="Times New Roman" w:hAnsi="Times New Roman" w:cs="Times New Roman"/>
              </w:rPr>
              <w:t xml:space="preserve"> </w:t>
            </w:r>
          </w:p>
        </w:tc>
        <w:tc>
          <w:tcPr>
            <w:tcW w:w="2255" w:type="dxa"/>
          </w:tcPr>
          <w:p w14:paraId="73F64CFC" w14:textId="77777777" w:rsidR="00D74BFC" w:rsidRPr="00665E3E" w:rsidRDefault="00D74BFC" w:rsidP="006969D3">
            <w:pPr>
              <w:jc w:val="both"/>
              <w:rPr>
                <w:rFonts w:ascii="Times New Roman" w:hAnsi="Times New Roman" w:cs="Times New Roman"/>
              </w:rPr>
            </w:pPr>
            <w:r>
              <w:rPr>
                <w:rFonts w:ascii="Times New Roman" w:hAnsi="Times New Roman" w:cs="Times New Roman"/>
              </w:rPr>
              <w:t>56.4%</w:t>
            </w:r>
          </w:p>
        </w:tc>
        <w:tc>
          <w:tcPr>
            <w:tcW w:w="1800" w:type="dxa"/>
          </w:tcPr>
          <w:p w14:paraId="4AF467EB" w14:textId="77777777" w:rsidR="00D74BFC" w:rsidRPr="00665E3E" w:rsidRDefault="00D74BFC" w:rsidP="006969D3">
            <w:pPr>
              <w:jc w:val="both"/>
              <w:rPr>
                <w:rFonts w:ascii="Times New Roman" w:hAnsi="Times New Roman" w:cs="Times New Roman"/>
              </w:rPr>
            </w:pPr>
            <w:r>
              <w:rPr>
                <w:rFonts w:ascii="Times New Roman" w:hAnsi="Times New Roman" w:cs="Times New Roman"/>
              </w:rPr>
              <w:t>.999</w:t>
            </w:r>
          </w:p>
        </w:tc>
      </w:tr>
      <w:tr w:rsidR="00D74BFC" w:rsidRPr="00665E3E" w14:paraId="5FF4168E" w14:textId="77777777" w:rsidTr="006969D3">
        <w:trPr>
          <w:gridAfter w:val="1"/>
          <w:wAfter w:w="90" w:type="dxa"/>
          <w:trHeight w:val="268"/>
        </w:trPr>
        <w:tc>
          <w:tcPr>
            <w:tcW w:w="3505" w:type="dxa"/>
            <w:gridSpan w:val="3"/>
          </w:tcPr>
          <w:p w14:paraId="3E9F90B5" w14:textId="77777777" w:rsidR="00D74BFC" w:rsidRPr="00665E3E" w:rsidRDefault="00D74BFC" w:rsidP="006969D3">
            <w:pPr>
              <w:rPr>
                <w:rFonts w:ascii="Times New Roman" w:hAnsi="Times New Roman" w:cs="Times New Roman"/>
              </w:rPr>
            </w:pPr>
            <w:r w:rsidRPr="00665E3E">
              <w:rPr>
                <w:rFonts w:ascii="Times New Roman" w:hAnsi="Times New Roman" w:cs="Times New Roman"/>
              </w:rPr>
              <w:t>Time</w:t>
            </w:r>
          </w:p>
        </w:tc>
        <w:tc>
          <w:tcPr>
            <w:tcW w:w="2255" w:type="dxa"/>
          </w:tcPr>
          <w:p w14:paraId="0A7F4075"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2</w:t>
            </w:r>
            <w:r>
              <w:rPr>
                <w:rFonts w:ascii="Times New Roman" w:hAnsi="Times New Roman" w:cs="Times New Roman"/>
              </w:rPr>
              <w:t>5.5</w:t>
            </w:r>
            <w:r w:rsidRPr="00665E3E">
              <w:rPr>
                <w:rFonts w:ascii="Times New Roman" w:hAnsi="Times New Roman" w:cs="Times New Roman"/>
              </w:rPr>
              <w:t>%</w:t>
            </w:r>
          </w:p>
        </w:tc>
        <w:tc>
          <w:tcPr>
            <w:tcW w:w="1800" w:type="dxa"/>
          </w:tcPr>
          <w:p w14:paraId="4ED86DAB"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.989</w:t>
            </w:r>
          </w:p>
        </w:tc>
      </w:tr>
      <w:tr w:rsidR="00D74BFC" w:rsidRPr="00665E3E" w14:paraId="5221253F" w14:textId="77777777" w:rsidTr="006969D3">
        <w:trPr>
          <w:gridAfter w:val="1"/>
          <w:wAfter w:w="90" w:type="dxa"/>
          <w:trHeight w:val="268"/>
        </w:trPr>
        <w:tc>
          <w:tcPr>
            <w:tcW w:w="3505" w:type="dxa"/>
            <w:gridSpan w:val="3"/>
          </w:tcPr>
          <w:p w14:paraId="321232D5" w14:textId="77777777" w:rsidR="00D74BFC" w:rsidRPr="00665E3E" w:rsidRDefault="00D74BFC" w:rsidP="006969D3">
            <w:pPr>
              <w:rPr>
                <w:rFonts w:ascii="Times New Roman" w:hAnsi="Times New Roman" w:cs="Times New Roman"/>
              </w:rPr>
            </w:pPr>
            <w:r w:rsidRPr="00665E3E">
              <w:rPr>
                <w:rFonts w:ascii="Times New Roman" w:hAnsi="Times New Roman" w:cs="Times New Roman"/>
              </w:rPr>
              <w:t>Total C-units</w:t>
            </w:r>
          </w:p>
        </w:tc>
        <w:tc>
          <w:tcPr>
            <w:tcW w:w="2255" w:type="dxa"/>
          </w:tcPr>
          <w:p w14:paraId="7F34E8C5"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2</w:t>
            </w:r>
            <w:r>
              <w:rPr>
                <w:rFonts w:ascii="Times New Roman" w:hAnsi="Times New Roman" w:cs="Times New Roman"/>
              </w:rPr>
              <w:t>5.5</w:t>
            </w:r>
            <w:r w:rsidRPr="00665E3E">
              <w:rPr>
                <w:rFonts w:ascii="Times New Roman" w:hAnsi="Times New Roman" w:cs="Times New Roman"/>
              </w:rPr>
              <w:t>%</w:t>
            </w:r>
          </w:p>
        </w:tc>
        <w:tc>
          <w:tcPr>
            <w:tcW w:w="1800" w:type="dxa"/>
          </w:tcPr>
          <w:p w14:paraId="2BD2D424"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.915</w:t>
            </w:r>
          </w:p>
        </w:tc>
      </w:tr>
      <w:tr w:rsidR="00D74BFC" w:rsidRPr="00665E3E" w14:paraId="297B576F" w14:textId="77777777" w:rsidTr="006969D3">
        <w:trPr>
          <w:gridAfter w:val="1"/>
          <w:wAfter w:w="90" w:type="dxa"/>
          <w:trHeight w:val="268"/>
        </w:trPr>
        <w:tc>
          <w:tcPr>
            <w:tcW w:w="3505" w:type="dxa"/>
            <w:gridSpan w:val="3"/>
          </w:tcPr>
          <w:p w14:paraId="5C9EB641" w14:textId="77777777" w:rsidR="00D74BFC" w:rsidRPr="00665E3E" w:rsidRDefault="00D74BFC" w:rsidP="006969D3">
            <w:pPr>
              <w:rPr>
                <w:rFonts w:ascii="Times New Roman" w:hAnsi="Times New Roman" w:cs="Times New Roman"/>
              </w:rPr>
            </w:pPr>
            <w:r w:rsidRPr="00665E3E">
              <w:rPr>
                <w:rFonts w:ascii="Times New Roman" w:hAnsi="Times New Roman" w:cs="Times New Roman"/>
              </w:rPr>
              <w:t>Percent grammatical C-units</w:t>
            </w:r>
          </w:p>
        </w:tc>
        <w:tc>
          <w:tcPr>
            <w:tcW w:w="2255" w:type="dxa"/>
          </w:tcPr>
          <w:p w14:paraId="4FC2C9AF"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21.5%</w:t>
            </w:r>
          </w:p>
        </w:tc>
        <w:tc>
          <w:tcPr>
            <w:tcW w:w="1800" w:type="dxa"/>
          </w:tcPr>
          <w:p w14:paraId="7EC011E4" w14:textId="77777777" w:rsidR="00D74BFC" w:rsidRPr="00665E3E" w:rsidRDefault="00D74BFC" w:rsidP="006969D3">
            <w:pPr>
              <w:jc w:val="both"/>
              <w:rPr>
                <w:rFonts w:ascii="Times New Roman" w:hAnsi="Times New Roman" w:cs="Times New Roman"/>
              </w:rPr>
            </w:pPr>
            <w:r>
              <w:rPr>
                <w:rFonts w:ascii="Times New Roman" w:hAnsi="Times New Roman" w:cs="Times New Roman"/>
              </w:rPr>
              <w:t>.938</w:t>
            </w:r>
          </w:p>
        </w:tc>
      </w:tr>
      <w:tr w:rsidR="00D74BFC" w:rsidRPr="00665E3E" w14:paraId="31BDBA39" w14:textId="77777777" w:rsidTr="006969D3">
        <w:trPr>
          <w:gridAfter w:val="1"/>
          <w:wAfter w:w="90" w:type="dxa"/>
          <w:trHeight w:val="259"/>
        </w:trPr>
        <w:tc>
          <w:tcPr>
            <w:tcW w:w="3505" w:type="dxa"/>
            <w:gridSpan w:val="3"/>
          </w:tcPr>
          <w:p w14:paraId="7BD5FDAF"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Average # clauses per C-unit</w:t>
            </w:r>
          </w:p>
        </w:tc>
        <w:tc>
          <w:tcPr>
            <w:tcW w:w="2255" w:type="dxa"/>
          </w:tcPr>
          <w:p w14:paraId="5B7223E6" w14:textId="77777777" w:rsidR="00D74BFC" w:rsidRPr="00665E3E" w:rsidRDefault="00D74BFC" w:rsidP="006969D3">
            <w:pPr>
              <w:jc w:val="both"/>
              <w:rPr>
                <w:rFonts w:ascii="Times New Roman" w:hAnsi="Times New Roman" w:cs="Times New Roman"/>
              </w:rPr>
            </w:pPr>
            <w:r w:rsidRPr="00665E3E">
              <w:rPr>
                <w:rFonts w:ascii="Times New Roman" w:hAnsi="Times New Roman" w:cs="Times New Roman"/>
              </w:rPr>
              <w:t>21.5%</w:t>
            </w:r>
          </w:p>
        </w:tc>
        <w:tc>
          <w:tcPr>
            <w:tcW w:w="1800" w:type="dxa"/>
          </w:tcPr>
          <w:p w14:paraId="44D81C2D" w14:textId="77777777" w:rsidR="00D74BFC" w:rsidRPr="00665E3E" w:rsidRDefault="00D74BFC" w:rsidP="006969D3">
            <w:pPr>
              <w:jc w:val="both"/>
              <w:rPr>
                <w:rFonts w:ascii="Times New Roman" w:hAnsi="Times New Roman" w:cs="Times New Roman"/>
              </w:rPr>
            </w:pPr>
            <w:r>
              <w:rPr>
                <w:rFonts w:ascii="Times New Roman" w:hAnsi="Times New Roman" w:cs="Times New Roman"/>
              </w:rPr>
              <w:t>.964</w:t>
            </w:r>
          </w:p>
        </w:tc>
      </w:tr>
      <w:tr w:rsidR="00D74BFC" w:rsidRPr="00665E3E" w14:paraId="42A0E5D0" w14:textId="77777777" w:rsidTr="006969D3">
        <w:trPr>
          <w:gridAfter w:val="1"/>
          <w:wAfter w:w="90" w:type="dxa"/>
          <w:trHeight w:val="268"/>
        </w:trPr>
        <w:tc>
          <w:tcPr>
            <w:tcW w:w="3505" w:type="dxa"/>
            <w:gridSpan w:val="3"/>
          </w:tcPr>
          <w:p w14:paraId="569DE84F" w14:textId="77777777" w:rsidR="00D74BFC" w:rsidRPr="00083E42" w:rsidRDefault="00D74BFC" w:rsidP="006969D3">
            <w:pPr>
              <w:jc w:val="both"/>
              <w:rPr>
                <w:rFonts w:ascii="Times New Roman" w:hAnsi="Times New Roman" w:cs="Times New Roman"/>
              </w:rPr>
            </w:pPr>
            <w:r w:rsidRPr="00083E42">
              <w:rPr>
                <w:rFonts w:ascii="Times New Roman" w:hAnsi="Times New Roman" w:cs="Times New Roman"/>
              </w:rPr>
              <w:t># CIUs</w:t>
            </w:r>
          </w:p>
        </w:tc>
        <w:tc>
          <w:tcPr>
            <w:tcW w:w="2255" w:type="dxa"/>
          </w:tcPr>
          <w:p w14:paraId="02E6031B" w14:textId="77777777" w:rsidR="00D74BFC" w:rsidRPr="00665E3E" w:rsidRDefault="00D74BFC" w:rsidP="006969D3">
            <w:pPr>
              <w:jc w:val="both"/>
              <w:rPr>
                <w:rFonts w:ascii="Times New Roman" w:hAnsi="Times New Roman" w:cs="Times New Roman"/>
              </w:rPr>
            </w:pPr>
            <w:r>
              <w:rPr>
                <w:rFonts w:ascii="Times New Roman" w:hAnsi="Times New Roman" w:cs="Times New Roman"/>
              </w:rPr>
              <w:t>67.7%</w:t>
            </w:r>
          </w:p>
        </w:tc>
        <w:tc>
          <w:tcPr>
            <w:tcW w:w="1800" w:type="dxa"/>
          </w:tcPr>
          <w:p w14:paraId="4D11E592" w14:textId="77777777" w:rsidR="00D74BFC" w:rsidRPr="00665E3E" w:rsidRDefault="00D74BFC" w:rsidP="006969D3">
            <w:pPr>
              <w:jc w:val="both"/>
              <w:rPr>
                <w:rFonts w:ascii="Times New Roman" w:hAnsi="Times New Roman" w:cs="Times New Roman"/>
              </w:rPr>
            </w:pPr>
            <w:r>
              <w:rPr>
                <w:rFonts w:ascii="Times New Roman" w:hAnsi="Times New Roman" w:cs="Times New Roman"/>
              </w:rPr>
              <w:t>.969</w:t>
            </w:r>
          </w:p>
        </w:tc>
      </w:tr>
      <w:tr w:rsidR="00D74BFC" w:rsidRPr="00665E3E" w14:paraId="24DC71E7" w14:textId="77777777" w:rsidTr="006969D3">
        <w:trPr>
          <w:gridAfter w:val="1"/>
          <w:wAfter w:w="90" w:type="dxa"/>
          <w:trHeight w:val="268"/>
        </w:trPr>
        <w:tc>
          <w:tcPr>
            <w:tcW w:w="3505" w:type="dxa"/>
            <w:gridSpan w:val="3"/>
          </w:tcPr>
          <w:p w14:paraId="319D29E4"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 Main Events</w:t>
            </w:r>
          </w:p>
        </w:tc>
        <w:tc>
          <w:tcPr>
            <w:tcW w:w="2255" w:type="dxa"/>
          </w:tcPr>
          <w:p w14:paraId="755CD4AF"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65.4%</w:t>
            </w:r>
          </w:p>
        </w:tc>
        <w:tc>
          <w:tcPr>
            <w:tcW w:w="1800" w:type="dxa"/>
          </w:tcPr>
          <w:p w14:paraId="05583B02" w14:textId="19A485F6" w:rsidR="00D74BFC" w:rsidRPr="00451CA5" w:rsidRDefault="00D74BFC" w:rsidP="006969D3">
            <w:pPr>
              <w:jc w:val="both"/>
              <w:rPr>
                <w:rFonts w:ascii="Times New Roman" w:hAnsi="Times New Roman" w:cs="Times New Roman"/>
              </w:rPr>
            </w:pPr>
            <w:r w:rsidRPr="00451CA5">
              <w:rPr>
                <w:rFonts w:ascii="Times New Roman" w:hAnsi="Times New Roman" w:cs="Times New Roman"/>
              </w:rPr>
              <w:t>.</w:t>
            </w:r>
            <w:r w:rsidR="0096391E">
              <w:rPr>
                <w:rFonts w:ascii="Times New Roman" w:hAnsi="Times New Roman" w:cs="Times New Roman"/>
              </w:rPr>
              <w:t>850</w:t>
            </w:r>
          </w:p>
        </w:tc>
      </w:tr>
      <w:tr w:rsidR="00D74BFC" w:rsidRPr="00665E3E" w14:paraId="38274D70" w14:textId="77777777" w:rsidTr="006969D3">
        <w:trPr>
          <w:gridAfter w:val="1"/>
          <w:wAfter w:w="90" w:type="dxa"/>
          <w:trHeight w:val="268"/>
        </w:trPr>
        <w:tc>
          <w:tcPr>
            <w:tcW w:w="3505" w:type="dxa"/>
            <w:gridSpan w:val="3"/>
          </w:tcPr>
          <w:p w14:paraId="380A6AE8" w14:textId="77777777" w:rsidR="00D74BFC" w:rsidRPr="00451CA5" w:rsidRDefault="00D74BFC" w:rsidP="006969D3">
            <w:pPr>
              <w:jc w:val="both"/>
              <w:rPr>
                <w:rFonts w:ascii="Times New Roman" w:hAnsi="Times New Roman" w:cs="Times New Roman"/>
                <w:color w:val="FF0000"/>
              </w:rPr>
            </w:pPr>
          </w:p>
        </w:tc>
        <w:tc>
          <w:tcPr>
            <w:tcW w:w="2255" w:type="dxa"/>
          </w:tcPr>
          <w:p w14:paraId="02B424C5" w14:textId="77777777" w:rsidR="00D74BFC" w:rsidRPr="00451CA5" w:rsidRDefault="00D74BFC" w:rsidP="006969D3">
            <w:pPr>
              <w:jc w:val="both"/>
              <w:rPr>
                <w:rFonts w:ascii="Times New Roman" w:hAnsi="Times New Roman" w:cs="Times New Roman"/>
              </w:rPr>
            </w:pPr>
          </w:p>
        </w:tc>
        <w:tc>
          <w:tcPr>
            <w:tcW w:w="1800" w:type="dxa"/>
          </w:tcPr>
          <w:p w14:paraId="53F34EEA" w14:textId="77777777" w:rsidR="00D74BFC" w:rsidRPr="00451CA5" w:rsidRDefault="00D74BFC" w:rsidP="006969D3">
            <w:pPr>
              <w:jc w:val="both"/>
              <w:rPr>
                <w:rFonts w:ascii="Times New Roman" w:hAnsi="Times New Roman" w:cs="Times New Roman"/>
              </w:rPr>
            </w:pPr>
          </w:p>
        </w:tc>
      </w:tr>
      <w:tr w:rsidR="00D74BFC" w:rsidRPr="00665E3E" w14:paraId="20FBA657" w14:textId="77777777" w:rsidTr="006969D3">
        <w:trPr>
          <w:gridAfter w:val="1"/>
          <w:wAfter w:w="90" w:type="dxa"/>
          <w:trHeight w:val="268"/>
        </w:trPr>
        <w:tc>
          <w:tcPr>
            <w:tcW w:w="2520" w:type="dxa"/>
            <w:vAlign w:val="center"/>
          </w:tcPr>
          <w:p w14:paraId="56D297C7" w14:textId="77777777" w:rsidR="00D74BFC" w:rsidRPr="00451CA5" w:rsidRDefault="00D74BFC" w:rsidP="006969D3">
            <w:pPr>
              <w:jc w:val="center"/>
              <w:rPr>
                <w:rFonts w:ascii="Times New Roman" w:hAnsi="Times New Roman" w:cs="Times New Roman"/>
                <w:u w:val="single"/>
              </w:rPr>
            </w:pPr>
          </w:p>
        </w:tc>
        <w:tc>
          <w:tcPr>
            <w:tcW w:w="5040" w:type="dxa"/>
            <w:gridSpan w:val="4"/>
            <w:tcBorders>
              <w:bottom w:val="single" w:sz="4" w:space="0" w:color="auto"/>
            </w:tcBorders>
            <w:vAlign w:val="center"/>
          </w:tcPr>
          <w:p w14:paraId="6815A22E" w14:textId="77777777" w:rsidR="00D74BFC" w:rsidRPr="00451CA5" w:rsidRDefault="00D74BFC" w:rsidP="006969D3">
            <w:pPr>
              <w:jc w:val="center"/>
              <w:rPr>
                <w:rFonts w:ascii="Times New Roman" w:hAnsi="Times New Roman" w:cs="Times New Roman"/>
              </w:rPr>
            </w:pPr>
            <w:r w:rsidRPr="00451CA5">
              <w:rPr>
                <w:rFonts w:ascii="Times New Roman" w:hAnsi="Times New Roman" w:cs="Times New Roman"/>
              </w:rPr>
              <w:t>Intra-rater ICCs</w:t>
            </w:r>
            <w:r w:rsidRPr="00451CA5">
              <w:rPr>
                <w:rFonts w:ascii="Times New Roman" w:hAnsi="Times New Roman" w:cs="Times New Roman"/>
                <w:vertAlign w:val="superscript"/>
              </w:rPr>
              <w:t>a</w:t>
            </w:r>
          </w:p>
        </w:tc>
      </w:tr>
      <w:tr w:rsidR="00D74BFC" w:rsidRPr="00665E3E" w14:paraId="1BDA4094" w14:textId="77777777" w:rsidTr="006969D3">
        <w:trPr>
          <w:gridAfter w:val="1"/>
          <w:wAfter w:w="90" w:type="dxa"/>
          <w:trHeight w:val="259"/>
        </w:trPr>
        <w:tc>
          <w:tcPr>
            <w:tcW w:w="3505" w:type="dxa"/>
            <w:gridSpan w:val="3"/>
            <w:tcBorders>
              <w:top w:val="single" w:sz="4" w:space="0" w:color="auto"/>
            </w:tcBorders>
          </w:tcPr>
          <w:p w14:paraId="71291319" w14:textId="77777777" w:rsidR="00D74BFC" w:rsidRPr="00451CA5" w:rsidRDefault="00D74BFC" w:rsidP="006969D3">
            <w:pPr>
              <w:jc w:val="both"/>
              <w:rPr>
                <w:rFonts w:ascii="Times New Roman" w:hAnsi="Times New Roman" w:cs="Times New Roman"/>
                <w:u w:val="single"/>
              </w:rPr>
            </w:pPr>
            <w:r w:rsidRPr="00451CA5">
              <w:rPr>
                <w:rFonts w:ascii="Times New Roman" w:hAnsi="Times New Roman" w:cs="Times New Roman"/>
                <w:u w:val="single"/>
              </w:rPr>
              <w:t>Measure</w:t>
            </w:r>
          </w:p>
        </w:tc>
        <w:tc>
          <w:tcPr>
            <w:tcW w:w="2255" w:type="dxa"/>
            <w:tcBorders>
              <w:top w:val="single" w:sz="4" w:space="0" w:color="auto"/>
            </w:tcBorders>
          </w:tcPr>
          <w:p w14:paraId="4FCE8876" w14:textId="77777777" w:rsidR="00D74BFC" w:rsidRPr="00451CA5" w:rsidRDefault="00D74BFC" w:rsidP="006969D3">
            <w:pPr>
              <w:jc w:val="both"/>
              <w:rPr>
                <w:rFonts w:ascii="Times New Roman" w:hAnsi="Times New Roman" w:cs="Times New Roman"/>
                <w:u w:val="single"/>
              </w:rPr>
            </w:pPr>
            <w:r w:rsidRPr="00451CA5">
              <w:rPr>
                <w:rFonts w:ascii="Times New Roman" w:hAnsi="Times New Roman" w:cs="Times New Roman"/>
                <w:u w:val="single"/>
              </w:rPr>
              <w:t>% of files rated</w:t>
            </w:r>
          </w:p>
        </w:tc>
        <w:tc>
          <w:tcPr>
            <w:tcW w:w="1800" w:type="dxa"/>
            <w:tcBorders>
              <w:top w:val="single" w:sz="4" w:space="0" w:color="auto"/>
            </w:tcBorders>
          </w:tcPr>
          <w:p w14:paraId="415603BD" w14:textId="77777777" w:rsidR="00D74BFC" w:rsidRPr="00451CA5" w:rsidRDefault="00D74BFC" w:rsidP="006969D3">
            <w:pPr>
              <w:jc w:val="both"/>
              <w:rPr>
                <w:rFonts w:ascii="Times New Roman" w:hAnsi="Times New Roman" w:cs="Times New Roman"/>
                <w:u w:val="single"/>
              </w:rPr>
            </w:pPr>
            <w:r w:rsidRPr="00451CA5">
              <w:rPr>
                <w:rFonts w:ascii="Times New Roman" w:hAnsi="Times New Roman" w:cs="Times New Roman"/>
                <w:u w:val="single"/>
              </w:rPr>
              <w:t>ICC value</w:t>
            </w:r>
          </w:p>
        </w:tc>
      </w:tr>
      <w:tr w:rsidR="00D74BFC" w:rsidRPr="00665E3E" w14:paraId="5C2D1ACE" w14:textId="77777777" w:rsidTr="006969D3">
        <w:trPr>
          <w:gridAfter w:val="1"/>
          <w:wAfter w:w="90" w:type="dxa"/>
          <w:trHeight w:val="259"/>
        </w:trPr>
        <w:tc>
          <w:tcPr>
            <w:tcW w:w="3505" w:type="dxa"/>
            <w:gridSpan w:val="3"/>
          </w:tcPr>
          <w:p w14:paraId="1EEC3C38"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 xml:space="preserve"># Words </w:t>
            </w:r>
          </w:p>
        </w:tc>
        <w:tc>
          <w:tcPr>
            <w:tcW w:w="2255" w:type="dxa"/>
          </w:tcPr>
          <w:p w14:paraId="67CEEAA3"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38.2%</w:t>
            </w:r>
          </w:p>
        </w:tc>
        <w:tc>
          <w:tcPr>
            <w:tcW w:w="1800" w:type="dxa"/>
          </w:tcPr>
          <w:p w14:paraId="080C5532" w14:textId="0EB1DAA1" w:rsidR="00D74BFC" w:rsidRPr="00451CA5" w:rsidRDefault="00D74BFC" w:rsidP="006969D3">
            <w:pPr>
              <w:jc w:val="both"/>
              <w:rPr>
                <w:rFonts w:ascii="Times New Roman" w:hAnsi="Times New Roman" w:cs="Times New Roman"/>
              </w:rPr>
            </w:pPr>
            <w:r w:rsidRPr="00451CA5">
              <w:rPr>
                <w:rFonts w:ascii="Times New Roman" w:hAnsi="Times New Roman" w:cs="Times New Roman"/>
              </w:rPr>
              <w:t>1.0</w:t>
            </w:r>
            <w:r w:rsidR="00C0102D">
              <w:rPr>
                <w:rFonts w:ascii="Times New Roman" w:hAnsi="Times New Roman" w:cs="Times New Roman"/>
              </w:rPr>
              <w:t>0</w:t>
            </w:r>
          </w:p>
        </w:tc>
      </w:tr>
      <w:tr w:rsidR="00D74BFC" w:rsidRPr="00665E3E" w14:paraId="5C9C35CF" w14:textId="77777777" w:rsidTr="006969D3">
        <w:trPr>
          <w:gridAfter w:val="1"/>
          <w:wAfter w:w="90" w:type="dxa"/>
          <w:trHeight w:val="259"/>
        </w:trPr>
        <w:tc>
          <w:tcPr>
            <w:tcW w:w="3505" w:type="dxa"/>
            <w:gridSpan w:val="3"/>
          </w:tcPr>
          <w:p w14:paraId="496A4127"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Time</w:t>
            </w:r>
          </w:p>
        </w:tc>
        <w:tc>
          <w:tcPr>
            <w:tcW w:w="2255" w:type="dxa"/>
          </w:tcPr>
          <w:p w14:paraId="0C5259BA"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25.5%</w:t>
            </w:r>
          </w:p>
        </w:tc>
        <w:tc>
          <w:tcPr>
            <w:tcW w:w="1800" w:type="dxa"/>
          </w:tcPr>
          <w:p w14:paraId="4E48DEE7" w14:textId="6263188E" w:rsidR="00D74BFC" w:rsidRPr="00451CA5" w:rsidRDefault="00D74BFC" w:rsidP="006969D3">
            <w:pPr>
              <w:jc w:val="both"/>
              <w:rPr>
                <w:rFonts w:ascii="Times New Roman" w:hAnsi="Times New Roman" w:cs="Times New Roman"/>
              </w:rPr>
            </w:pPr>
            <w:r w:rsidRPr="00451CA5">
              <w:rPr>
                <w:rFonts w:ascii="Times New Roman" w:hAnsi="Times New Roman" w:cs="Times New Roman"/>
              </w:rPr>
              <w:t>1.0</w:t>
            </w:r>
            <w:r w:rsidR="00C0102D">
              <w:rPr>
                <w:rFonts w:ascii="Times New Roman" w:hAnsi="Times New Roman" w:cs="Times New Roman"/>
              </w:rPr>
              <w:t>0</w:t>
            </w:r>
          </w:p>
        </w:tc>
      </w:tr>
      <w:tr w:rsidR="00D74BFC" w:rsidRPr="00665E3E" w14:paraId="24B57546" w14:textId="77777777" w:rsidTr="006969D3">
        <w:trPr>
          <w:gridAfter w:val="1"/>
          <w:wAfter w:w="90" w:type="dxa"/>
          <w:trHeight w:val="259"/>
        </w:trPr>
        <w:tc>
          <w:tcPr>
            <w:tcW w:w="3505" w:type="dxa"/>
            <w:gridSpan w:val="3"/>
          </w:tcPr>
          <w:p w14:paraId="6FC923A2"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Total C-units</w:t>
            </w:r>
          </w:p>
        </w:tc>
        <w:tc>
          <w:tcPr>
            <w:tcW w:w="2255" w:type="dxa"/>
          </w:tcPr>
          <w:p w14:paraId="1268EB1A"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25.5%</w:t>
            </w:r>
          </w:p>
        </w:tc>
        <w:tc>
          <w:tcPr>
            <w:tcW w:w="1800" w:type="dxa"/>
          </w:tcPr>
          <w:p w14:paraId="5E0FF1A0"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.924</w:t>
            </w:r>
          </w:p>
        </w:tc>
      </w:tr>
      <w:tr w:rsidR="00D74BFC" w:rsidRPr="00665E3E" w14:paraId="590FD66C" w14:textId="77777777" w:rsidTr="006969D3">
        <w:trPr>
          <w:gridAfter w:val="1"/>
          <w:wAfter w:w="90" w:type="dxa"/>
          <w:trHeight w:val="259"/>
        </w:trPr>
        <w:tc>
          <w:tcPr>
            <w:tcW w:w="3505" w:type="dxa"/>
            <w:gridSpan w:val="3"/>
          </w:tcPr>
          <w:p w14:paraId="6060B25A"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Percent grammatical C-units</w:t>
            </w:r>
          </w:p>
        </w:tc>
        <w:tc>
          <w:tcPr>
            <w:tcW w:w="2255" w:type="dxa"/>
          </w:tcPr>
          <w:p w14:paraId="78A7222D"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32.9%</w:t>
            </w:r>
          </w:p>
        </w:tc>
        <w:tc>
          <w:tcPr>
            <w:tcW w:w="1800" w:type="dxa"/>
          </w:tcPr>
          <w:p w14:paraId="3ED6FF60"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.984</w:t>
            </w:r>
          </w:p>
        </w:tc>
      </w:tr>
      <w:tr w:rsidR="00D74BFC" w:rsidRPr="00665E3E" w14:paraId="7DC44257" w14:textId="77777777" w:rsidTr="006969D3">
        <w:trPr>
          <w:gridAfter w:val="1"/>
          <w:wAfter w:w="90" w:type="dxa"/>
          <w:trHeight w:val="259"/>
        </w:trPr>
        <w:tc>
          <w:tcPr>
            <w:tcW w:w="3505" w:type="dxa"/>
            <w:gridSpan w:val="3"/>
          </w:tcPr>
          <w:p w14:paraId="4FA1D130"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Average # clauses per C-unit</w:t>
            </w:r>
          </w:p>
        </w:tc>
        <w:tc>
          <w:tcPr>
            <w:tcW w:w="2255" w:type="dxa"/>
          </w:tcPr>
          <w:p w14:paraId="0DE3041E"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32.9%</w:t>
            </w:r>
          </w:p>
        </w:tc>
        <w:tc>
          <w:tcPr>
            <w:tcW w:w="1800" w:type="dxa"/>
          </w:tcPr>
          <w:p w14:paraId="5921B908"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.941</w:t>
            </w:r>
          </w:p>
        </w:tc>
      </w:tr>
      <w:tr w:rsidR="00D74BFC" w:rsidRPr="00665E3E" w14:paraId="54F8433C" w14:textId="77777777" w:rsidTr="006969D3">
        <w:trPr>
          <w:gridAfter w:val="1"/>
          <w:wAfter w:w="90" w:type="dxa"/>
          <w:trHeight w:val="259"/>
        </w:trPr>
        <w:tc>
          <w:tcPr>
            <w:tcW w:w="3505" w:type="dxa"/>
            <w:gridSpan w:val="3"/>
          </w:tcPr>
          <w:p w14:paraId="6D320D06"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 CIUs</w:t>
            </w:r>
          </w:p>
        </w:tc>
        <w:tc>
          <w:tcPr>
            <w:tcW w:w="2255" w:type="dxa"/>
          </w:tcPr>
          <w:p w14:paraId="342A7E1D"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38.2%</w:t>
            </w:r>
          </w:p>
        </w:tc>
        <w:tc>
          <w:tcPr>
            <w:tcW w:w="1800" w:type="dxa"/>
          </w:tcPr>
          <w:p w14:paraId="5D34FDC4"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.993</w:t>
            </w:r>
          </w:p>
        </w:tc>
      </w:tr>
      <w:tr w:rsidR="00D74BFC" w:rsidRPr="00665E3E" w14:paraId="1BCF3725" w14:textId="77777777" w:rsidTr="006969D3">
        <w:trPr>
          <w:gridAfter w:val="1"/>
          <w:wAfter w:w="90" w:type="dxa"/>
          <w:trHeight w:val="259"/>
        </w:trPr>
        <w:tc>
          <w:tcPr>
            <w:tcW w:w="3505" w:type="dxa"/>
            <w:gridSpan w:val="3"/>
          </w:tcPr>
          <w:p w14:paraId="53383860"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 Main Events</w:t>
            </w:r>
          </w:p>
        </w:tc>
        <w:tc>
          <w:tcPr>
            <w:tcW w:w="2255" w:type="dxa"/>
          </w:tcPr>
          <w:p w14:paraId="2ED7A413"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41.1%</w:t>
            </w:r>
          </w:p>
        </w:tc>
        <w:tc>
          <w:tcPr>
            <w:tcW w:w="1800" w:type="dxa"/>
          </w:tcPr>
          <w:p w14:paraId="21BE47A5" w14:textId="77777777" w:rsidR="00D74BFC" w:rsidRPr="00451CA5" w:rsidRDefault="00D74BFC" w:rsidP="006969D3">
            <w:pPr>
              <w:jc w:val="both"/>
              <w:rPr>
                <w:rFonts w:ascii="Times New Roman" w:hAnsi="Times New Roman" w:cs="Times New Roman"/>
              </w:rPr>
            </w:pPr>
            <w:r w:rsidRPr="00451CA5">
              <w:rPr>
                <w:rFonts w:ascii="Times New Roman" w:hAnsi="Times New Roman" w:cs="Times New Roman"/>
              </w:rPr>
              <w:t>.992</w:t>
            </w:r>
          </w:p>
        </w:tc>
      </w:tr>
      <w:tr w:rsidR="00D74BFC" w:rsidRPr="00665E3E" w14:paraId="1AFD8B0C" w14:textId="77777777" w:rsidTr="006969D3">
        <w:trPr>
          <w:gridAfter w:val="1"/>
          <w:wAfter w:w="90" w:type="dxa"/>
          <w:trHeight w:val="259"/>
        </w:trPr>
        <w:tc>
          <w:tcPr>
            <w:tcW w:w="3505" w:type="dxa"/>
            <w:gridSpan w:val="3"/>
          </w:tcPr>
          <w:p w14:paraId="7A0CD4FD" w14:textId="77777777" w:rsidR="00D74BFC" w:rsidRPr="00451CA5" w:rsidRDefault="00D74BFC" w:rsidP="006969D3">
            <w:pPr>
              <w:jc w:val="both"/>
              <w:rPr>
                <w:rFonts w:ascii="Times New Roman" w:hAnsi="Times New Roman" w:cs="Times New Roman"/>
              </w:rPr>
            </w:pPr>
          </w:p>
        </w:tc>
        <w:tc>
          <w:tcPr>
            <w:tcW w:w="2255" w:type="dxa"/>
          </w:tcPr>
          <w:p w14:paraId="5953D65C" w14:textId="77777777" w:rsidR="00D74BFC" w:rsidRPr="00451CA5" w:rsidRDefault="00D74BFC" w:rsidP="006969D3">
            <w:pPr>
              <w:jc w:val="both"/>
              <w:rPr>
                <w:rFonts w:ascii="Times New Roman" w:hAnsi="Times New Roman" w:cs="Times New Roman"/>
              </w:rPr>
            </w:pPr>
          </w:p>
        </w:tc>
        <w:tc>
          <w:tcPr>
            <w:tcW w:w="1800" w:type="dxa"/>
          </w:tcPr>
          <w:p w14:paraId="0053695B" w14:textId="77777777" w:rsidR="00D74BFC" w:rsidRPr="00451CA5" w:rsidRDefault="00D74BFC" w:rsidP="006969D3">
            <w:pPr>
              <w:jc w:val="both"/>
              <w:rPr>
                <w:rFonts w:ascii="Times New Roman" w:hAnsi="Times New Roman" w:cs="Times New Roman"/>
              </w:rPr>
            </w:pPr>
          </w:p>
        </w:tc>
      </w:tr>
    </w:tbl>
    <w:p w14:paraId="22449F9F" w14:textId="4B477165" w:rsidR="00D74BFC" w:rsidRPr="00A375D6" w:rsidRDefault="00D74BFC" w:rsidP="00A375D6">
      <w:pPr>
        <w:spacing w:line="240" w:lineRule="auto"/>
        <w:jc w:val="both"/>
        <w:rPr>
          <w:rFonts w:ascii="Times New Roman" w:hAnsi="Times New Roman" w:cs="Times New Roman"/>
          <w:sz w:val="24"/>
          <w:szCs w:val="24"/>
        </w:rPr>
      </w:pPr>
      <w:r w:rsidRPr="00A375D6">
        <w:rPr>
          <w:rFonts w:ascii="Times New Roman" w:hAnsi="Times New Roman" w:cs="Times New Roman"/>
          <w:i/>
          <w:iCs/>
          <w:sz w:val="24"/>
          <w:szCs w:val="24"/>
        </w:rPr>
        <w:t>Note</w:t>
      </w:r>
      <w:r w:rsidRPr="00A375D6">
        <w:rPr>
          <w:rFonts w:ascii="Times New Roman" w:hAnsi="Times New Roman" w:cs="Times New Roman"/>
          <w:sz w:val="24"/>
          <w:szCs w:val="24"/>
        </w:rPr>
        <w:t xml:space="preserve">. Single measures, two-way mixed ICC model, absolute agreement definition. </w:t>
      </w:r>
      <w:r w:rsidR="00DE2CCE" w:rsidRPr="00A375D6">
        <w:rPr>
          <w:rFonts w:ascii="Times New Roman" w:hAnsi="Times New Roman" w:cs="Times New Roman"/>
          <w:sz w:val="24"/>
          <w:szCs w:val="24"/>
        </w:rPr>
        <w:t xml:space="preserve"> ICC = intraclass correlation coefficient.</w:t>
      </w:r>
    </w:p>
    <w:p w14:paraId="5AC9F8A5" w14:textId="77777777" w:rsidR="004F0927" w:rsidRDefault="004F0927">
      <w:pPr>
        <w:rPr>
          <w:rFonts w:ascii="Times New Roman" w:hAnsi="Times New Roman" w:cs="Times New Roman"/>
          <w:b/>
          <w:bCs/>
          <w:sz w:val="24"/>
          <w:szCs w:val="24"/>
        </w:rPr>
      </w:pPr>
      <w:r>
        <w:rPr>
          <w:rFonts w:ascii="Times New Roman" w:hAnsi="Times New Roman" w:cs="Times New Roman"/>
          <w:b/>
          <w:bCs/>
          <w:sz w:val="24"/>
          <w:szCs w:val="24"/>
        </w:rPr>
        <w:br w:type="page"/>
      </w:r>
    </w:p>
    <w:p w14:paraId="578FE92F" w14:textId="4A1737D9" w:rsidR="0010308D" w:rsidRPr="00D74BFC" w:rsidRDefault="0010308D" w:rsidP="0010308D">
      <w:pPr>
        <w:rPr>
          <w:rFonts w:ascii="Times New Roman" w:hAnsi="Times New Roman" w:cs="Times New Roman"/>
          <w:b/>
          <w:bCs/>
          <w:sz w:val="24"/>
          <w:szCs w:val="24"/>
        </w:rPr>
      </w:pPr>
      <w:r w:rsidRPr="00D74BFC">
        <w:rPr>
          <w:rFonts w:ascii="Times New Roman" w:hAnsi="Times New Roman" w:cs="Times New Roman"/>
          <w:b/>
          <w:bCs/>
          <w:sz w:val="24"/>
          <w:szCs w:val="24"/>
        </w:rPr>
        <w:lastRenderedPageBreak/>
        <w:t>Supplement S</w:t>
      </w:r>
      <w:r w:rsidR="00C559B3">
        <w:rPr>
          <w:rFonts w:ascii="Times New Roman" w:hAnsi="Times New Roman" w:cs="Times New Roman"/>
          <w:b/>
          <w:bCs/>
          <w:sz w:val="24"/>
          <w:szCs w:val="24"/>
        </w:rPr>
        <w:t>3</w:t>
      </w:r>
    </w:p>
    <w:tbl>
      <w:tblPr>
        <w:tblW w:w="7020" w:type="dxa"/>
        <w:tblCellSpacing w:w="15" w:type="dxa"/>
        <w:tblCellMar>
          <w:top w:w="15" w:type="dxa"/>
          <w:left w:w="15" w:type="dxa"/>
          <w:bottom w:w="15" w:type="dxa"/>
          <w:right w:w="15" w:type="dxa"/>
        </w:tblCellMar>
        <w:tblLook w:val="04A0" w:firstRow="1" w:lastRow="0" w:firstColumn="1" w:lastColumn="0" w:noHBand="0" w:noVBand="1"/>
      </w:tblPr>
      <w:tblGrid>
        <w:gridCol w:w="3330"/>
        <w:gridCol w:w="1890"/>
        <w:gridCol w:w="1800"/>
      </w:tblGrid>
      <w:tr w:rsidR="0010308D" w:rsidRPr="005B313B" w14:paraId="1DB3E988" w14:textId="77777777" w:rsidTr="00597512">
        <w:trPr>
          <w:trHeight w:val="274"/>
          <w:tblCellSpacing w:w="15" w:type="dxa"/>
        </w:trPr>
        <w:tc>
          <w:tcPr>
            <w:tcW w:w="3285" w:type="dxa"/>
            <w:tcBorders>
              <w:bottom w:val="single" w:sz="4" w:space="0" w:color="auto"/>
            </w:tcBorders>
            <w:noWrap/>
            <w:vAlign w:val="center"/>
            <w:hideMark/>
          </w:tcPr>
          <w:p w14:paraId="6A89082A" w14:textId="77777777" w:rsidR="0010308D" w:rsidRDefault="0010308D" w:rsidP="0010308D">
            <w:pPr>
              <w:rPr>
                <w:rFonts w:ascii="Times New Roman" w:hAnsi="Times New Roman" w:cs="Times New Roman"/>
                <w:sz w:val="24"/>
                <w:szCs w:val="24"/>
              </w:rPr>
            </w:pPr>
            <w:r>
              <w:rPr>
                <w:rFonts w:ascii="Times New Roman" w:hAnsi="Times New Roman" w:cs="Times New Roman"/>
                <w:sz w:val="24"/>
                <w:szCs w:val="24"/>
              </w:rPr>
              <w:t>N (%) of missing values by group</w:t>
            </w:r>
          </w:p>
          <w:p w14:paraId="74A796E7" w14:textId="77777777" w:rsidR="0010308D" w:rsidRPr="005B313B" w:rsidRDefault="0010308D" w:rsidP="004A5E30">
            <w:pPr>
              <w:spacing w:after="0" w:line="240" w:lineRule="auto"/>
              <w:rPr>
                <w:rFonts w:ascii="Times New Roman" w:eastAsia="Times New Roman" w:hAnsi="Times New Roman" w:cs="Times New Roman"/>
                <w:sz w:val="24"/>
                <w:szCs w:val="24"/>
              </w:rPr>
            </w:pPr>
          </w:p>
        </w:tc>
        <w:tc>
          <w:tcPr>
            <w:tcW w:w="1860" w:type="dxa"/>
            <w:tcBorders>
              <w:bottom w:val="single" w:sz="4" w:space="0" w:color="auto"/>
            </w:tcBorders>
            <w:vAlign w:val="bottom"/>
          </w:tcPr>
          <w:p w14:paraId="5C5503EB" w14:textId="77777777" w:rsidR="0010308D" w:rsidRPr="005B313B" w:rsidRDefault="0010308D" w:rsidP="004A5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5B313B">
              <w:rPr>
                <w:rFonts w:ascii="Times New Roman" w:eastAsia="Times New Roman" w:hAnsi="Times New Roman" w:cs="Times New Roman"/>
                <w:sz w:val="24"/>
                <w:szCs w:val="24"/>
              </w:rPr>
              <w:t>ow cognition</w:t>
            </w:r>
          </w:p>
        </w:tc>
        <w:tc>
          <w:tcPr>
            <w:tcW w:w="1755" w:type="dxa"/>
            <w:tcBorders>
              <w:bottom w:val="single" w:sz="4" w:space="0" w:color="auto"/>
            </w:tcBorders>
            <w:vAlign w:val="bottom"/>
            <w:hideMark/>
          </w:tcPr>
          <w:p w14:paraId="44842CB5" w14:textId="77777777" w:rsidR="0010308D" w:rsidRPr="005B313B" w:rsidRDefault="0010308D" w:rsidP="004A5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5B313B">
              <w:rPr>
                <w:rFonts w:ascii="Times New Roman" w:eastAsia="Times New Roman" w:hAnsi="Times New Roman" w:cs="Times New Roman"/>
                <w:sz w:val="24"/>
                <w:szCs w:val="24"/>
              </w:rPr>
              <w:t>igh cognition</w:t>
            </w:r>
          </w:p>
        </w:tc>
      </w:tr>
      <w:tr w:rsidR="0010308D" w:rsidRPr="005B313B" w14:paraId="5E9100D2" w14:textId="77777777" w:rsidTr="00597512">
        <w:trPr>
          <w:trHeight w:val="274"/>
          <w:tblCellSpacing w:w="15" w:type="dxa"/>
        </w:trPr>
        <w:tc>
          <w:tcPr>
            <w:tcW w:w="6960" w:type="dxa"/>
            <w:gridSpan w:val="3"/>
            <w:tcBorders>
              <w:bottom w:val="single" w:sz="4" w:space="0" w:color="auto"/>
            </w:tcBorders>
            <w:noWrap/>
            <w:vAlign w:val="center"/>
          </w:tcPr>
          <w:p w14:paraId="1A12CEB7" w14:textId="77777777" w:rsidR="0010308D" w:rsidRDefault="0010308D" w:rsidP="004A5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DESCRIPTIVE MEASURES ONLY</w:t>
            </w:r>
          </w:p>
        </w:tc>
      </w:tr>
      <w:tr w:rsidR="0010308D" w:rsidRPr="005B313B" w14:paraId="19E26AF7" w14:textId="77777777" w:rsidTr="00597512">
        <w:trPr>
          <w:trHeight w:val="274"/>
          <w:tblCellSpacing w:w="15" w:type="dxa"/>
        </w:trPr>
        <w:tc>
          <w:tcPr>
            <w:tcW w:w="3285" w:type="dxa"/>
            <w:tcBorders>
              <w:bottom w:val="single" w:sz="4" w:space="0" w:color="auto"/>
            </w:tcBorders>
            <w:noWrap/>
            <w:vAlign w:val="center"/>
          </w:tcPr>
          <w:p w14:paraId="7BD956EC" w14:textId="77777777" w:rsidR="0010308D" w:rsidRPr="0004382F" w:rsidRDefault="0010308D" w:rsidP="004A5E3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Stroke History</w:t>
            </w:r>
          </w:p>
        </w:tc>
        <w:tc>
          <w:tcPr>
            <w:tcW w:w="1860" w:type="dxa"/>
            <w:vAlign w:val="center"/>
          </w:tcPr>
          <w:p w14:paraId="5BE88562" w14:textId="77777777" w:rsidR="0010308D" w:rsidRDefault="0010308D" w:rsidP="004A5E30">
            <w:pPr>
              <w:spacing w:after="0" w:line="240" w:lineRule="auto"/>
              <w:rPr>
                <w:rFonts w:ascii="Times New Roman" w:eastAsia="Times New Roman" w:hAnsi="Times New Roman" w:cs="Times New Roman"/>
                <w:sz w:val="24"/>
                <w:szCs w:val="24"/>
              </w:rPr>
            </w:pPr>
          </w:p>
        </w:tc>
        <w:tc>
          <w:tcPr>
            <w:tcW w:w="1755" w:type="dxa"/>
            <w:noWrap/>
            <w:vAlign w:val="center"/>
          </w:tcPr>
          <w:p w14:paraId="0251DEF1" w14:textId="77777777" w:rsidR="0010308D" w:rsidRDefault="0010308D" w:rsidP="004A5E30">
            <w:pPr>
              <w:spacing w:after="0" w:line="240" w:lineRule="auto"/>
              <w:rPr>
                <w:rFonts w:ascii="Times New Roman" w:eastAsia="Times New Roman" w:hAnsi="Times New Roman" w:cs="Times New Roman"/>
                <w:sz w:val="24"/>
                <w:szCs w:val="24"/>
              </w:rPr>
            </w:pPr>
          </w:p>
        </w:tc>
      </w:tr>
      <w:tr w:rsidR="00746994" w:rsidRPr="005B313B" w14:paraId="3598F451" w14:textId="77777777" w:rsidTr="00B4459A">
        <w:trPr>
          <w:trHeight w:val="274"/>
          <w:tblCellSpacing w:w="15" w:type="dxa"/>
        </w:trPr>
        <w:tc>
          <w:tcPr>
            <w:tcW w:w="3285" w:type="dxa"/>
            <w:noWrap/>
            <w:vAlign w:val="center"/>
          </w:tcPr>
          <w:p w14:paraId="3D69248A" w14:textId="77777777" w:rsidR="00746994" w:rsidRPr="005B313B" w:rsidRDefault="00746994" w:rsidP="0074699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Stroke location</w:t>
            </w:r>
          </w:p>
        </w:tc>
        <w:tc>
          <w:tcPr>
            <w:tcW w:w="1860" w:type="dxa"/>
            <w:vAlign w:val="center"/>
          </w:tcPr>
          <w:p w14:paraId="05AB9947" w14:textId="2DE182A2"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2323F5C9" w14:textId="509DACFE" w:rsidR="00746994" w:rsidRPr="005B313B" w:rsidRDefault="00746994" w:rsidP="00746994">
            <w:pPr>
              <w:spacing w:after="0" w:line="240" w:lineRule="auto"/>
              <w:rPr>
                <w:rFonts w:ascii="Times New Roman" w:eastAsia="Times New Roman" w:hAnsi="Times New Roman" w:cs="Times New Roman"/>
                <w:sz w:val="24"/>
                <w:szCs w:val="24"/>
              </w:rPr>
            </w:pPr>
            <w:r w:rsidRPr="00657E9B">
              <w:rPr>
                <w:rFonts w:ascii="Times New Roman" w:eastAsia="Times New Roman" w:hAnsi="Times New Roman" w:cs="Times New Roman"/>
                <w:sz w:val="24"/>
                <w:szCs w:val="24"/>
              </w:rPr>
              <w:t>0 (0.00%)</w:t>
            </w:r>
          </w:p>
        </w:tc>
      </w:tr>
      <w:tr w:rsidR="00746994" w:rsidRPr="005B313B" w14:paraId="4DC18E00" w14:textId="77777777" w:rsidTr="00B4459A">
        <w:trPr>
          <w:trHeight w:val="274"/>
          <w:tblCellSpacing w:w="15" w:type="dxa"/>
        </w:trPr>
        <w:tc>
          <w:tcPr>
            <w:tcW w:w="3285" w:type="dxa"/>
            <w:noWrap/>
            <w:vAlign w:val="center"/>
          </w:tcPr>
          <w:p w14:paraId="47E1882A" w14:textId="77777777" w:rsidR="00746994" w:rsidRPr="00FC79C6"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Circulation involved</w:t>
            </w:r>
          </w:p>
        </w:tc>
        <w:tc>
          <w:tcPr>
            <w:tcW w:w="1860" w:type="dxa"/>
            <w:vAlign w:val="center"/>
          </w:tcPr>
          <w:p w14:paraId="32318AB3" w14:textId="0258D682"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31A2CDE5" w14:textId="12A9DCFF" w:rsidR="00746994" w:rsidRPr="005B313B" w:rsidRDefault="00746994" w:rsidP="00746994">
            <w:pPr>
              <w:spacing w:after="0" w:line="240" w:lineRule="auto"/>
              <w:rPr>
                <w:rFonts w:ascii="Times New Roman" w:eastAsia="Times New Roman" w:hAnsi="Times New Roman" w:cs="Times New Roman"/>
                <w:sz w:val="24"/>
                <w:szCs w:val="24"/>
              </w:rPr>
            </w:pPr>
            <w:r w:rsidRPr="00657E9B">
              <w:rPr>
                <w:rFonts w:ascii="Times New Roman" w:eastAsia="Times New Roman" w:hAnsi="Times New Roman" w:cs="Times New Roman"/>
                <w:sz w:val="24"/>
                <w:szCs w:val="24"/>
              </w:rPr>
              <w:t>0 (0.00%)</w:t>
            </w:r>
          </w:p>
        </w:tc>
      </w:tr>
      <w:tr w:rsidR="0010308D" w:rsidRPr="005B313B" w14:paraId="2CB31ABF" w14:textId="77777777" w:rsidTr="00597512">
        <w:trPr>
          <w:trHeight w:val="274"/>
          <w:tblCellSpacing w:w="15" w:type="dxa"/>
        </w:trPr>
        <w:tc>
          <w:tcPr>
            <w:tcW w:w="3285" w:type="dxa"/>
            <w:noWrap/>
            <w:vAlign w:val="center"/>
          </w:tcPr>
          <w:p w14:paraId="15717E9A" w14:textId="77777777" w:rsidR="0010308D" w:rsidRDefault="0010308D" w:rsidP="004A5E30">
            <w:pPr>
              <w:spacing w:after="0" w:line="240" w:lineRule="auto"/>
              <w:rPr>
                <w:rFonts w:ascii="Times New Roman" w:eastAsia="Times New Roman" w:hAnsi="Times New Roman" w:cs="Times New Roman"/>
                <w:sz w:val="24"/>
                <w:szCs w:val="24"/>
              </w:rPr>
            </w:pPr>
            <w:r w:rsidRPr="00C8630B">
              <w:rPr>
                <w:rFonts w:ascii="Times New Roman" w:eastAsia="Times New Roman" w:hAnsi="Times New Roman" w:cs="Times New Roman"/>
                <w:sz w:val="24"/>
                <w:szCs w:val="24"/>
              </w:rPr>
              <w:t>TOAST classification</w:t>
            </w:r>
          </w:p>
        </w:tc>
        <w:tc>
          <w:tcPr>
            <w:tcW w:w="1860" w:type="dxa"/>
            <w:vAlign w:val="center"/>
          </w:tcPr>
          <w:p w14:paraId="3E12A34D" w14:textId="06708DFD" w:rsidR="0010308D" w:rsidRDefault="0010308D" w:rsidP="004A5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(7.6</w:t>
            </w:r>
            <w:r w:rsidR="0074699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755" w:type="dxa"/>
            <w:noWrap/>
            <w:vAlign w:val="center"/>
          </w:tcPr>
          <w:p w14:paraId="6C0F9424" w14:textId="21042CA8" w:rsidR="0010308D" w:rsidRDefault="0010308D" w:rsidP="004A5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(1.5</w:t>
            </w:r>
            <w:r w:rsidR="0074699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r w:rsidR="0010308D" w:rsidRPr="005B313B" w14:paraId="55FFEBCF" w14:textId="77777777" w:rsidTr="00C559B3">
        <w:trPr>
          <w:trHeight w:val="402"/>
          <w:tblCellSpacing w:w="15" w:type="dxa"/>
        </w:trPr>
        <w:tc>
          <w:tcPr>
            <w:tcW w:w="3285" w:type="dxa"/>
            <w:tcBorders>
              <w:bottom w:val="single" w:sz="4" w:space="0" w:color="auto"/>
            </w:tcBorders>
            <w:noWrap/>
            <w:vAlign w:val="center"/>
          </w:tcPr>
          <w:p w14:paraId="1224A5AC" w14:textId="532265EC" w:rsidR="0010308D" w:rsidRPr="00C559B3" w:rsidRDefault="0010308D" w:rsidP="004A5E30">
            <w:pPr>
              <w:spacing w:after="0" w:line="240" w:lineRule="auto"/>
              <w:rPr>
                <w:rFonts w:ascii="Times New Roman" w:eastAsia="Times New Roman" w:hAnsi="Times New Roman" w:cs="Times New Roman"/>
                <w:b/>
                <w:bCs/>
                <w:sz w:val="24"/>
                <w:szCs w:val="24"/>
              </w:rPr>
            </w:pPr>
            <w:r w:rsidRPr="00C559B3">
              <w:rPr>
                <w:rFonts w:ascii="Times New Roman" w:hAnsi="Times New Roman" w:cs="Times New Roman"/>
                <w:b/>
                <w:bCs/>
                <w:sz w:val="24"/>
                <w:szCs w:val="24"/>
              </w:rPr>
              <w:t xml:space="preserve">MRI-derived </w:t>
            </w:r>
            <w:r w:rsidR="00DE2CCE" w:rsidRPr="00C559B3">
              <w:rPr>
                <w:rFonts w:ascii="Times New Roman" w:hAnsi="Times New Roman" w:cs="Times New Roman"/>
                <w:b/>
                <w:bCs/>
                <w:sz w:val="24"/>
                <w:szCs w:val="24"/>
              </w:rPr>
              <w:t>volumetric</w:t>
            </w:r>
          </w:p>
        </w:tc>
        <w:tc>
          <w:tcPr>
            <w:tcW w:w="1860" w:type="dxa"/>
            <w:vAlign w:val="center"/>
          </w:tcPr>
          <w:p w14:paraId="22F474B4" w14:textId="45451BA1" w:rsidR="0010308D" w:rsidRDefault="0010308D" w:rsidP="004A5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w:t>
            </w:r>
            <w:r w:rsidR="00746994">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tc>
        <w:tc>
          <w:tcPr>
            <w:tcW w:w="1755" w:type="dxa"/>
            <w:noWrap/>
            <w:vAlign w:val="center"/>
          </w:tcPr>
          <w:p w14:paraId="172DE03B" w14:textId="198FD4B1" w:rsidR="0010308D" w:rsidRDefault="0010308D" w:rsidP="004A5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(4.6</w:t>
            </w:r>
            <w:r w:rsidR="00746994">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10308D" w:rsidRPr="005B313B" w14:paraId="46F0EE59" w14:textId="77777777" w:rsidTr="00597512">
        <w:trPr>
          <w:trHeight w:val="274"/>
          <w:tblCellSpacing w:w="15" w:type="dxa"/>
        </w:trPr>
        <w:tc>
          <w:tcPr>
            <w:tcW w:w="3285" w:type="dxa"/>
            <w:noWrap/>
            <w:vAlign w:val="center"/>
          </w:tcPr>
          <w:p w14:paraId="56063CC3" w14:textId="77777777" w:rsidR="0010308D" w:rsidRPr="005A307B" w:rsidRDefault="0010308D" w:rsidP="004A5E30">
            <w:pPr>
              <w:spacing w:after="0" w:line="240" w:lineRule="auto"/>
              <w:rPr>
                <w:rFonts w:ascii="Times New Roman" w:hAnsi="Times New Roman" w:cs="Times New Roman"/>
                <w:b/>
                <w:bCs/>
                <w:sz w:val="24"/>
                <w:szCs w:val="24"/>
              </w:rPr>
            </w:pPr>
          </w:p>
        </w:tc>
        <w:tc>
          <w:tcPr>
            <w:tcW w:w="1860" w:type="dxa"/>
            <w:vAlign w:val="center"/>
          </w:tcPr>
          <w:p w14:paraId="4855F981" w14:textId="77777777" w:rsidR="0010308D" w:rsidRDefault="0010308D" w:rsidP="004A5E30">
            <w:pPr>
              <w:spacing w:after="0" w:line="240" w:lineRule="auto"/>
              <w:rPr>
                <w:rFonts w:ascii="Times New Roman" w:eastAsia="Times New Roman" w:hAnsi="Times New Roman" w:cs="Times New Roman"/>
                <w:sz w:val="24"/>
                <w:szCs w:val="24"/>
              </w:rPr>
            </w:pPr>
          </w:p>
        </w:tc>
        <w:tc>
          <w:tcPr>
            <w:tcW w:w="1755" w:type="dxa"/>
            <w:noWrap/>
            <w:vAlign w:val="center"/>
          </w:tcPr>
          <w:p w14:paraId="25519C96" w14:textId="77777777" w:rsidR="0010308D" w:rsidRDefault="0010308D" w:rsidP="004A5E30">
            <w:pPr>
              <w:spacing w:after="0" w:line="240" w:lineRule="auto"/>
              <w:rPr>
                <w:rFonts w:ascii="Times New Roman" w:eastAsia="Times New Roman" w:hAnsi="Times New Roman" w:cs="Times New Roman"/>
                <w:sz w:val="24"/>
                <w:szCs w:val="24"/>
              </w:rPr>
            </w:pPr>
          </w:p>
        </w:tc>
      </w:tr>
      <w:tr w:rsidR="0010308D" w:rsidRPr="005B313B" w14:paraId="7CB44AD9" w14:textId="77777777" w:rsidTr="00597512">
        <w:trPr>
          <w:trHeight w:val="274"/>
          <w:tblCellSpacing w:w="15" w:type="dxa"/>
        </w:trPr>
        <w:tc>
          <w:tcPr>
            <w:tcW w:w="6960" w:type="dxa"/>
            <w:gridSpan w:val="3"/>
            <w:tcBorders>
              <w:bottom w:val="single" w:sz="4" w:space="0" w:color="auto"/>
            </w:tcBorders>
            <w:noWrap/>
            <w:vAlign w:val="center"/>
            <w:hideMark/>
          </w:tcPr>
          <w:p w14:paraId="23F4AD97" w14:textId="1E5C4271" w:rsidR="0010308D" w:rsidRDefault="0010308D" w:rsidP="004A5E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MEASURES USED </w:t>
            </w:r>
            <w:r w:rsidR="00C559B3">
              <w:rPr>
                <w:rFonts w:ascii="Times New Roman" w:eastAsia="Times New Roman" w:hAnsi="Times New Roman" w:cs="Times New Roman"/>
                <w:b/>
                <w:bCs/>
                <w:sz w:val="24"/>
                <w:szCs w:val="24"/>
              </w:rPr>
              <w:t>TO CLASSIFY LOW VS. HIGH GROUPS</w:t>
            </w:r>
          </w:p>
        </w:tc>
      </w:tr>
      <w:tr w:rsidR="0010308D" w:rsidRPr="005B313B" w14:paraId="6E55FBA0" w14:textId="77777777" w:rsidTr="00597512">
        <w:trPr>
          <w:trHeight w:val="186"/>
          <w:tblCellSpacing w:w="15" w:type="dxa"/>
        </w:trPr>
        <w:tc>
          <w:tcPr>
            <w:tcW w:w="3285" w:type="dxa"/>
            <w:tcBorders>
              <w:bottom w:val="single" w:sz="4" w:space="0" w:color="auto"/>
            </w:tcBorders>
            <w:noWrap/>
            <w:vAlign w:val="center"/>
            <w:hideMark/>
          </w:tcPr>
          <w:p w14:paraId="2BA87499" w14:textId="77777777" w:rsidR="0010308D" w:rsidRPr="005B313B" w:rsidRDefault="0010308D" w:rsidP="004A5E30">
            <w:pPr>
              <w:spacing w:after="0"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b/>
                <w:bCs/>
                <w:sz w:val="24"/>
                <w:szCs w:val="24"/>
              </w:rPr>
              <w:t>Neuropsychology</w:t>
            </w:r>
          </w:p>
        </w:tc>
        <w:tc>
          <w:tcPr>
            <w:tcW w:w="1860" w:type="dxa"/>
            <w:vAlign w:val="center"/>
          </w:tcPr>
          <w:p w14:paraId="788DDE88" w14:textId="77777777" w:rsidR="0010308D" w:rsidRPr="005B313B" w:rsidRDefault="0010308D" w:rsidP="004A5E30">
            <w:pPr>
              <w:spacing w:after="0" w:line="240" w:lineRule="auto"/>
              <w:rPr>
                <w:rFonts w:ascii="Times New Roman" w:eastAsia="Times New Roman" w:hAnsi="Times New Roman" w:cs="Times New Roman"/>
                <w:sz w:val="24"/>
                <w:szCs w:val="24"/>
              </w:rPr>
            </w:pPr>
          </w:p>
        </w:tc>
        <w:tc>
          <w:tcPr>
            <w:tcW w:w="1755" w:type="dxa"/>
            <w:noWrap/>
            <w:vAlign w:val="center"/>
            <w:hideMark/>
          </w:tcPr>
          <w:p w14:paraId="759EF626" w14:textId="77777777" w:rsidR="0010308D" w:rsidRPr="005B313B" w:rsidRDefault="0010308D" w:rsidP="004A5E30">
            <w:pPr>
              <w:spacing w:after="0" w:line="240" w:lineRule="auto"/>
              <w:rPr>
                <w:rFonts w:ascii="Times New Roman" w:eastAsia="Times New Roman" w:hAnsi="Times New Roman" w:cs="Times New Roman"/>
                <w:sz w:val="24"/>
                <w:szCs w:val="24"/>
              </w:rPr>
            </w:pPr>
          </w:p>
        </w:tc>
      </w:tr>
      <w:tr w:rsidR="00597512" w:rsidRPr="005B313B" w14:paraId="014A84F3" w14:textId="77777777" w:rsidTr="00597512">
        <w:trPr>
          <w:trHeight w:val="20"/>
          <w:tblCellSpacing w:w="15" w:type="dxa"/>
        </w:trPr>
        <w:tc>
          <w:tcPr>
            <w:tcW w:w="3285" w:type="dxa"/>
            <w:noWrap/>
          </w:tcPr>
          <w:p w14:paraId="744E874D" w14:textId="605025B8" w:rsidR="00597512" w:rsidRPr="005B313B" w:rsidRDefault="00597512" w:rsidP="00597512">
            <w:pPr>
              <w:spacing w:after="0"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Trail-Making Test</w:t>
            </w:r>
            <w:r>
              <w:rPr>
                <w:rFonts w:ascii="Times New Roman" w:eastAsia="Times New Roman" w:hAnsi="Times New Roman" w:cs="Times New Roman"/>
                <w:sz w:val="24"/>
                <w:szCs w:val="24"/>
              </w:rPr>
              <w:t xml:space="preserve"> </w:t>
            </w:r>
            <w:r w:rsidRPr="005B313B">
              <w:rPr>
                <w:rFonts w:ascii="Times New Roman" w:eastAsia="Times New Roman" w:hAnsi="Times New Roman" w:cs="Times New Roman"/>
                <w:sz w:val="24"/>
                <w:szCs w:val="24"/>
              </w:rPr>
              <w:t>A</w:t>
            </w:r>
          </w:p>
        </w:tc>
        <w:tc>
          <w:tcPr>
            <w:tcW w:w="1860" w:type="dxa"/>
          </w:tcPr>
          <w:p w14:paraId="03A98AFD" w14:textId="17CBDDB4" w:rsidR="00597512" w:rsidRDefault="00746994" w:rsidP="0059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c>
          <w:tcPr>
            <w:tcW w:w="1755" w:type="dxa"/>
            <w:noWrap/>
          </w:tcPr>
          <w:p w14:paraId="1A45C2AF" w14:textId="3831F0F7" w:rsidR="00597512" w:rsidRDefault="00597512" w:rsidP="0059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5B313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74699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r w:rsidR="00597512" w:rsidRPr="005B313B" w14:paraId="67829DFF" w14:textId="77777777" w:rsidTr="00597512">
        <w:trPr>
          <w:trHeight w:val="274"/>
          <w:tblCellSpacing w:w="15" w:type="dxa"/>
        </w:trPr>
        <w:tc>
          <w:tcPr>
            <w:tcW w:w="3285" w:type="dxa"/>
            <w:noWrap/>
          </w:tcPr>
          <w:p w14:paraId="67FDE778" w14:textId="77777777" w:rsidR="00597512" w:rsidRPr="005B313B" w:rsidRDefault="00597512" w:rsidP="00597512">
            <w:pPr>
              <w:spacing w:after="0" w:line="240" w:lineRule="auto"/>
              <w:rPr>
                <w:rFonts w:ascii="Times New Roman" w:eastAsia="Times New Roman" w:hAnsi="Times New Roman" w:cs="Times New Roman"/>
                <w:b/>
                <w:bCs/>
                <w:sz w:val="24"/>
                <w:szCs w:val="24"/>
              </w:rPr>
            </w:pPr>
            <w:r w:rsidRPr="005B313B">
              <w:rPr>
                <w:rFonts w:ascii="Times New Roman" w:hAnsi="Times New Roman" w:cs="Times New Roman"/>
                <w:sz w:val="24"/>
                <w:szCs w:val="24"/>
              </w:rPr>
              <w:t>DKEFS verbal fluency-category</w:t>
            </w:r>
          </w:p>
        </w:tc>
        <w:tc>
          <w:tcPr>
            <w:tcW w:w="1860" w:type="dxa"/>
          </w:tcPr>
          <w:p w14:paraId="12A5C3E2" w14:textId="4FF19A8F" w:rsidR="00597512" w:rsidRPr="005B313B" w:rsidRDefault="00746994" w:rsidP="0059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c>
          <w:tcPr>
            <w:tcW w:w="1755" w:type="dxa"/>
            <w:noWrap/>
          </w:tcPr>
          <w:p w14:paraId="7C586E0B" w14:textId="3EF3A1A5" w:rsidR="00597512" w:rsidRPr="005B313B" w:rsidRDefault="00597512" w:rsidP="005975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5B313B">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74699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r w:rsidR="00746994" w:rsidRPr="005B313B" w14:paraId="390EDA65" w14:textId="77777777" w:rsidTr="00A95251">
        <w:trPr>
          <w:trHeight w:val="274"/>
          <w:tblCellSpacing w:w="15" w:type="dxa"/>
        </w:trPr>
        <w:tc>
          <w:tcPr>
            <w:tcW w:w="3285" w:type="dxa"/>
            <w:noWrap/>
          </w:tcPr>
          <w:p w14:paraId="18F41F2C" w14:textId="0B8F1060" w:rsidR="00746994" w:rsidRPr="005B313B" w:rsidRDefault="00746994" w:rsidP="00746994">
            <w:pPr>
              <w:spacing w:after="0" w:line="240" w:lineRule="auto"/>
              <w:rPr>
                <w:rFonts w:ascii="Times New Roman" w:eastAsia="Times New Roman" w:hAnsi="Times New Roman" w:cs="Times New Roman"/>
                <w:b/>
                <w:bCs/>
                <w:sz w:val="24"/>
                <w:szCs w:val="24"/>
              </w:rPr>
            </w:pPr>
            <w:r w:rsidRPr="005B313B">
              <w:rPr>
                <w:rFonts w:ascii="Times New Roman" w:eastAsia="Times New Roman" w:hAnsi="Times New Roman" w:cs="Times New Roman"/>
                <w:sz w:val="24"/>
                <w:szCs w:val="24"/>
              </w:rPr>
              <w:t>Digit span forward</w:t>
            </w:r>
          </w:p>
        </w:tc>
        <w:tc>
          <w:tcPr>
            <w:tcW w:w="1860" w:type="dxa"/>
            <w:vAlign w:val="center"/>
          </w:tcPr>
          <w:p w14:paraId="685CA529" w14:textId="545F7220"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45390F5A" w14:textId="0858C919"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746994" w:rsidRPr="005B313B" w14:paraId="497A4092" w14:textId="77777777" w:rsidTr="00597512">
        <w:trPr>
          <w:trHeight w:val="274"/>
          <w:tblCellSpacing w:w="15" w:type="dxa"/>
        </w:trPr>
        <w:tc>
          <w:tcPr>
            <w:tcW w:w="3285" w:type="dxa"/>
            <w:noWrap/>
          </w:tcPr>
          <w:p w14:paraId="09DD2159" w14:textId="77777777" w:rsidR="00746994" w:rsidRPr="005B313B" w:rsidRDefault="00746994" w:rsidP="00746994">
            <w:pPr>
              <w:spacing w:after="0" w:line="240" w:lineRule="auto"/>
              <w:rPr>
                <w:rFonts w:ascii="Times New Roman" w:eastAsia="Times New Roman" w:hAnsi="Times New Roman" w:cs="Times New Roman"/>
                <w:b/>
                <w:bCs/>
                <w:sz w:val="24"/>
                <w:szCs w:val="24"/>
              </w:rPr>
            </w:pPr>
            <w:r w:rsidRPr="005B313B">
              <w:rPr>
                <w:rFonts w:ascii="Times New Roman" w:eastAsia="Times New Roman" w:hAnsi="Times New Roman" w:cs="Times New Roman"/>
                <w:sz w:val="24"/>
                <w:szCs w:val="24"/>
              </w:rPr>
              <w:t>Digit span total</w:t>
            </w:r>
          </w:p>
        </w:tc>
        <w:tc>
          <w:tcPr>
            <w:tcW w:w="1860" w:type="dxa"/>
          </w:tcPr>
          <w:p w14:paraId="0354FFD8" w14:textId="662EB48B"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5B313B">
              <w:rPr>
                <w:rFonts w:ascii="Times New Roman" w:eastAsia="Times New Roman" w:hAnsi="Times New Roman" w:cs="Times New Roman"/>
                <w:sz w:val="24"/>
                <w:szCs w:val="24"/>
              </w:rPr>
              <w:t>2</w:t>
            </w:r>
            <w:r>
              <w:rPr>
                <w:rFonts w:ascii="Times New Roman" w:eastAsia="Times New Roman" w:hAnsi="Times New Roman" w:cs="Times New Roman"/>
                <w:sz w:val="24"/>
                <w:szCs w:val="24"/>
              </w:rPr>
              <w:t>.17%)</w:t>
            </w:r>
          </w:p>
        </w:tc>
        <w:tc>
          <w:tcPr>
            <w:tcW w:w="1755" w:type="dxa"/>
            <w:noWrap/>
          </w:tcPr>
          <w:p w14:paraId="6EE7B0E5" w14:textId="7AD87709"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746994" w:rsidRPr="005B313B" w14:paraId="5380524A" w14:textId="77777777" w:rsidTr="00294D00">
        <w:trPr>
          <w:trHeight w:val="274"/>
          <w:tblCellSpacing w:w="15" w:type="dxa"/>
        </w:trPr>
        <w:tc>
          <w:tcPr>
            <w:tcW w:w="3285" w:type="dxa"/>
            <w:noWrap/>
          </w:tcPr>
          <w:p w14:paraId="720C09DC" w14:textId="77777777" w:rsidR="00746994" w:rsidRPr="005B313B" w:rsidRDefault="00746994" w:rsidP="00746994">
            <w:pPr>
              <w:spacing w:after="0" w:line="240" w:lineRule="auto"/>
              <w:rPr>
                <w:rFonts w:ascii="Times New Roman" w:eastAsia="Times New Roman" w:hAnsi="Times New Roman" w:cs="Times New Roman"/>
                <w:sz w:val="24"/>
                <w:szCs w:val="24"/>
              </w:rPr>
            </w:pPr>
            <w:r w:rsidRPr="005B313B">
              <w:rPr>
                <w:rFonts w:ascii="Times New Roman" w:eastAsia="Times New Roman" w:hAnsi="Times New Roman" w:cs="Times New Roman"/>
                <w:sz w:val="24"/>
                <w:szCs w:val="24"/>
              </w:rPr>
              <w:t>RAVLT delayed recall</w:t>
            </w:r>
          </w:p>
        </w:tc>
        <w:tc>
          <w:tcPr>
            <w:tcW w:w="1860" w:type="dxa"/>
            <w:vAlign w:val="center"/>
          </w:tcPr>
          <w:p w14:paraId="52E3418B" w14:textId="71B0A15A"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73565ED0" w14:textId="325952EB"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746994" w:rsidRPr="005B313B" w14:paraId="1C812F85" w14:textId="77777777" w:rsidTr="00294D00">
        <w:trPr>
          <w:trHeight w:val="274"/>
          <w:tblCellSpacing w:w="15" w:type="dxa"/>
        </w:trPr>
        <w:tc>
          <w:tcPr>
            <w:tcW w:w="3285" w:type="dxa"/>
            <w:noWrap/>
          </w:tcPr>
          <w:p w14:paraId="7CE1BD1E" w14:textId="77777777" w:rsidR="00746994" w:rsidRPr="005B313B" w:rsidRDefault="00746994" w:rsidP="00746994">
            <w:pPr>
              <w:spacing w:after="0" w:line="240" w:lineRule="auto"/>
              <w:rPr>
                <w:rFonts w:ascii="Times New Roman" w:eastAsia="Times New Roman" w:hAnsi="Times New Roman" w:cs="Times New Roman"/>
                <w:sz w:val="24"/>
                <w:szCs w:val="24"/>
              </w:rPr>
            </w:pPr>
            <w:r w:rsidRPr="005B313B">
              <w:rPr>
                <w:rFonts w:ascii="Times New Roman" w:hAnsi="Times New Roman" w:cs="Times New Roman"/>
                <w:sz w:val="24"/>
                <w:szCs w:val="24"/>
              </w:rPr>
              <w:t>RAVLT recognition hits</w:t>
            </w:r>
          </w:p>
        </w:tc>
        <w:tc>
          <w:tcPr>
            <w:tcW w:w="1860" w:type="dxa"/>
            <w:vAlign w:val="center"/>
          </w:tcPr>
          <w:p w14:paraId="7B2118BD" w14:textId="2C06BB33"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3FBEF9C7" w14:textId="0DC6DAD9" w:rsidR="00746994" w:rsidRPr="005B313B" w:rsidRDefault="00746994" w:rsidP="00746994">
            <w:pPr>
              <w:spacing w:after="0" w:line="240" w:lineRule="auto"/>
              <w:rPr>
                <w:rFonts w:ascii="Times New Roman" w:eastAsia="Times New Roman" w:hAnsi="Times New Roman" w:cs="Times New Roman"/>
                <w:sz w:val="24"/>
                <w:szCs w:val="24"/>
              </w:rPr>
            </w:pPr>
            <w:r w:rsidRPr="003E3C82">
              <w:rPr>
                <w:rFonts w:ascii="Times New Roman" w:eastAsia="Times New Roman" w:hAnsi="Times New Roman" w:cs="Times New Roman"/>
                <w:sz w:val="24"/>
                <w:szCs w:val="24"/>
              </w:rPr>
              <w:t>0 (0.00%)</w:t>
            </w:r>
          </w:p>
        </w:tc>
      </w:tr>
      <w:tr w:rsidR="00746994" w:rsidRPr="005B313B" w14:paraId="37F6904E" w14:textId="77777777" w:rsidTr="00294D00">
        <w:trPr>
          <w:trHeight w:val="274"/>
          <w:tblCellSpacing w:w="15" w:type="dxa"/>
        </w:trPr>
        <w:tc>
          <w:tcPr>
            <w:tcW w:w="3285" w:type="dxa"/>
            <w:noWrap/>
          </w:tcPr>
          <w:p w14:paraId="2308CE32" w14:textId="77777777" w:rsidR="00746994" w:rsidRPr="005B313B" w:rsidRDefault="00746994" w:rsidP="00746994">
            <w:pPr>
              <w:spacing w:after="0" w:line="240" w:lineRule="auto"/>
              <w:rPr>
                <w:rFonts w:ascii="Times New Roman" w:eastAsia="Times New Roman" w:hAnsi="Times New Roman" w:cs="Times New Roman"/>
                <w:sz w:val="24"/>
                <w:szCs w:val="24"/>
              </w:rPr>
            </w:pPr>
            <w:r w:rsidRPr="005B313B">
              <w:rPr>
                <w:rFonts w:ascii="Times New Roman" w:hAnsi="Times New Roman" w:cs="Times New Roman"/>
                <w:sz w:val="24"/>
                <w:szCs w:val="24"/>
              </w:rPr>
              <w:t>BVMT-R recognition hits</w:t>
            </w:r>
          </w:p>
        </w:tc>
        <w:tc>
          <w:tcPr>
            <w:tcW w:w="1860" w:type="dxa"/>
            <w:vAlign w:val="center"/>
          </w:tcPr>
          <w:p w14:paraId="23DB1594" w14:textId="083FBBDA"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26D79832" w14:textId="7567FBB3" w:rsidR="00746994" w:rsidRPr="005B313B" w:rsidRDefault="00746994" w:rsidP="00746994">
            <w:pPr>
              <w:spacing w:after="0" w:line="240" w:lineRule="auto"/>
              <w:rPr>
                <w:rFonts w:ascii="Times New Roman" w:eastAsia="Times New Roman" w:hAnsi="Times New Roman" w:cs="Times New Roman"/>
                <w:sz w:val="24"/>
                <w:szCs w:val="24"/>
              </w:rPr>
            </w:pPr>
            <w:r w:rsidRPr="003E3C82">
              <w:rPr>
                <w:rFonts w:ascii="Times New Roman" w:eastAsia="Times New Roman" w:hAnsi="Times New Roman" w:cs="Times New Roman"/>
                <w:sz w:val="24"/>
                <w:szCs w:val="24"/>
              </w:rPr>
              <w:t>0 (0.00%)</w:t>
            </w:r>
          </w:p>
        </w:tc>
      </w:tr>
      <w:tr w:rsidR="00746994" w:rsidRPr="005B313B" w14:paraId="3A68CFBF" w14:textId="77777777" w:rsidTr="00E60E21">
        <w:trPr>
          <w:trHeight w:val="274"/>
          <w:tblCellSpacing w:w="15" w:type="dxa"/>
        </w:trPr>
        <w:tc>
          <w:tcPr>
            <w:tcW w:w="3285" w:type="dxa"/>
            <w:noWrap/>
          </w:tcPr>
          <w:p w14:paraId="01A70D8F" w14:textId="77777777" w:rsidR="00746994" w:rsidRPr="005B313B" w:rsidRDefault="00746994" w:rsidP="00746994">
            <w:pPr>
              <w:spacing w:after="0" w:line="240" w:lineRule="auto"/>
              <w:rPr>
                <w:rFonts w:ascii="Times New Roman" w:eastAsia="Times New Roman" w:hAnsi="Times New Roman" w:cs="Times New Roman"/>
                <w:sz w:val="24"/>
                <w:szCs w:val="24"/>
              </w:rPr>
            </w:pPr>
            <w:r w:rsidRPr="005B313B">
              <w:rPr>
                <w:rFonts w:ascii="Times New Roman" w:hAnsi="Times New Roman" w:cs="Times New Roman"/>
                <w:sz w:val="24"/>
                <w:szCs w:val="24"/>
              </w:rPr>
              <w:t>VOSP incomplete letters</w:t>
            </w:r>
          </w:p>
        </w:tc>
        <w:tc>
          <w:tcPr>
            <w:tcW w:w="1860" w:type="dxa"/>
            <w:vAlign w:val="center"/>
          </w:tcPr>
          <w:p w14:paraId="00BFE8F7" w14:textId="3BD4FB30"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5D59002E" w14:textId="16460C0D"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r w:rsidR="00746994" w:rsidRPr="005B313B" w14:paraId="192C8512" w14:textId="77777777" w:rsidTr="000C2EB5">
        <w:trPr>
          <w:trHeight w:val="274"/>
          <w:tblCellSpacing w:w="15" w:type="dxa"/>
        </w:trPr>
        <w:tc>
          <w:tcPr>
            <w:tcW w:w="3285" w:type="dxa"/>
            <w:noWrap/>
          </w:tcPr>
          <w:p w14:paraId="253509F9" w14:textId="77777777" w:rsidR="00746994" w:rsidRPr="005B313B" w:rsidRDefault="00746994" w:rsidP="00746994">
            <w:pPr>
              <w:spacing w:after="0" w:line="240" w:lineRule="auto"/>
              <w:rPr>
                <w:rFonts w:ascii="Times New Roman" w:eastAsia="Times New Roman" w:hAnsi="Times New Roman" w:cs="Times New Roman"/>
                <w:sz w:val="24"/>
                <w:szCs w:val="24"/>
              </w:rPr>
            </w:pPr>
            <w:r w:rsidRPr="005B313B">
              <w:rPr>
                <w:rFonts w:ascii="Times New Roman" w:hAnsi="Times New Roman" w:cs="Times New Roman"/>
                <w:sz w:val="24"/>
                <w:szCs w:val="24"/>
              </w:rPr>
              <w:t>WASI-II vocabulary</w:t>
            </w:r>
          </w:p>
        </w:tc>
        <w:tc>
          <w:tcPr>
            <w:tcW w:w="1860" w:type="dxa"/>
            <w:vAlign w:val="center"/>
          </w:tcPr>
          <w:p w14:paraId="7ECC5CA3" w14:textId="413E19CC" w:rsidR="00746994"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(1.09%)</w:t>
            </w:r>
          </w:p>
        </w:tc>
        <w:tc>
          <w:tcPr>
            <w:tcW w:w="1755" w:type="dxa"/>
            <w:noWrap/>
          </w:tcPr>
          <w:p w14:paraId="010ADF7E" w14:textId="448FC892" w:rsidR="00746994" w:rsidRPr="005B313B" w:rsidRDefault="00746994" w:rsidP="007469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w:t>
            </w:r>
            <w:r w:rsidRPr="005B313B">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p>
        </w:tc>
      </w:tr>
    </w:tbl>
    <w:p w14:paraId="0EEC3842" w14:textId="77777777" w:rsidR="00C559B3" w:rsidRDefault="00C559B3" w:rsidP="0010308D">
      <w:pPr>
        <w:rPr>
          <w:rFonts w:ascii="Times New Roman" w:hAnsi="Times New Roman" w:cs="Times New Roman"/>
          <w:i/>
          <w:iCs/>
          <w:sz w:val="24"/>
          <w:szCs w:val="24"/>
        </w:rPr>
      </w:pPr>
    </w:p>
    <w:p w14:paraId="55D1B16F" w14:textId="556226E6" w:rsidR="002B69DD" w:rsidRDefault="0010308D" w:rsidP="0010308D">
      <w:pPr>
        <w:rPr>
          <w:rFonts w:ascii="Times New Roman" w:hAnsi="Times New Roman" w:cs="Times New Roman"/>
          <w:sz w:val="24"/>
          <w:szCs w:val="24"/>
        </w:rPr>
      </w:pPr>
      <w:r w:rsidRPr="00FC79C6">
        <w:rPr>
          <w:rFonts w:ascii="Times New Roman" w:hAnsi="Times New Roman" w:cs="Times New Roman"/>
          <w:i/>
          <w:iCs/>
          <w:sz w:val="24"/>
          <w:szCs w:val="24"/>
        </w:rPr>
        <w:t>Note.</w:t>
      </w:r>
      <w:r>
        <w:rPr>
          <w:rFonts w:ascii="Times New Roman" w:hAnsi="Times New Roman" w:cs="Times New Roman"/>
          <w:sz w:val="24"/>
          <w:szCs w:val="24"/>
        </w:rPr>
        <w:t xml:space="preserve"> Demographic (Table 1), neuroimaging (Table 2), and neuropsychological (Table 3) measures not listed here had no missing data. Four participants were excluded from the analysis as detailed in the text. Of participants included, there were no missing discourse data.</w:t>
      </w:r>
    </w:p>
    <w:p w14:paraId="317B1FFF" w14:textId="5B873654" w:rsidR="00B27E44" w:rsidRDefault="00B27E44">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1391"/>
        <w:tblW w:w="4808" w:type="pct"/>
        <w:tblBorders>
          <w:bottom w:val="single" w:sz="4" w:space="0" w:color="auto"/>
        </w:tblBorders>
        <w:tblLayout w:type="fixed"/>
        <w:tblLook w:val="04A0" w:firstRow="1" w:lastRow="0" w:firstColumn="1" w:lastColumn="0" w:noHBand="0" w:noVBand="1"/>
      </w:tblPr>
      <w:tblGrid>
        <w:gridCol w:w="4501"/>
        <w:gridCol w:w="1710"/>
        <w:gridCol w:w="2790"/>
      </w:tblGrid>
      <w:tr w:rsidR="00B27E44" w:rsidRPr="00C51F73" w14:paraId="2E7A2A59" w14:textId="77777777" w:rsidTr="00DB4C28">
        <w:trPr>
          <w:trHeight w:val="611"/>
        </w:trPr>
        <w:tc>
          <w:tcPr>
            <w:tcW w:w="2500" w:type="pct"/>
            <w:tcBorders>
              <w:top w:val="nil"/>
              <w:bottom w:val="single" w:sz="4" w:space="0" w:color="auto"/>
            </w:tcBorders>
            <w:shd w:val="clear" w:color="auto" w:fill="auto"/>
            <w:noWrap/>
          </w:tcPr>
          <w:p w14:paraId="34BD4232" w14:textId="77777777" w:rsidR="00B27E44" w:rsidRDefault="00B27E44" w:rsidP="00DB4C28">
            <w:pPr>
              <w:rPr>
                <w:rFonts w:ascii="Times New Roman" w:hAnsi="Times New Roman" w:cs="Times New Roman"/>
                <w:b/>
                <w:bCs/>
                <w:sz w:val="24"/>
                <w:szCs w:val="24"/>
              </w:rPr>
            </w:pPr>
            <w:r w:rsidRPr="005F30BD">
              <w:rPr>
                <w:rFonts w:ascii="Times New Roman" w:hAnsi="Times New Roman" w:cs="Times New Roman"/>
                <w:b/>
                <w:bCs/>
                <w:sz w:val="24"/>
                <w:szCs w:val="24"/>
              </w:rPr>
              <w:lastRenderedPageBreak/>
              <w:t>Supplement S5</w:t>
            </w:r>
          </w:p>
          <w:p w14:paraId="5BA14E1B" w14:textId="77777777" w:rsidR="00B27E44" w:rsidRPr="006B753F" w:rsidRDefault="00B27E44" w:rsidP="00DB4C28">
            <w:pPr>
              <w:rPr>
                <w:rFonts w:ascii="Times New Roman" w:hAnsi="Times New Roman" w:cs="Times New Roman"/>
                <w:i/>
                <w:iCs/>
                <w:sz w:val="24"/>
                <w:szCs w:val="24"/>
              </w:rPr>
            </w:pPr>
            <w:r>
              <w:rPr>
                <w:rFonts w:ascii="Times New Roman" w:hAnsi="Times New Roman" w:cs="Times New Roman"/>
                <w:i/>
                <w:iCs/>
                <w:sz w:val="24"/>
                <w:szCs w:val="24"/>
              </w:rPr>
              <w:t>Raw scores from neuropsychological tests</w:t>
            </w:r>
          </w:p>
        </w:tc>
        <w:tc>
          <w:tcPr>
            <w:tcW w:w="2500" w:type="pct"/>
            <w:gridSpan w:val="2"/>
            <w:tcBorders>
              <w:top w:val="nil"/>
              <w:bottom w:val="single" w:sz="4" w:space="0" w:color="auto"/>
            </w:tcBorders>
            <w:shd w:val="clear" w:color="auto" w:fill="auto"/>
            <w:noWrap/>
            <w:vAlign w:val="center"/>
          </w:tcPr>
          <w:p w14:paraId="563E48C2" w14:textId="77777777" w:rsidR="00B27E44" w:rsidRPr="004A5E30" w:rsidRDefault="00B27E44" w:rsidP="00DB4C28">
            <w:pPr>
              <w:spacing w:after="0" w:line="240" w:lineRule="auto"/>
              <w:jc w:val="center"/>
              <w:rPr>
                <w:rFonts w:ascii="Times New Roman" w:eastAsia="Times New Roman" w:hAnsi="Times New Roman" w:cs="Times New Roman"/>
                <w:bCs/>
                <w:color w:val="000000"/>
                <w:sz w:val="24"/>
                <w:szCs w:val="24"/>
              </w:rPr>
            </w:pPr>
          </w:p>
        </w:tc>
      </w:tr>
      <w:tr w:rsidR="00B27E44" w:rsidRPr="00C51F73" w14:paraId="1782D250" w14:textId="77777777" w:rsidTr="00DB4C28">
        <w:trPr>
          <w:trHeight w:val="611"/>
        </w:trPr>
        <w:tc>
          <w:tcPr>
            <w:tcW w:w="2500" w:type="pct"/>
            <w:tcBorders>
              <w:top w:val="single" w:sz="4" w:space="0" w:color="auto"/>
              <w:bottom w:val="single" w:sz="4" w:space="0" w:color="auto"/>
            </w:tcBorders>
            <w:shd w:val="clear" w:color="auto" w:fill="auto"/>
            <w:noWrap/>
            <w:hideMark/>
          </w:tcPr>
          <w:p w14:paraId="1FB75314" w14:textId="77777777" w:rsidR="00B27E44" w:rsidRPr="00C51F73" w:rsidRDefault="00B27E44" w:rsidP="00DB4C28">
            <w:pPr>
              <w:spacing w:after="0" w:line="240" w:lineRule="auto"/>
              <w:rPr>
                <w:rFonts w:ascii="Times New Roman" w:eastAsia="Times New Roman" w:hAnsi="Times New Roman" w:cs="Times New Roman"/>
                <w:bCs/>
                <w:color w:val="000000"/>
                <w:sz w:val="24"/>
                <w:szCs w:val="24"/>
                <w:vertAlign w:val="superscript"/>
              </w:rPr>
            </w:pPr>
            <w:proofErr w:type="spellStart"/>
            <w:r w:rsidRPr="00C51F73">
              <w:rPr>
                <w:rFonts w:ascii="Times New Roman" w:eastAsia="Times New Roman" w:hAnsi="Times New Roman" w:cs="Times New Roman"/>
                <w:bCs/>
                <w:color w:val="000000"/>
                <w:sz w:val="24"/>
                <w:szCs w:val="24"/>
              </w:rPr>
              <w:t>Variable</w:t>
            </w:r>
            <w:r w:rsidRPr="00C51F73">
              <w:rPr>
                <w:rFonts w:ascii="Times New Roman" w:eastAsia="Times New Roman" w:hAnsi="Times New Roman" w:cs="Times New Roman"/>
                <w:bCs/>
                <w:color w:val="000000"/>
                <w:sz w:val="24"/>
                <w:szCs w:val="24"/>
                <w:vertAlign w:val="superscript"/>
              </w:rPr>
              <w:t>a</w:t>
            </w:r>
            <w:proofErr w:type="spellEnd"/>
          </w:p>
        </w:tc>
        <w:tc>
          <w:tcPr>
            <w:tcW w:w="2500" w:type="pct"/>
            <w:gridSpan w:val="2"/>
            <w:tcBorders>
              <w:top w:val="single" w:sz="4" w:space="0" w:color="auto"/>
              <w:bottom w:val="single" w:sz="4" w:space="0" w:color="auto"/>
            </w:tcBorders>
            <w:shd w:val="clear" w:color="auto" w:fill="auto"/>
            <w:noWrap/>
            <w:vAlign w:val="center"/>
            <w:hideMark/>
          </w:tcPr>
          <w:p w14:paraId="56FAE953" w14:textId="77777777" w:rsidR="00B27E44" w:rsidRPr="00C51F73" w:rsidRDefault="00B27E44" w:rsidP="00DB4C28">
            <w:pPr>
              <w:spacing w:after="0" w:line="240" w:lineRule="auto"/>
              <w:jc w:val="center"/>
              <w:rPr>
                <w:rFonts w:ascii="Times New Roman" w:eastAsia="Times New Roman" w:hAnsi="Times New Roman" w:cs="Times New Roman"/>
                <w:bCs/>
                <w:color w:val="000000"/>
                <w:sz w:val="24"/>
                <w:szCs w:val="24"/>
              </w:rPr>
            </w:pPr>
            <w:r w:rsidRPr="004A5E30">
              <w:rPr>
                <w:rFonts w:ascii="Times New Roman" w:eastAsia="Times New Roman" w:hAnsi="Times New Roman" w:cs="Times New Roman"/>
                <w:bCs/>
                <w:color w:val="000000"/>
                <w:sz w:val="24"/>
                <w:szCs w:val="24"/>
              </w:rPr>
              <w:t>Mean</w:t>
            </w:r>
            <w:r w:rsidRPr="00C51F7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IQR</w:t>
            </w:r>
            <w:r w:rsidRPr="00C51F73">
              <w:rPr>
                <w:rFonts w:ascii="Times New Roman" w:eastAsia="Times New Roman" w:hAnsi="Times New Roman" w:cs="Times New Roman"/>
                <w:bCs/>
                <w:color w:val="000000"/>
                <w:sz w:val="24"/>
                <w:szCs w:val="24"/>
              </w:rPr>
              <w:t xml:space="preserve">)  </w:t>
            </w:r>
          </w:p>
          <w:p w14:paraId="72D604CB" w14:textId="77777777" w:rsidR="00B27E44" w:rsidRPr="00C51F73" w:rsidRDefault="00B27E44" w:rsidP="00DB4C28">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Range</w:t>
            </w:r>
          </w:p>
        </w:tc>
      </w:tr>
      <w:tr w:rsidR="00B27E44" w:rsidRPr="00C51F73" w14:paraId="071B1C22" w14:textId="77777777" w:rsidTr="00DB4C28">
        <w:trPr>
          <w:trHeight w:val="497"/>
        </w:trPr>
        <w:tc>
          <w:tcPr>
            <w:tcW w:w="2500" w:type="pct"/>
            <w:tcBorders>
              <w:top w:val="single" w:sz="4" w:space="0" w:color="auto"/>
              <w:bottom w:val="single" w:sz="4" w:space="0" w:color="auto"/>
            </w:tcBorders>
            <w:shd w:val="clear" w:color="auto" w:fill="auto"/>
            <w:noWrap/>
            <w:hideMark/>
          </w:tcPr>
          <w:p w14:paraId="10CB1691" w14:textId="77777777" w:rsidR="00B27E44" w:rsidRPr="00C51F73" w:rsidRDefault="00B27E44" w:rsidP="00DB4C28">
            <w:pPr>
              <w:spacing w:after="0" w:line="240" w:lineRule="auto"/>
              <w:rPr>
                <w:rFonts w:ascii="Times New Roman" w:eastAsia="Times New Roman" w:hAnsi="Times New Roman" w:cs="Times New Roman"/>
                <w:sz w:val="24"/>
                <w:szCs w:val="24"/>
              </w:rPr>
            </w:pPr>
          </w:p>
        </w:tc>
        <w:tc>
          <w:tcPr>
            <w:tcW w:w="950" w:type="pct"/>
            <w:tcBorders>
              <w:top w:val="single" w:sz="4" w:space="0" w:color="auto"/>
              <w:bottom w:val="single" w:sz="4" w:space="0" w:color="auto"/>
            </w:tcBorders>
            <w:shd w:val="clear" w:color="auto" w:fill="auto"/>
            <w:noWrap/>
            <w:vAlign w:val="center"/>
            <w:hideMark/>
          </w:tcPr>
          <w:p w14:paraId="5A2D616F" w14:textId="77777777" w:rsidR="00B27E44" w:rsidRPr="00C51F73" w:rsidRDefault="00B27E44" w:rsidP="00DB4C28">
            <w:pPr>
              <w:spacing w:after="0" w:line="240" w:lineRule="auto"/>
              <w:jc w:val="center"/>
              <w:rPr>
                <w:rFonts w:ascii="Times New Roman" w:eastAsia="Times New Roman" w:hAnsi="Times New Roman" w:cs="Times New Roman"/>
                <w:color w:val="000000"/>
                <w:sz w:val="24"/>
                <w:szCs w:val="24"/>
                <w:u w:val="single"/>
              </w:rPr>
            </w:pPr>
            <w:r w:rsidRPr="00C51F73">
              <w:rPr>
                <w:rFonts w:ascii="Times New Roman" w:eastAsia="Times New Roman" w:hAnsi="Times New Roman" w:cs="Times New Roman"/>
                <w:color w:val="000000"/>
                <w:sz w:val="24"/>
                <w:szCs w:val="24"/>
                <w:u w:val="single"/>
              </w:rPr>
              <w:t>Low cognition</w:t>
            </w:r>
          </w:p>
        </w:tc>
        <w:tc>
          <w:tcPr>
            <w:tcW w:w="1550" w:type="pct"/>
            <w:tcBorders>
              <w:top w:val="single" w:sz="4" w:space="0" w:color="auto"/>
              <w:bottom w:val="single" w:sz="4" w:space="0" w:color="auto"/>
            </w:tcBorders>
            <w:vAlign w:val="center"/>
          </w:tcPr>
          <w:p w14:paraId="19FFD856" w14:textId="77777777" w:rsidR="00B27E44" w:rsidRPr="00C51F73" w:rsidRDefault="00B27E44" w:rsidP="00DB4C28">
            <w:pPr>
              <w:spacing w:after="0" w:line="240" w:lineRule="auto"/>
              <w:jc w:val="center"/>
              <w:rPr>
                <w:rFonts w:ascii="Times New Roman" w:eastAsia="Times New Roman" w:hAnsi="Times New Roman" w:cs="Times New Roman"/>
                <w:color w:val="000000"/>
                <w:sz w:val="24"/>
                <w:szCs w:val="24"/>
                <w:u w:val="single"/>
              </w:rPr>
            </w:pPr>
            <w:r w:rsidRPr="00C51F73">
              <w:rPr>
                <w:rFonts w:ascii="Times New Roman" w:eastAsia="Times New Roman" w:hAnsi="Times New Roman" w:cs="Times New Roman"/>
                <w:color w:val="000000"/>
                <w:sz w:val="24"/>
                <w:szCs w:val="24"/>
                <w:u w:val="single"/>
              </w:rPr>
              <w:t>High cognition</w:t>
            </w:r>
          </w:p>
        </w:tc>
      </w:tr>
      <w:tr w:rsidR="00B27E44" w:rsidRPr="00C51F73" w14:paraId="65CDF1F7" w14:textId="77777777" w:rsidTr="00DB4C28">
        <w:trPr>
          <w:trHeight w:val="356"/>
        </w:trPr>
        <w:tc>
          <w:tcPr>
            <w:tcW w:w="2500" w:type="pct"/>
            <w:tcBorders>
              <w:top w:val="single" w:sz="4" w:space="0" w:color="auto"/>
              <w:bottom w:val="nil"/>
            </w:tcBorders>
            <w:shd w:val="clear" w:color="auto" w:fill="auto"/>
            <w:noWrap/>
          </w:tcPr>
          <w:p w14:paraId="3613035E" w14:textId="77777777" w:rsidR="00B27E44" w:rsidRPr="00C51F73" w:rsidRDefault="00B27E44" w:rsidP="00DB4C28">
            <w:pPr>
              <w:spacing w:after="0" w:line="240" w:lineRule="auto"/>
              <w:rPr>
                <w:rFonts w:ascii="Times New Roman" w:eastAsia="Times New Roman" w:hAnsi="Times New Roman" w:cs="Times New Roman"/>
                <w:b/>
                <w:bCs/>
                <w:color w:val="000000"/>
                <w:sz w:val="24"/>
                <w:szCs w:val="24"/>
              </w:rPr>
            </w:pPr>
            <w:r w:rsidRPr="00C51F73">
              <w:rPr>
                <w:rFonts w:ascii="Times New Roman" w:eastAsia="Times New Roman" w:hAnsi="Times New Roman" w:cs="Times New Roman"/>
                <w:b/>
                <w:bCs/>
                <w:color w:val="000000"/>
                <w:sz w:val="24"/>
                <w:szCs w:val="24"/>
              </w:rPr>
              <w:t xml:space="preserve">Domain: </w:t>
            </w:r>
            <w:r>
              <w:rPr>
                <w:rFonts w:ascii="Times New Roman" w:eastAsia="Times New Roman" w:hAnsi="Times New Roman" w:cs="Times New Roman"/>
                <w:b/>
                <w:bCs/>
                <w:color w:val="000000"/>
                <w:sz w:val="24"/>
                <w:szCs w:val="24"/>
              </w:rPr>
              <w:t>Executive and Speed of Processing</w:t>
            </w:r>
          </w:p>
        </w:tc>
        <w:tc>
          <w:tcPr>
            <w:tcW w:w="950" w:type="pct"/>
            <w:tcBorders>
              <w:top w:val="single" w:sz="4" w:space="0" w:color="auto"/>
              <w:bottom w:val="nil"/>
            </w:tcBorders>
            <w:shd w:val="clear" w:color="auto" w:fill="auto"/>
            <w:noWrap/>
          </w:tcPr>
          <w:p w14:paraId="1274FDC6" w14:textId="77777777" w:rsidR="00B27E44" w:rsidRPr="00C51F73" w:rsidRDefault="00B27E44" w:rsidP="00DB4C28">
            <w:pPr>
              <w:spacing w:after="0" w:line="276" w:lineRule="auto"/>
              <w:jc w:val="center"/>
              <w:rPr>
                <w:rFonts w:ascii="Times New Roman" w:hAnsi="Times New Roman" w:cs="Times New Roman"/>
                <w:b/>
                <w:bCs/>
                <w:sz w:val="24"/>
                <w:szCs w:val="24"/>
              </w:rPr>
            </w:pPr>
          </w:p>
        </w:tc>
        <w:tc>
          <w:tcPr>
            <w:tcW w:w="1550" w:type="pct"/>
            <w:tcBorders>
              <w:top w:val="single" w:sz="4" w:space="0" w:color="auto"/>
              <w:bottom w:val="nil"/>
            </w:tcBorders>
          </w:tcPr>
          <w:p w14:paraId="2D38597E" w14:textId="77777777" w:rsidR="00B27E44" w:rsidRPr="00C51F73" w:rsidRDefault="00B27E44" w:rsidP="00DB4C28">
            <w:pPr>
              <w:spacing w:after="0" w:line="276" w:lineRule="auto"/>
              <w:jc w:val="center"/>
              <w:rPr>
                <w:rFonts w:ascii="Times New Roman" w:hAnsi="Times New Roman" w:cs="Times New Roman"/>
                <w:b/>
                <w:bCs/>
                <w:sz w:val="24"/>
                <w:szCs w:val="24"/>
              </w:rPr>
            </w:pPr>
          </w:p>
        </w:tc>
      </w:tr>
      <w:tr w:rsidR="00B27E44" w:rsidRPr="00CF084E" w14:paraId="23DC3868" w14:textId="77777777" w:rsidTr="00DB4C28">
        <w:trPr>
          <w:trHeight w:val="690"/>
        </w:trPr>
        <w:tc>
          <w:tcPr>
            <w:tcW w:w="2500" w:type="pct"/>
            <w:tcBorders>
              <w:top w:val="nil"/>
            </w:tcBorders>
            <w:shd w:val="clear" w:color="auto" w:fill="auto"/>
            <w:noWrap/>
          </w:tcPr>
          <w:p w14:paraId="28C87D9A"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SDMT</w:t>
            </w:r>
            <w:r>
              <w:rPr>
                <w:rFonts w:ascii="Times New Roman" w:eastAsia="Times New Roman" w:hAnsi="Times New Roman" w:cs="Times New Roman"/>
                <w:color w:val="000000"/>
                <w:sz w:val="24"/>
                <w:szCs w:val="24"/>
              </w:rPr>
              <w:t xml:space="preserve"> (# items in 90s)</w:t>
            </w:r>
          </w:p>
        </w:tc>
        <w:tc>
          <w:tcPr>
            <w:tcW w:w="950" w:type="pct"/>
            <w:tcBorders>
              <w:top w:val="nil"/>
            </w:tcBorders>
            <w:shd w:val="clear" w:color="auto" w:fill="auto"/>
            <w:noWrap/>
          </w:tcPr>
          <w:p w14:paraId="2E8753DD"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31.92 (14)</w:t>
            </w:r>
          </w:p>
          <w:p w14:paraId="18A913BD"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 – 50</w:t>
            </w:r>
          </w:p>
        </w:tc>
        <w:tc>
          <w:tcPr>
            <w:tcW w:w="1550" w:type="pct"/>
            <w:tcBorders>
              <w:top w:val="nil"/>
            </w:tcBorders>
          </w:tcPr>
          <w:p w14:paraId="2966F3F5"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42.12 (11)</w:t>
            </w:r>
          </w:p>
          <w:p w14:paraId="6DA9BD9E"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21 – 61</w:t>
            </w:r>
          </w:p>
        </w:tc>
      </w:tr>
      <w:tr w:rsidR="00B27E44" w:rsidRPr="00CF084E" w14:paraId="270C1F0A" w14:textId="77777777" w:rsidTr="00DB4C28">
        <w:trPr>
          <w:trHeight w:val="690"/>
        </w:trPr>
        <w:tc>
          <w:tcPr>
            <w:tcW w:w="2500" w:type="pct"/>
            <w:shd w:val="clear" w:color="auto" w:fill="auto"/>
            <w:noWrap/>
          </w:tcPr>
          <w:p w14:paraId="526CB7BC"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TMT A </w:t>
            </w:r>
            <w:r>
              <w:rPr>
                <w:rFonts w:ascii="Times New Roman" w:eastAsia="Times New Roman" w:hAnsi="Times New Roman" w:cs="Times New Roman"/>
                <w:color w:val="000000"/>
                <w:sz w:val="24"/>
                <w:szCs w:val="24"/>
              </w:rPr>
              <w:t>(time, s)</w:t>
            </w:r>
          </w:p>
        </w:tc>
        <w:tc>
          <w:tcPr>
            <w:tcW w:w="950" w:type="pct"/>
            <w:shd w:val="clear" w:color="auto" w:fill="auto"/>
            <w:noWrap/>
          </w:tcPr>
          <w:p w14:paraId="2FD18BD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55.28 (23.57)</w:t>
            </w:r>
          </w:p>
          <w:p w14:paraId="14EEFAE5"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23.9 – 180.0</w:t>
            </w:r>
          </w:p>
        </w:tc>
        <w:tc>
          <w:tcPr>
            <w:tcW w:w="1550" w:type="pct"/>
          </w:tcPr>
          <w:p w14:paraId="2F1BEEB8"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36.55 (12.52)</w:t>
            </w:r>
          </w:p>
          <w:p w14:paraId="5DA1E647"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22.4 – 70.4</w:t>
            </w:r>
          </w:p>
        </w:tc>
      </w:tr>
      <w:tr w:rsidR="00B27E44" w:rsidRPr="00CF084E" w14:paraId="6E9C3311" w14:textId="77777777" w:rsidTr="00DB4C28">
        <w:trPr>
          <w:trHeight w:val="690"/>
        </w:trPr>
        <w:tc>
          <w:tcPr>
            <w:tcW w:w="2500" w:type="pct"/>
            <w:shd w:val="clear" w:color="auto" w:fill="auto"/>
            <w:noWrap/>
          </w:tcPr>
          <w:p w14:paraId="170F9608"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TMT B </w:t>
            </w:r>
            <w:r>
              <w:rPr>
                <w:rFonts w:ascii="Times New Roman" w:eastAsia="Times New Roman" w:hAnsi="Times New Roman" w:cs="Times New Roman"/>
                <w:color w:val="000000"/>
                <w:sz w:val="24"/>
                <w:szCs w:val="24"/>
              </w:rPr>
              <w:t>(time, s)</w:t>
            </w:r>
          </w:p>
        </w:tc>
        <w:tc>
          <w:tcPr>
            <w:tcW w:w="950" w:type="pct"/>
            <w:shd w:val="clear" w:color="auto" w:fill="auto"/>
            <w:noWrap/>
          </w:tcPr>
          <w:p w14:paraId="4BFB6AC0"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145.64 (88.75)</w:t>
            </w:r>
          </w:p>
          <w:p w14:paraId="073B2A49"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 – 300.0</w:t>
            </w:r>
          </w:p>
        </w:tc>
        <w:tc>
          <w:tcPr>
            <w:tcW w:w="1550" w:type="pct"/>
          </w:tcPr>
          <w:p w14:paraId="03D1E088"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90.38 (37.20)</w:t>
            </w:r>
          </w:p>
          <w:p w14:paraId="259F62C0"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46.6 – 300.0</w:t>
            </w:r>
          </w:p>
        </w:tc>
      </w:tr>
      <w:tr w:rsidR="00B27E44" w:rsidRPr="00CF084E" w14:paraId="5B4C8FDA" w14:textId="77777777" w:rsidTr="00DB4C28">
        <w:trPr>
          <w:trHeight w:val="690"/>
        </w:trPr>
        <w:tc>
          <w:tcPr>
            <w:tcW w:w="2500" w:type="pct"/>
            <w:shd w:val="clear" w:color="auto" w:fill="auto"/>
            <w:noWrap/>
          </w:tcPr>
          <w:p w14:paraId="796012C7"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DKEFS Color-Word</w:t>
            </w:r>
          </w:p>
          <w:p w14:paraId="75BD4304"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Color Naming </w:t>
            </w:r>
            <w:r>
              <w:rPr>
                <w:rFonts w:ascii="Times New Roman" w:eastAsia="Times New Roman" w:hAnsi="Times New Roman" w:cs="Times New Roman"/>
                <w:color w:val="000000"/>
                <w:sz w:val="24"/>
                <w:szCs w:val="24"/>
              </w:rPr>
              <w:t>(time, s)</w:t>
            </w:r>
          </w:p>
        </w:tc>
        <w:tc>
          <w:tcPr>
            <w:tcW w:w="950" w:type="pct"/>
            <w:shd w:val="clear" w:color="auto" w:fill="auto"/>
            <w:noWrap/>
          </w:tcPr>
          <w:p w14:paraId="78C0F1D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42.71 (13.60)</w:t>
            </w:r>
          </w:p>
          <w:p w14:paraId="1D0B2CB6"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24.4 – 90.0</w:t>
            </w:r>
          </w:p>
        </w:tc>
        <w:tc>
          <w:tcPr>
            <w:tcW w:w="1550" w:type="pct"/>
          </w:tcPr>
          <w:p w14:paraId="50BF06F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33.44 (7.70)</w:t>
            </w:r>
          </w:p>
          <w:p w14:paraId="4B7B7BE3"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23.1 – 46.8</w:t>
            </w:r>
          </w:p>
        </w:tc>
      </w:tr>
      <w:tr w:rsidR="00B27E44" w:rsidRPr="00CF084E" w14:paraId="023117F5" w14:textId="77777777" w:rsidTr="00DB4C28">
        <w:trPr>
          <w:trHeight w:val="690"/>
        </w:trPr>
        <w:tc>
          <w:tcPr>
            <w:tcW w:w="2500" w:type="pct"/>
            <w:shd w:val="clear" w:color="auto" w:fill="auto"/>
            <w:noWrap/>
          </w:tcPr>
          <w:p w14:paraId="2337769D"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DKEFS Color-Word</w:t>
            </w:r>
          </w:p>
          <w:p w14:paraId="21CE2567"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Word Reading </w:t>
            </w:r>
            <w:r>
              <w:rPr>
                <w:rFonts w:ascii="Times New Roman" w:eastAsia="Times New Roman" w:hAnsi="Times New Roman" w:cs="Times New Roman"/>
                <w:color w:val="000000"/>
                <w:sz w:val="24"/>
                <w:szCs w:val="24"/>
              </w:rPr>
              <w:t>(time, s)</w:t>
            </w:r>
          </w:p>
        </w:tc>
        <w:tc>
          <w:tcPr>
            <w:tcW w:w="950" w:type="pct"/>
            <w:shd w:val="clear" w:color="auto" w:fill="auto"/>
            <w:noWrap/>
          </w:tcPr>
          <w:p w14:paraId="7C7D9504"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29.89 (9.10)</w:t>
            </w:r>
          </w:p>
          <w:p w14:paraId="78CAA7EC"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16.4 – 90.0</w:t>
            </w:r>
          </w:p>
        </w:tc>
        <w:tc>
          <w:tcPr>
            <w:tcW w:w="1550" w:type="pct"/>
          </w:tcPr>
          <w:p w14:paraId="1198F11D"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24.38 (6.30)</w:t>
            </w:r>
          </w:p>
          <w:p w14:paraId="33669A10"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17.8 – 33.9</w:t>
            </w:r>
          </w:p>
        </w:tc>
      </w:tr>
      <w:tr w:rsidR="00B27E44" w:rsidRPr="00CF084E" w14:paraId="29AD5EC4" w14:textId="77777777" w:rsidTr="00DB4C28">
        <w:trPr>
          <w:trHeight w:val="690"/>
        </w:trPr>
        <w:tc>
          <w:tcPr>
            <w:tcW w:w="2500" w:type="pct"/>
            <w:shd w:val="clear" w:color="auto" w:fill="auto"/>
            <w:noWrap/>
          </w:tcPr>
          <w:p w14:paraId="3070B1B3"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DKEFS Color-Word</w:t>
            </w:r>
          </w:p>
          <w:p w14:paraId="6E5DF37F"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Inhibition </w:t>
            </w:r>
            <w:r>
              <w:rPr>
                <w:rFonts w:ascii="Times New Roman" w:eastAsia="Times New Roman" w:hAnsi="Times New Roman" w:cs="Times New Roman"/>
                <w:color w:val="000000"/>
                <w:sz w:val="24"/>
                <w:szCs w:val="24"/>
              </w:rPr>
              <w:t>(time, s)</w:t>
            </w:r>
          </w:p>
        </w:tc>
        <w:tc>
          <w:tcPr>
            <w:tcW w:w="950" w:type="pct"/>
            <w:shd w:val="clear" w:color="auto" w:fill="auto"/>
            <w:noWrap/>
          </w:tcPr>
          <w:p w14:paraId="25534D51"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89.91 (40.42)</w:t>
            </w:r>
          </w:p>
          <w:p w14:paraId="07C9F1C6"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50.4 – 180.0</w:t>
            </w:r>
          </w:p>
        </w:tc>
        <w:tc>
          <w:tcPr>
            <w:tcW w:w="1550" w:type="pct"/>
          </w:tcPr>
          <w:p w14:paraId="694CE822"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63.82 (18.35)</w:t>
            </w:r>
          </w:p>
          <w:p w14:paraId="46724AD3"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43.6 – 105.4</w:t>
            </w:r>
          </w:p>
        </w:tc>
      </w:tr>
      <w:tr w:rsidR="00B27E44" w:rsidRPr="00CF084E" w14:paraId="74D4AB18" w14:textId="77777777" w:rsidTr="00DB4C28">
        <w:trPr>
          <w:trHeight w:val="690"/>
        </w:trPr>
        <w:tc>
          <w:tcPr>
            <w:tcW w:w="2500" w:type="pct"/>
            <w:shd w:val="clear" w:color="auto" w:fill="auto"/>
            <w:noWrap/>
          </w:tcPr>
          <w:p w14:paraId="7B193E12"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DKEFS Color-Word</w:t>
            </w:r>
          </w:p>
          <w:p w14:paraId="126F3393"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Switching </w:t>
            </w:r>
            <w:r>
              <w:rPr>
                <w:rFonts w:ascii="Times New Roman" w:eastAsia="Times New Roman" w:hAnsi="Times New Roman" w:cs="Times New Roman"/>
                <w:color w:val="000000"/>
                <w:sz w:val="24"/>
                <w:szCs w:val="24"/>
              </w:rPr>
              <w:t>(time, s)</w:t>
            </w:r>
          </w:p>
        </w:tc>
        <w:tc>
          <w:tcPr>
            <w:tcW w:w="950" w:type="pct"/>
            <w:shd w:val="clear" w:color="auto" w:fill="auto"/>
            <w:noWrap/>
          </w:tcPr>
          <w:p w14:paraId="4F1A4BC5"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97.35 (45.60)</w:t>
            </w:r>
          </w:p>
          <w:p w14:paraId="3ED99557"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50.4 – 180.0</w:t>
            </w:r>
          </w:p>
        </w:tc>
        <w:tc>
          <w:tcPr>
            <w:tcW w:w="1550" w:type="pct"/>
          </w:tcPr>
          <w:p w14:paraId="3C42FD1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68.60 (16.40)</w:t>
            </w:r>
          </w:p>
          <w:p w14:paraId="70F4A7C2"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45.9 – 119.4</w:t>
            </w:r>
          </w:p>
        </w:tc>
      </w:tr>
      <w:tr w:rsidR="00B27E44" w:rsidRPr="00CF084E" w14:paraId="5737ECCF" w14:textId="77777777" w:rsidTr="00DB4C28">
        <w:trPr>
          <w:trHeight w:val="690"/>
        </w:trPr>
        <w:tc>
          <w:tcPr>
            <w:tcW w:w="2500" w:type="pct"/>
            <w:shd w:val="clear" w:color="auto" w:fill="auto"/>
            <w:noWrap/>
          </w:tcPr>
          <w:p w14:paraId="1DB4AE08" w14:textId="77777777" w:rsidR="00B27E44"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DKEFS Verbal Fluency</w:t>
            </w:r>
            <w:r>
              <w:rPr>
                <w:rFonts w:ascii="Times New Roman" w:eastAsia="Times New Roman" w:hAnsi="Times New Roman" w:cs="Times New Roman"/>
                <w:color w:val="000000"/>
                <w:sz w:val="24"/>
                <w:szCs w:val="24"/>
              </w:rPr>
              <w:t xml:space="preserve">: </w:t>
            </w:r>
            <w:r w:rsidRPr="00C51F73">
              <w:rPr>
                <w:rFonts w:ascii="Times New Roman" w:eastAsia="Times New Roman" w:hAnsi="Times New Roman" w:cs="Times New Roman"/>
                <w:color w:val="000000"/>
                <w:sz w:val="24"/>
                <w:szCs w:val="24"/>
              </w:rPr>
              <w:t>letter</w:t>
            </w:r>
            <w:r>
              <w:rPr>
                <w:rFonts w:ascii="Times New Roman" w:eastAsia="Times New Roman" w:hAnsi="Times New Roman" w:cs="Times New Roman"/>
                <w:color w:val="000000"/>
                <w:sz w:val="24"/>
                <w:szCs w:val="24"/>
              </w:rPr>
              <w:t xml:space="preserve"> </w:t>
            </w:r>
          </w:p>
          <w:p w14:paraId="37853B8E"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correct responses)</w:t>
            </w:r>
          </w:p>
        </w:tc>
        <w:tc>
          <w:tcPr>
            <w:tcW w:w="950" w:type="pct"/>
            <w:shd w:val="clear" w:color="auto" w:fill="auto"/>
            <w:noWrap/>
          </w:tcPr>
          <w:p w14:paraId="0D4A777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30.18 (18.75)</w:t>
            </w:r>
          </w:p>
          <w:p w14:paraId="7CD64255"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 – 72.0</w:t>
            </w:r>
          </w:p>
        </w:tc>
        <w:tc>
          <w:tcPr>
            <w:tcW w:w="1550" w:type="pct"/>
          </w:tcPr>
          <w:p w14:paraId="42BBADDD"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43.18 (17.00)</w:t>
            </w:r>
          </w:p>
          <w:p w14:paraId="3509E235"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23.0 – 69.0</w:t>
            </w:r>
          </w:p>
        </w:tc>
      </w:tr>
      <w:tr w:rsidR="00B27E44" w:rsidRPr="00CF084E" w14:paraId="3516A71B" w14:textId="77777777" w:rsidTr="00DB4C28">
        <w:trPr>
          <w:trHeight w:val="690"/>
        </w:trPr>
        <w:tc>
          <w:tcPr>
            <w:tcW w:w="2500" w:type="pct"/>
            <w:tcBorders>
              <w:bottom w:val="single" w:sz="4" w:space="0" w:color="auto"/>
            </w:tcBorders>
            <w:shd w:val="clear" w:color="auto" w:fill="auto"/>
            <w:noWrap/>
          </w:tcPr>
          <w:p w14:paraId="1784AE13"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DKEFS Verbal Fluency</w:t>
            </w:r>
            <w:r>
              <w:rPr>
                <w:rFonts w:ascii="Times New Roman" w:eastAsia="Times New Roman" w:hAnsi="Times New Roman" w:cs="Times New Roman"/>
                <w:color w:val="000000"/>
                <w:sz w:val="24"/>
                <w:szCs w:val="24"/>
              </w:rPr>
              <w:t>:</w:t>
            </w:r>
          </w:p>
          <w:p w14:paraId="5816BF74"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category </w:t>
            </w:r>
            <w:r>
              <w:rPr>
                <w:rFonts w:ascii="Times New Roman" w:eastAsia="Times New Roman" w:hAnsi="Times New Roman" w:cs="Times New Roman"/>
                <w:color w:val="000000"/>
                <w:sz w:val="24"/>
                <w:szCs w:val="24"/>
              </w:rPr>
              <w:t>(# correct responses)</w:t>
            </w:r>
          </w:p>
        </w:tc>
        <w:tc>
          <w:tcPr>
            <w:tcW w:w="950" w:type="pct"/>
            <w:tcBorders>
              <w:bottom w:val="single" w:sz="4" w:space="0" w:color="auto"/>
            </w:tcBorders>
            <w:shd w:val="clear" w:color="auto" w:fill="auto"/>
            <w:noWrap/>
          </w:tcPr>
          <w:p w14:paraId="7BBBB9F3"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31.20 (13.75)</w:t>
            </w:r>
          </w:p>
          <w:p w14:paraId="6BD9A64C"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 – 56.0</w:t>
            </w:r>
          </w:p>
        </w:tc>
        <w:tc>
          <w:tcPr>
            <w:tcW w:w="1550" w:type="pct"/>
            <w:tcBorders>
              <w:bottom w:val="single" w:sz="4" w:space="0" w:color="auto"/>
            </w:tcBorders>
          </w:tcPr>
          <w:p w14:paraId="17CD97BD"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40.23 (14.00)</w:t>
            </w:r>
          </w:p>
          <w:p w14:paraId="4542F751"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19.0 – 61.0</w:t>
            </w:r>
          </w:p>
        </w:tc>
      </w:tr>
      <w:tr w:rsidR="00B27E44" w:rsidRPr="00CF084E" w14:paraId="38A372CA" w14:textId="77777777" w:rsidTr="00DB4C28">
        <w:trPr>
          <w:trHeight w:val="391"/>
        </w:trPr>
        <w:tc>
          <w:tcPr>
            <w:tcW w:w="2500" w:type="pct"/>
            <w:tcBorders>
              <w:top w:val="single" w:sz="4" w:space="0" w:color="auto"/>
              <w:bottom w:val="nil"/>
            </w:tcBorders>
            <w:shd w:val="clear" w:color="auto" w:fill="auto"/>
            <w:noWrap/>
          </w:tcPr>
          <w:p w14:paraId="411597FE" w14:textId="77777777" w:rsidR="00B27E44" w:rsidRPr="00C51F73" w:rsidRDefault="00B27E44" w:rsidP="00DB4C28">
            <w:pPr>
              <w:spacing w:after="0" w:line="240" w:lineRule="auto"/>
              <w:rPr>
                <w:rFonts w:ascii="Times New Roman" w:eastAsia="Times New Roman" w:hAnsi="Times New Roman" w:cs="Times New Roman"/>
                <w:b/>
                <w:bCs/>
                <w:color w:val="000000"/>
                <w:sz w:val="24"/>
                <w:szCs w:val="24"/>
              </w:rPr>
            </w:pPr>
            <w:r w:rsidRPr="00C51F73">
              <w:rPr>
                <w:rFonts w:ascii="Times New Roman" w:eastAsia="Times New Roman" w:hAnsi="Times New Roman" w:cs="Times New Roman"/>
                <w:b/>
                <w:bCs/>
                <w:color w:val="000000"/>
                <w:sz w:val="24"/>
                <w:szCs w:val="24"/>
              </w:rPr>
              <w:t>Domain: Attention</w:t>
            </w:r>
          </w:p>
        </w:tc>
        <w:tc>
          <w:tcPr>
            <w:tcW w:w="950" w:type="pct"/>
            <w:tcBorders>
              <w:top w:val="single" w:sz="4" w:space="0" w:color="auto"/>
              <w:bottom w:val="nil"/>
            </w:tcBorders>
            <w:shd w:val="clear" w:color="auto" w:fill="auto"/>
            <w:noWrap/>
          </w:tcPr>
          <w:p w14:paraId="7474B54D" w14:textId="77777777" w:rsidR="00B27E44" w:rsidRPr="00CF084E" w:rsidRDefault="00B27E44" w:rsidP="00DB4C28">
            <w:pPr>
              <w:spacing w:after="0" w:line="276" w:lineRule="auto"/>
              <w:jc w:val="center"/>
              <w:rPr>
                <w:rFonts w:ascii="Times New Roman" w:hAnsi="Times New Roman" w:cs="Times New Roman"/>
                <w:sz w:val="24"/>
                <w:szCs w:val="24"/>
              </w:rPr>
            </w:pPr>
          </w:p>
        </w:tc>
        <w:tc>
          <w:tcPr>
            <w:tcW w:w="1550" w:type="pct"/>
            <w:tcBorders>
              <w:top w:val="single" w:sz="4" w:space="0" w:color="auto"/>
              <w:bottom w:val="nil"/>
            </w:tcBorders>
          </w:tcPr>
          <w:p w14:paraId="3C5C367F" w14:textId="77777777" w:rsidR="00B27E44" w:rsidRPr="00CF084E" w:rsidRDefault="00B27E44" w:rsidP="00DB4C28">
            <w:pPr>
              <w:spacing w:after="0" w:line="276" w:lineRule="auto"/>
              <w:jc w:val="center"/>
              <w:rPr>
                <w:rFonts w:ascii="Times New Roman" w:hAnsi="Times New Roman" w:cs="Times New Roman"/>
                <w:sz w:val="24"/>
                <w:szCs w:val="24"/>
              </w:rPr>
            </w:pPr>
          </w:p>
        </w:tc>
      </w:tr>
      <w:tr w:rsidR="00B27E44" w:rsidRPr="00CF084E" w14:paraId="25AFDCAE" w14:textId="77777777" w:rsidTr="00DB4C28">
        <w:trPr>
          <w:trHeight w:val="644"/>
        </w:trPr>
        <w:tc>
          <w:tcPr>
            <w:tcW w:w="2500" w:type="pct"/>
            <w:tcBorders>
              <w:top w:val="nil"/>
            </w:tcBorders>
            <w:shd w:val="clear" w:color="auto" w:fill="auto"/>
            <w:noWrap/>
          </w:tcPr>
          <w:p w14:paraId="71778240"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Digit Span forward </w:t>
            </w:r>
            <w:r>
              <w:rPr>
                <w:rFonts w:ascii="Times New Roman" w:eastAsia="Times New Roman" w:hAnsi="Times New Roman" w:cs="Times New Roman"/>
                <w:color w:val="000000"/>
                <w:sz w:val="24"/>
                <w:szCs w:val="24"/>
              </w:rPr>
              <w:t>(longest # digits)</w:t>
            </w:r>
            <w:r w:rsidRPr="00C51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(Wechsler, 2011)</w:t>
            </w:r>
          </w:p>
        </w:tc>
        <w:tc>
          <w:tcPr>
            <w:tcW w:w="950" w:type="pct"/>
            <w:tcBorders>
              <w:top w:val="nil"/>
            </w:tcBorders>
            <w:shd w:val="clear" w:color="auto" w:fill="auto"/>
            <w:noWrap/>
          </w:tcPr>
          <w:p w14:paraId="10CCCD69"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6.18 (2.00)</w:t>
            </w:r>
          </w:p>
          <w:p w14:paraId="1BF0E7E0"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 – 9</w:t>
            </w:r>
          </w:p>
        </w:tc>
        <w:tc>
          <w:tcPr>
            <w:tcW w:w="1550" w:type="pct"/>
            <w:tcBorders>
              <w:top w:val="nil"/>
            </w:tcBorders>
          </w:tcPr>
          <w:p w14:paraId="03FC2EBB"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6.58 (1.00)</w:t>
            </w:r>
          </w:p>
          <w:p w14:paraId="7C9971CE"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 – 9</w:t>
            </w:r>
          </w:p>
        </w:tc>
      </w:tr>
      <w:tr w:rsidR="00B27E44" w:rsidRPr="00CF084E" w14:paraId="6429DB5F" w14:textId="77777777" w:rsidTr="00DB4C28">
        <w:trPr>
          <w:trHeight w:val="694"/>
        </w:trPr>
        <w:tc>
          <w:tcPr>
            <w:tcW w:w="2500" w:type="pct"/>
            <w:shd w:val="clear" w:color="auto" w:fill="auto"/>
            <w:noWrap/>
          </w:tcPr>
          <w:p w14:paraId="66B1C7F7"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Digit Span backward</w:t>
            </w:r>
            <w:r>
              <w:rPr>
                <w:rFonts w:ascii="Times New Roman" w:eastAsia="Times New Roman" w:hAnsi="Times New Roman" w:cs="Times New Roman"/>
                <w:color w:val="000000"/>
                <w:sz w:val="24"/>
                <w:szCs w:val="24"/>
              </w:rPr>
              <w:t xml:space="preserve"> (longest # digits)</w:t>
            </w:r>
            <w:r w:rsidRPr="00C51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t>(Wechsler, 2011)</w:t>
            </w:r>
          </w:p>
        </w:tc>
        <w:tc>
          <w:tcPr>
            <w:tcW w:w="950" w:type="pct"/>
            <w:shd w:val="clear" w:color="auto" w:fill="auto"/>
            <w:noWrap/>
          </w:tcPr>
          <w:p w14:paraId="4D5136E1"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4.36 (1.00)</w:t>
            </w:r>
          </w:p>
          <w:p w14:paraId="3FB34203"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 8</w:t>
            </w:r>
          </w:p>
        </w:tc>
        <w:tc>
          <w:tcPr>
            <w:tcW w:w="1550" w:type="pct"/>
          </w:tcPr>
          <w:p w14:paraId="5AF8329F"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4.97 (2.00)</w:t>
            </w:r>
          </w:p>
          <w:p w14:paraId="7EBAED2D"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 – 8</w:t>
            </w:r>
          </w:p>
        </w:tc>
      </w:tr>
      <w:tr w:rsidR="00B27E44" w:rsidRPr="00CF084E" w14:paraId="613B72B4" w14:textId="77777777" w:rsidTr="00DB4C28">
        <w:trPr>
          <w:trHeight w:val="659"/>
        </w:trPr>
        <w:tc>
          <w:tcPr>
            <w:tcW w:w="2500" w:type="pct"/>
            <w:tcBorders>
              <w:bottom w:val="single" w:sz="4" w:space="0" w:color="auto"/>
            </w:tcBorders>
            <w:shd w:val="clear" w:color="auto" w:fill="auto"/>
            <w:noWrap/>
          </w:tcPr>
          <w:p w14:paraId="34D1A773"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Digit Span total </w:t>
            </w:r>
            <w:r>
              <w:rPr>
                <w:rFonts w:ascii="Times New Roman" w:eastAsia="Times New Roman" w:hAnsi="Times New Roman" w:cs="Times New Roman"/>
                <w:color w:val="000000"/>
                <w:sz w:val="24"/>
                <w:szCs w:val="24"/>
              </w:rPr>
              <w:t>(t</w:t>
            </w:r>
            <w:r w:rsidRPr="00D65A83">
              <w:rPr>
                <w:rFonts w:ascii="Times New Roman" w:eastAsia="Times New Roman" w:hAnsi="Times New Roman" w:cs="Times New Roman"/>
                <w:color w:val="000000"/>
                <w:sz w:val="24"/>
                <w:szCs w:val="24"/>
              </w:rPr>
              <w:t>otal raw score</w:t>
            </w:r>
            <w:r>
              <w:rPr>
                <w:rFonts w:ascii="Times New Roman" w:eastAsia="Times New Roman" w:hAnsi="Times New Roman" w:cs="Times New Roman"/>
                <w:color w:val="000000"/>
                <w:sz w:val="24"/>
                <w:szCs w:val="24"/>
              </w:rPr>
              <w:t xml:space="preserve"> </w:t>
            </w:r>
            <w:r w:rsidRPr="00D65A83">
              <w:rPr>
                <w:rFonts w:ascii="Times New Roman" w:eastAsia="Times New Roman" w:hAnsi="Times New Roman" w:cs="Times New Roman"/>
                <w:color w:val="000000"/>
                <w:sz w:val="24"/>
                <w:szCs w:val="24"/>
              </w:rPr>
              <w:t>= raw digit span forward + raw digit span backward)</w:t>
            </w:r>
          </w:p>
        </w:tc>
        <w:tc>
          <w:tcPr>
            <w:tcW w:w="950" w:type="pct"/>
            <w:tcBorders>
              <w:bottom w:val="single" w:sz="4" w:space="0" w:color="auto"/>
            </w:tcBorders>
            <w:shd w:val="clear" w:color="auto" w:fill="auto"/>
            <w:noWrap/>
          </w:tcPr>
          <w:p w14:paraId="6A11BBBE"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15.06 (5.00)</w:t>
            </w:r>
          </w:p>
          <w:p w14:paraId="455C677A"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 – 25</w:t>
            </w:r>
          </w:p>
        </w:tc>
        <w:tc>
          <w:tcPr>
            <w:tcW w:w="1550" w:type="pct"/>
            <w:tcBorders>
              <w:bottom w:val="single" w:sz="4" w:space="0" w:color="auto"/>
            </w:tcBorders>
          </w:tcPr>
          <w:p w14:paraId="04FA8C0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17.32 (4.00)</w:t>
            </w:r>
          </w:p>
          <w:p w14:paraId="1ADB1182"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 – 28</w:t>
            </w:r>
          </w:p>
        </w:tc>
      </w:tr>
      <w:tr w:rsidR="00B27E44" w:rsidRPr="00CF084E" w14:paraId="0711DEF0" w14:textId="77777777" w:rsidTr="00DB4C28">
        <w:trPr>
          <w:trHeight w:val="346"/>
        </w:trPr>
        <w:tc>
          <w:tcPr>
            <w:tcW w:w="2500" w:type="pct"/>
            <w:tcBorders>
              <w:top w:val="single" w:sz="4" w:space="0" w:color="auto"/>
              <w:bottom w:val="nil"/>
            </w:tcBorders>
            <w:shd w:val="clear" w:color="auto" w:fill="auto"/>
            <w:noWrap/>
          </w:tcPr>
          <w:p w14:paraId="40AC525C"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b/>
                <w:bCs/>
                <w:color w:val="000000"/>
                <w:sz w:val="24"/>
                <w:szCs w:val="24"/>
              </w:rPr>
              <w:t>Domain: Memory</w:t>
            </w:r>
          </w:p>
        </w:tc>
        <w:tc>
          <w:tcPr>
            <w:tcW w:w="950" w:type="pct"/>
            <w:tcBorders>
              <w:top w:val="single" w:sz="4" w:space="0" w:color="auto"/>
              <w:bottom w:val="nil"/>
            </w:tcBorders>
            <w:shd w:val="clear" w:color="auto" w:fill="auto"/>
            <w:noWrap/>
          </w:tcPr>
          <w:p w14:paraId="2DE06DA3" w14:textId="77777777" w:rsidR="00B27E44" w:rsidRPr="00CF084E" w:rsidRDefault="00B27E44" w:rsidP="00DB4C28">
            <w:pPr>
              <w:spacing w:after="0" w:line="276" w:lineRule="auto"/>
              <w:jc w:val="center"/>
              <w:rPr>
                <w:rFonts w:ascii="Times New Roman" w:hAnsi="Times New Roman" w:cs="Times New Roman"/>
                <w:sz w:val="24"/>
                <w:szCs w:val="24"/>
              </w:rPr>
            </w:pPr>
          </w:p>
        </w:tc>
        <w:tc>
          <w:tcPr>
            <w:tcW w:w="1550" w:type="pct"/>
            <w:tcBorders>
              <w:top w:val="single" w:sz="4" w:space="0" w:color="auto"/>
              <w:bottom w:val="nil"/>
            </w:tcBorders>
          </w:tcPr>
          <w:p w14:paraId="15DAD45E" w14:textId="77777777" w:rsidR="00B27E44" w:rsidRPr="00CF084E" w:rsidRDefault="00B27E44" w:rsidP="00DB4C28">
            <w:pPr>
              <w:spacing w:after="0" w:line="276" w:lineRule="auto"/>
              <w:jc w:val="center"/>
              <w:rPr>
                <w:rFonts w:ascii="Times New Roman" w:hAnsi="Times New Roman" w:cs="Times New Roman"/>
                <w:sz w:val="24"/>
                <w:szCs w:val="24"/>
              </w:rPr>
            </w:pPr>
          </w:p>
        </w:tc>
      </w:tr>
      <w:tr w:rsidR="00B27E44" w:rsidRPr="00CF084E" w14:paraId="377B808D" w14:textId="77777777" w:rsidTr="00DB4C28">
        <w:trPr>
          <w:trHeight w:val="690"/>
        </w:trPr>
        <w:tc>
          <w:tcPr>
            <w:tcW w:w="2500" w:type="pct"/>
            <w:tcBorders>
              <w:top w:val="nil"/>
            </w:tcBorders>
            <w:shd w:val="clear" w:color="auto" w:fill="auto"/>
            <w:noWrap/>
          </w:tcPr>
          <w:p w14:paraId="53A246EC"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RAVLT immediate recall A1-A5 trials</w:t>
            </w:r>
            <w:r>
              <w:rPr>
                <w:rFonts w:ascii="Times New Roman" w:eastAsia="Times New Roman" w:hAnsi="Times New Roman" w:cs="Times New Roman"/>
                <w:color w:val="000000"/>
                <w:sz w:val="24"/>
                <w:szCs w:val="24"/>
              </w:rPr>
              <w:t xml:space="preserve"> (total # items) </w:t>
            </w:r>
          </w:p>
        </w:tc>
        <w:tc>
          <w:tcPr>
            <w:tcW w:w="950" w:type="pct"/>
            <w:tcBorders>
              <w:top w:val="nil"/>
            </w:tcBorders>
            <w:shd w:val="clear" w:color="auto" w:fill="auto"/>
            <w:noWrap/>
          </w:tcPr>
          <w:p w14:paraId="1387AC3F"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34.62 (11.00)</w:t>
            </w:r>
          </w:p>
          <w:p w14:paraId="56E79E90"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 56</w:t>
            </w:r>
          </w:p>
        </w:tc>
        <w:tc>
          <w:tcPr>
            <w:tcW w:w="1550" w:type="pct"/>
            <w:tcBorders>
              <w:top w:val="nil"/>
            </w:tcBorders>
          </w:tcPr>
          <w:p w14:paraId="0EBAE490"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46.18 (12.00)</w:t>
            </w:r>
          </w:p>
          <w:p w14:paraId="32DF3185"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28 – 61</w:t>
            </w:r>
          </w:p>
        </w:tc>
      </w:tr>
      <w:tr w:rsidR="00B27E44" w:rsidRPr="00CF084E" w14:paraId="6446DFB4" w14:textId="77777777" w:rsidTr="00DB4C28">
        <w:trPr>
          <w:trHeight w:val="690"/>
        </w:trPr>
        <w:tc>
          <w:tcPr>
            <w:tcW w:w="2500" w:type="pct"/>
            <w:shd w:val="clear" w:color="auto" w:fill="auto"/>
            <w:noWrap/>
          </w:tcPr>
          <w:p w14:paraId="17FF74C5" w14:textId="77777777" w:rsidR="00B27E44"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RAVLT delayed recall </w:t>
            </w:r>
            <w:r w:rsidRPr="00C51F73">
              <w:rPr>
                <w:rFonts w:ascii="Times New Roman" w:eastAsia="Times New Roman" w:hAnsi="Times New Roman" w:cs="Times New Roman"/>
                <w:sz w:val="24"/>
                <w:szCs w:val="24"/>
              </w:rPr>
              <w:t>A7 trial</w:t>
            </w:r>
            <w:r w:rsidRPr="00C51F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(total # items)</w:t>
            </w:r>
          </w:p>
          <w:p w14:paraId="3E2F7159"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p>
        </w:tc>
        <w:tc>
          <w:tcPr>
            <w:tcW w:w="950" w:type="pct"/>
            <w:shd w:val="clear" w:color="auto" w:fill="auto"/>
            <w:noWrap/>
          </w:tcPr>
          <w:p w14:paraId="3D1C3D9F"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5.57 (6.00)</w:t>
            </w:r>
          </w:p>
          <w:p w14:paraId="7F74D1E0"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14</w:t>
            </w:r>
          </w:p>
        </w:tc>
        <w:tc>
          <w:tcPr>
            <w:tcW w:w="1550" w:type="pct"/>
          </w:tcPr>
          <w:p w14:paraId="3FA48BC4"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9.28 (3.00)</w:t>
            </w:r>
          </w:p>
          <w:p w14:paraId="2692AEC1"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 – 15</w:t>
            </w:r>
          </w:p>
        </w:tc>
      </w:tr>
      <w:tr w:rsidR="00B27E44" w:rsidRPr="00CF084E" w14:paraId="5BFA5031" w14:textId="77777777" w:rsidTr="00DB4C28">
        <w:trPr>
          <w:trHeight w:val="690"/>
        </w:trPr>
        <w:tc>
          <w:tcPr>
            <w:tcW w:w="2500" w:type="pct"/>
            <w:shd w:val="clear" w:color="auto" w:fill="auto"/>
            <w:noWrap/>
          </w:tcPr>
          <w:p w14:paraId="0E00E212" w14:textId="77777777" w:rsidR="00B27E44"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RAVLT </w:t>
            </w:r>
            <w:r>
              <w:rPr>
                <w:rFonts w:ascii="Times New Roman" w:eastAsia="Times New Roman" w:hAnsi="Times New Roman" w:cs="Times New Roman"/>
                <w:color w:val="000000"/>
                <w:sz w:val="24"/>
                <w:szCs w:val="24"/>
              </w:rPr>
              <w:t>recognition hits (raw recognition score)</w:t>
            </w:r>
          </w:p>
          <w:p w14:paraId="52ED92AC"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p>
        </w:tc>
        <w:tc>
          <w:tcPr>
            <w:tcW w:w="950" w:type="pct"/>
            <w:shd w:val="clear" w:color="auto" w:fill="auto"/>
            <w:noWrap/>
          </w:tcPr>
          <w:p w14:paraId="7F20AAEB"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11.37 (5.00)</w:t>
            </w:r>
          </w:p>
          <w:p w14:paraId="234A02CB"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 15</w:t>
            </w:r>
          </w:p>
        </w:tc>
        <w:tc>
          <w:tcPr>
            <w:tcW w:w="1550" w:type="pct"/>
          </w:tcPr>
          <w:p w14:paraId="6959DE51"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13.57 (2.00)</w:t>
            </w:r>
          </w:p>
          <w:p w14:paraId="37B2A896"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 – 15</w:t>
            </w:r>
          </w:p>
        </w:tc>
      </w:tr>
      <w:tr w:rsidR="00B27E44" w:rsidRPr="00CF084E" w14:paraId="6F8C8DD5" w14:textId="77777777" w:rsidTr="00DB4C28">
        <w:trPr>
          <w:trHeight w:val="657"/>
        </w:trPr>
        <w:tc>
          <w:tcPr>
            <w:tcW w:w="2500" w:type="pct"/>
            <w:shd w:val="clear" w:color="auto" w:fill="auto"/>
            <w:noWrap/>
          </w:tcPr>
          <w:p w14:paraId="2CE34F81" w14:textId="77777777" w:rsidR="00B27E44"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BVMT-R immediate recall</w:t>
            </w:r>
            <w:r>
              <w:rPr>
                <w:rFonts w:ascii="Times New Roman" w:eastAsia="Times New Roman" w:hAnsi="Times New Roman" w:cs="Times New Roman"/>
                <w:color w:val="000000"/>
                <w:sz w:val="24"/>
                <w:szCs w:val="24"/>
              </w:rPr>
              <w:t xml:space="preserve"> (total # items)</w:t>
            </w:r>
          </w:p>
          <w:p w14:paraId="276DCA54"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p>
        </w:tc>
        <w:tc>
          <w:tcPr>
            <w:tcW w:w="950" w:type="pct"/>
            <w:shd w:val="clear" w:color="auto" w:fill="auto"/>
            <w:noWrap/>
          </w:tcPr>
          <w:p w14:paraId="39F7B06A"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12.01 (10.00)</w:t>
            </w:r>
          </w:p>
          <w:p w14:paraId="6E379950"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31</w:t>
            </w:r>
          </w:p>
        </w:tc>
        <w:tc>
          <w:tcPr>
            <w:tcW w:w="1550" w:type="pct"/>
          </w:tcPr>
          <w:p w14:paraId="660184D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19.02 (9.00)</w:t>
            </w:r>
          </w:p>
          <w:p w14:paraId="63528386"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 – 31</w:t>
            </w:r>
          </w:p>
        </w:tc>
      </w:tr>
      <w:tr w:rsidR="00B27E44" w:rsidRPr="00CF084E" w14:paraId="4B70B95A" w14:textId="77777777" w:rsidTr="00DB4C28">
        <w:trPr>
          <w:trHeight w:val="459"/>
        </w:trPr>
        <w:tc>
          <w:tcPr>
            <w:tcW w:w="2500" w:type="pct"/>
            <w:shd w:val="clear" w:color="auto" w:fill="auto"/>
            <w:noWrap/>
          </w:tcPr>
          <w:p w14:paraId="7E2A22A1" w14:textId="77777777" w:rsidR="00B27E44"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BVMT-R </w:t>
            </w:r>
            <w:r>
              <w:rPr>
                <w:rFonts w:ascii="Times New Roman" w:eastAsia="Times New Roman" w:hAnsi="Times New Roman" w:cs="Times New Roman"/>
                <w:color w:val="000000"/>
                <w:sz w:val="24"/>
                <w:szCs w:val="24"/>
              </w:rPr>
              <w:t>delayed recall (total # items)</w:t>
            </w:r>
          </w:p>
          <w:p w14:paraId="317F7D3D"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p>
        </w:tc>
        <w:tc>
          <w:tcPr>
            <w:tcW w:w="950" w:type="pct"/>
            <w:shd w:val="clear" w:color="auto" w:fill="auto"/>
            <w:noWrap/>
          </w:tcPr>
          <w:p w14:paraId="02F465A8"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4.68 (3.00)</w:t>
            </w:r>
          </w:p>
          <w:p w14:paraId="74EC7EFF"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12</w:t>
            </w:r>
          </w:p>
        </w:tc>
        <w:tc>
          <w:tcPr>
            <w:tcW w:w="1550" w:type="pct"/>
          </w:tcPr>
          <w:p w14:paraId="2FD0F9D8"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8.06 (4.00)</w:t>
            </w:r>
          </w:p>
          <w:p w14:paraId="7F0DB1F3"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 – 12</w:t>
            </w:r>
          </w:p>
        </w:tc>
      </w:tr>
      <w:tr w:rsidR="00B27E44" w:rsidRPr="00CF084E" w14:paraId="7AD6A731" w14:textId="77777777" w:rsidTr="00DB4C28">
        <w:trPr>
          <w:trHeight w:val="690"/>
        </w:trPr>
        <w:tc>
          <w:tcPr>
            <w:tcW w:w="2500" w:type="pct"/>
            <w:tcBorders>
              <w:bottom w:val="single" w:sz="4" w:space="0" w:color="auto"/>
            </w:tcBorders>
            <w:shd w:val="clear" w:color="auto" w:fill="auto"/>
            <w:noWrap/>
          </w:tcPr>
          <w:p w14:paraId="3E83981F" w14:textId="77777777" w:rsidR="00B27E44" w:rsidRPr="00D82EFD" w:rsidRDefault="00B27E44" w:rsidP="00DB4C28">
            <w:pPr>
              <w:spacing w:after="0" w:line="240" w:lineRule="auto"/>
              <w:rPr>
                <w:rFonts w:ascii="Times New Roman" w:eastAsia="Times New Roman" w:hAnsi="Times New Roman" w:cs="Times New Roman"/>
                <w:color w:val="000000"/>
                <w:sz w:val="24"/>
                <w:szCs w:val="24"/>
                <w:highlight w:val="yellow"/>
              </w:rPr>
            </w:pPr>
            <w:r w:rsidRPr="004F600D">
              <w:rPr>
                <w:rFonts w:ascii="Times New Roman" w:eastAsia="Times New Roman" w:hAnsi="Times New Roman" w:cs="Times New Roman"/>
                <w:color w:val="000000"/>
                <w:sz w:val="24"/>
                <w:szCs w:val="24"/>
              </w:rPr>
              <w:t>BVMT-R recognition discrimination</w:t>
            </w:r>
            <w:r>
              <w:rPr>
                <w:rFonts w:ascii="Times New Roman" w:eastAsia="Times New Roman" w:hAnsi="Times New Roman" w:cs="Times New Roman"/>
                <w:color w:val="000000"/>
                <w:sz w:val="24"/>
                <w:szCs w:val="24"/>
              </w:rPr>
              <w:t xml:space="preserve"> (# hits – # false alarms)</w:t>
            </w:r>
          </w:p>
        </w:tc>
        <w:tc>
          <w:tcPr>
            <w:tcW w:w="950" w:type="pct"/>
            <w:tcBorders>
              <w:bottom w:val="single" w:sz="4" w:space="0" w:color="auto"/>
            </w:tcBorders>
            <w:shd w:val="clear" w:color="auto" w:fill="auto"/>
            <w:noWrap/>
            <w:vAlign w:val="center"/>
          </w:tcPr>
          <w:p w14:paraId="596FC2B7" w14:textId="77777777" w:rsidR="00B27E44"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4.47 (2.00)</w:t>
            </w:r>
          </w:p>
          <w:p w14:paraId="2F8DBE13" w14:textId="77777777" w:rsidR="00B27E44" w:rsidRPr="00CF084E" w:rsidRDefault="00B27E44" w:rsidP="00DB4C2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6</w:t>
            </w:r>
          </w:p>
        </w:tc>
        <w:tc>
          <w:tcPr>
            <w:tcW w:w="1550" w:type="pct"/>
            <w:tcBorders>
              <w:bottom w:val="single" w:sz="4" w:space="0" w:color="auto"/>
            </w:tcBorders>
            <w:vAlign w:val="center"/>
          </w:tcPr>
          <w:p w14:paraId="6BC19F57"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5.43 (1.00)</w:t>
            </w:r>
          </w:p>
          <w:p w14:paraId="7E0AAE89"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 – 6</w:t>
            </w:r>
          </w:p>
        </w:tc>
      </w:tr>
      <w:tr w:rsidR="00B27E44" w:rsidRPr="00CF084E" w14:paraId="7647900C" w14:textId="77777777" w:rsidTr="00DB4C28">
        <w:trPr>
          <w:trHeight w:val="300"/>
        </w:trPr>
        <w:tc>
          <w:tcPr>
            <w:tcW w:w="2500" w:type="pct"/>
            <w:tcBorders>
              <w:top w:val="single" w:sz="4" w:space="0" w:color="auto"/>
              <w:bottom w:val="nil"/>
            </w:tcBorders>
            <w:shd w:val="clear" w:color="auto" w:fill="auto"/>
            <w:noWrap/>
          </w:tcPr>
          <w:p w14:paraId="17D8F286" w14:textId="77777777" w:rsidR="00B27E44" w:rsidRPr="00C51F73" w:rsidRDefault="00B27E44" w:rsidP="00DB4C28">
            <w:pPr>
              <w:spacing w:after="0" w:line="240" w:lineRule="auto"/>
              <w:rPr>
                <w:rFonts w:ascii="Times New Roman" w:eastAsia="Times New Roman" w:hAnsi="Times New Roman" w:cs="Times New Roman"/>
                <w:b/>
                <w:bCs/>
                <w:color w:val="000000"/>
                <w:sz w:val="24"/>
                <w:szCs w:val="24"/>
              </w:rPr>
            </w:pPr>
            <w:r w:rsidRPr="00C51F73">
              <w:rPr>
                <w:rFonts w:ascii="Times New Roman" w:eastAsia="Times New Roman" w:hAnsi="Times New Roman" w:cs="Times New Roman"/>
                <w:b/>
                <w:bCs/>
                <w:color w:val="000000"/>
                <w:sz w:val="24"/>
                <w:szCs w:val="24"/>
              </w:rPr>
              <w:t>Domain: Visuospatial</w:t>
            </w:r>
          </w:p>
        </w:tc>
        <w:tc>
          <w:tcPr>
            <w:tcW w:w="950" w:type="pct"/>
            <w:tcBorders>
              <w:top w:val="single" w:sz="4" w:space="0" w:color="auto"/>
              <w:bottom w:val="nil"/>
            </w:tcBorders>
            <w:shd w:val="clear" w:color="auto" w:fill="auto"/>
            <w:noWrap/>
          </w:tcPr>
          <w:p w14:paraId="78DCAB8F" w14:textId="77777777" w:rsidR="00B27E44" w:rsidRPr="00CF084E" w:rsidRDefault="00B27E44" w:rsidP="00DB4C28">
            <w:pPr>
              <w:spacing w:after="0" w:line="276" w:lineRule="auto"/>
              <w:jc w:val="center"/>
              <w:rPr>
                <w:rFonts w:ascii="Times New Roman" w:hAnsi="Times New Roman" w:cs="Times New Roman"/>
                <w:sz w:val="24"/>
                <w:szCs w:val="24"/>
              </w:rPr>
            </w:pPr>
          </w:p>
        </w:tc>
        <w:tc>
          <w:tcPr>
            <w:tcW w:w="1550" w:type="pct"/>
            <w:tcBorders>
              <w:top w:val="single" w:sz="4" w:space="0" w:color="auto"/>
              <w:bottom w:val="nil"/>
            </w:tcBorders>
          </w:tcPr>
          <w:p w14:paraId="44AE8595" w14:textId="77777777" w:rsidR="00B27E44" w:rsidRPr="00CF084E" w:rsidRDefault="00B27E44" w:rsidP="00DB4C28">
            <w:pPr>
              <w:spacing w:after="0" w:line="276" w:lineRule="auto"/>
              <w:jc w:val="center"/>
              <w:rPr>
                <w:rFonts w:ascii="Times New Roman" w:hAnsi="Times New Roman" w:cs="Times New Roman"/>
                <w:sz w:val="24"/>
                <w:szCs w:val="24"/>
              </w:rPr>
            </w:pPr>
          </w:p>
        </w:tc>
      </w:tr>
      <w:tr w:rsidR="00B27E44" w:rsidRPr="00CF084E" w14:paraId="128CC06C" w14:textId="77777777" w:rsidTr="00DB4C28">
        <w:trPr>
          <w:trHeight w:val="694"/>
        </w:trPr>
        <w:tc>
          <w:tcPr>
            <w:tcW w:w="2500" w:type="pct"/>
            <w:tcBorders>
              <w:top w:val="nil"/>
            </w:tcBorders>
            <w:shd w:val="clear" w:color="auto" w:fill="auto"/>
            <w:noWrap/>
          </w:tcPr>
          <w:p w14:paraId="326E2448"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WASI-II Matrix Reasoning</w:t>
            </w:r>
            <w:r>
              <w:rPr>
                <w:rFonts w:ascii="Times New Roman" w:eastAsia="Times New Roman" w:hAnsi="Times New Roman" w:cs="Times New Roman"/>
                <w:color w:val="000000"/>
                <w:sz w:val="24"/>
                <w:szCs w:val="24"/>
              </w:rPr>
              <w:t xml:space="preserve"> (total score)</w:t>
            </w:r>
          </w:p>
        </w:tc>
        <w:tc>
          <w:tcPr>
            <w:tcW w:w="950" w:type="pct"/>
            <w:tcBorders>
              <w:top w:val="nil"/>
            </w:tcBorders>
            <w:shd w:val="clear" w:color="auto" w:fill="auto"/>
            <w:noWrap/>
          </w:tcPr>
          <w:p w14:paraId="4672A4D0"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14.09 (9.00)</w:t>
            </w:r>
          </w:p>
          <w:p w14:paraId="3729A46B"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 – 25</w:t>
            </w:r>
          </w:p>
        </w:tc>
        <w:tc>
          <w:tcPr>
            <w:tcW w:w="1550" w:type="pct"/>
            <w:tcBorders>
              <w:top w:val="nil"/>
            </w:tcBorders>
          </w:tcPr>
          <w:p w14:paraId="53956314"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18.38 (6.00)</w:t>
            </w:r>
          </w:p>
          <w:p w14:paraId="2506D7AD"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 – 27</w:t>
            </w:r>
          </w:p>
        </w:tc>
      </w:tr>
      <w:tr w:rsidR="00B27E44" w:rsidRPr="00CF084E" w14:paraId="31F42DFB" w14:textId="77777777" w:rsidTr="00DB4C28">
        <w:trPr>
          <w:trHeight w:val="694"/>
        </w:trPr>
        <w:tc>
          <w:tcPr>
            <w:tcW w:w="2500" w:type="pct"/>
            <w:shd w:val="clear" w:color="auto" w:fill="auto"/>
            <w:noWrap/>
          </w:tcPr>
          <w:p w14:paraId="3CBEA808" w14:textId="77777777" w:rsidR="00B27E44"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Judgment of Line Orientation </w:t>
            </w:r>
          </w:p>
          <w:p w14:paraId="7941089B"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(split-half</w:t>
            </w:r>
            <w:r>
              <w:rPr>
                <w:rFonts w:ascii="Times New Roman" w:eastAsia="Times New Roman" w:hAnsi="Times New Roman" w:cs="Times New Roman"/>
                <w:color w:val="000000"/>
                <w:sz w:val="24"/>
                <w:szCs w:val="24"/>
              </w:rPr>
              <w:t>, total score = split half score x 2)</w:t>
            </w:r>
          </w:p>
        </w:tc>
        <w:tc>
          <w:tcPr>
            <w:tcW w:w="950" w:type="pct"/>
            <w:shd w:val="clear" w:color="auto" w:fill="auto"/>
            <w:noWrap/>
          </w:tcPr>
          <w:p w14:paraId="4EF40A02"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23.00 (10.00)</w:t>
            </w:r>
          </w:p>
          <w:p w14:paraId="0330D78E"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 – 30</w:t>
            </w:r>
          </w:p>
        </w:tc>
        <w:tc>
          <w:tcPr>
            <w:tcW w:w="1550" w:type="pct"/>
          </w:tcPr>
          <w:p w14:paraId="03CA1A7D"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25.13 (6.00)</w:t>
            </w:r>
          </w:p>
          <w:p w14:paraId="7B66CDDA"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 – 30</w:t>
            </w:r>
          </w:p>
        </w:tc>
      </w:tr>
      <w:tr w:rsidR="00B27E44" w:rsidRPr="00CF084E" w14:paraId="2A173BFF" w14:textId="77777777" w:rsidTr="00DB4C28">
        <w:trPr>
          <w:trHeight w:val="694"/>
        </w:trPr>
        <w:tc>
          <w:tcPr>
            <w:tcW w:w="2500" w:type="pct"/>
            <w:tcBorders>
              <w:bottom w:val="single" w:sz="4" w:space="0" w:color="auto"/>
            </w:tcBorders>
            <w:shd w:val="clear" w:color="auto" w:fill="auto"/>
            <w:noWrap/>
          </w:tcPr>
          <w:p w14:paraId="7F94C23B"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VOSP Incomplete Letters</w:t>
            </w:r>
            <w:r>
              <w:rPr>
                <w:rFonts w:ascii="Times New Roman" w:eastAsia="Times New Roman" w:hAnsi="Times New Roman" w:cs="Times New Roman"/>
                <w:color w:val="000000"/>
                <w:sz w:val="24"/>
                <w:szCs w:val="24"/>
              </w:rPr>
              <w:t xml:space="preserve"> (total # correct responses)</w:t>
            </w:r>
          </w:p>
        </w:tc>
        <w:tc>
          <w:tcPr>
            <w:tcW w:w="950" w:type="pct"/>
            <w:tcBorders>
              <w:bottom w:val="single" w:sz="4" w:space="0" w:color="auto"/>
            </w:tcBorders>
            <w:shd w:val="clear" w:color="auto" w:fill="auto"/>
            <w:noWrap/>
          </w:tcPr>
          <w:p w14:paraId="08EC5FA7"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19.23 (1.00)</w:t>
            </w:r>
          </w:p>
          <w:p w14:paraId="6F1E33DA"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 – 20</w:t>
            </w:r>
          </w:p>
        </w:tc>
        <w:tc>
          <w:tcPr>
            <w:tcW w:w="1550" w:type="pct"/>
            <w:tcBorders>
              <w:bottom w:val="single" w:sz="4" w:space="0" w:color="auto"/>
            </w:tcBorders>
          </w:tcPr>
          <w:p w14:paraId="74B81626"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19.58 (1.00)</w:t>
            </w:r>
          </w:p>
          <w:p w14:paraId="553695A2"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16 – 20</w:t>
            </w:r>
          </w:p>
        </w:tc>
      </w:tr>
      <w:tr w:rsidR="00B27E44" w:rsidRPr="00CF084E" w14:paraId="079F3729" w14:textId="77777777" w:rsidTr="00DB4C28">
        <w:trPr>
          <w:trHeight w:val="343"/>
        </w:trPr>
        <w:tc>
          <w:tcPr>
            <w:tcW w:w="2500" w:type="pct"/>
            <w:tcBorders>
              <w:top w:val="single" w:sz="4" w:space="0" w:color="auto"/>
              <w:bottom w:val="nil"/>
            </w:tcBorders>
            <w:shd w:val="clear" w:color="auto" w:fill="auto"/>
            <w:noWrap/>
          </w:tcPr>
          <w:p w14:paraId="58657ECD"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b/>
                <w:bCs/>
                <w:color w:val="000000"/>
                <w:sz w:val="24"/>
                <w:szCs w:val="24"/>
              </w:rPr>
              <w:t>Domain: Language</w:t>
            </w:r>
          </w:p>
        </w:tc>
        <w:tc>
          <w:tcPr>
            <w:tcW w:w="950" w:type="pct"/>
            <w:tcBorders>
              <w:top w:val="single" w:sz="4" w:space="0" w:color="auto"/>
              <w:bottom w:val="nil"/>
            </w:tcBorders>
            <w:shd w:val="clear" w:color="auto" w:fill="auto"/>
            <w:noWrap/>
          </w:tcPr>
          <w:p w14:paraId="48BE5E28" w14:textId="77777777" w:rsidR="00B27E44" w:rsidRPr="00CF084E" w:rsidRDefault="00B27E44" w:rsidP="00DB4C28">
            <w:pPr>
              <w:spacing w:after="0" w:line="276" w:lineRule="auto"/>
              <w:jc w:val="center"/>
              <w:rPr>
                <w:rFonts w:ascii="Times New Roman" w:hAnsi="Times New Roman" w:cs="Times New Roman"/>
                <w:sz w:val="24"/>
                <w:szCs w:val="24"/>
              </w:rPr>
            </w:pPr>
          </w:p>
        </w:tc>
        <w:tc>
          <w:tcPr>
            <w:tcW w:w="1550" w:type="pct"/>
            <w:tcBorders>
              <w:top w:val="single" w:sz="4" w:space="0" w:color="auto"/>
              <w:bottom w:val="nil"/>
            </w:tcBorders>
          </w:tcPr>
          <w:p w14:paraId="4A2EFCA6" w14:textId="77777777" w:rsidR="00B27E44" w:rsidRPr="00CF084E" w:rsidRDefault="00B27E44" w:rsidP="00DB4C28">
            <w:pPr>
              <w:spacing w:after="0" w:line="276" w:lineRule="auto"/>
              <w:jc w:val="center"/>
              <w:rPr>
                <w:rFonts w:ascii="Times New Roman" w:hAnsi="Times New Roman" w:cs="Times New Roman"/>
                <w:sz w:val="24"/>
                <w:szCs w:val="24"/>
              </w:rPr>
            </w:pPr>
          </w:p>
        </w:tc>
      </w:tr>
      <w:tr w:rsidR="00B27E44" w:rsidRPr="00CF084E" w14:paraId="56D2CF66" w14:textId="77777777" w:rsidTr="00DB4C28">
        <w:trPr>
          <w:trHeight w:val="694"/>
        </w:trPr>
        <w:tc>
          <w:tcPr>
            <w:tcW w:w="2500" w:type="pct"/>
            <w:tcBorders>
              <w:top w:val="nil"/>
            </w:tcBorders>
            <w:shd w:val="clear" w:color="auto" w:fill="auto"/>
            <w:noWrap/>
          </w:tcPr>
          <w:p w14:paraId="0213E4FC" w14:textId="4352678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 xml:space="preserve">BNT </w:t>
            </w:r>
            <w:r>
              <w:rPr>
                <w:rFonts w:ascii="Times New Roman" w:eastAsia="Times New Roman" w:hAnsi="Times New Roman" w:cs="Times New Roman"/>
                <w:color w:val="000000"/>
                <w:sz w:val="24"/>
                <w:szCs w:val="24"/>
              </w:rPr>
              <w:t>15-item version (total # correct responses</w:t>
            </w:r>
            <w:r w:rsidR="003765B6">
              <w:rPr>
                <w:rFonts w:ascii="Times New Roman" w:eastAsia="Times New Roman" w:hAnsi="Times New Roman" w:cs="Times New Roman"/>
                <w:color w:val="000000"/>
                <w:sz w:val="24"/>
                <w:szCs w:val="24"/>
              </w:rPr>
              <w:t xml:space="preserve"> per standard administration rules</w:t>
            </w:r>
            <w:r>
              <w:rPr>
                <w:rFonts w:ascii="Times New Roman" w:eastAsia="Times New Roman" w:hAnsi="Times New Roman" w:cs="Times New Roman"/>
                <w:color w:val="000000"/>
                <w:sz w:val="24"/>
                <w:szCs w:val="24"/>
              </w:rPr>
              <w:t>)</w:t>
            </w:r>
          </w:p>
        </w:tc>
        <w:tc>
          <w:tcPr>
            <w:tcW w:w="950" w:type="pct"/>
            <w:tcBorders>
              <w:top w:val="nil"/>
            </w:tcBorders>
            <w:shd w:val="clear" w:color="auto" w:fill="auto"/>
            <w:noWrap/>
          </w:tcPr>
          <w:p w14:paraId="504436CB"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13.38 (2.00)</w:t>
            </w:r>
          </w:p>
          <w:p w14:paraId="63F6D9C5"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 – 15</w:t>
            </w:r>
          </w:p>
        </w:tc>
        <w:tc>
          <w:tcPr>
            <w:tcW w:w="1550" w:type="pct"/>
            <w:tcBorders>
              <w:top w:val="nil"/>
            </w:tcBorders>
          </w:tcPr>
          <w:p w14:paraId="100D4B1D"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14.31 (1.00)</w:t>
            </w:r>
          </w:p>
          <w:p w14:paraId="69074444"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11 – 15</w:t>
            </w:r>
          </w:p>
        </w:tc>
      </w:tr>
      <w:tr w:rsidR="00B27E44" w:rsidRPr="00CF084E" w14:paraId="574516FA" w14:textId="77777777" w:rsidTr="00DB4C28">
        <w:trPr>
          <w:trHeight w:val="694"/>
        </w:trPr>
        <w:tc>
          <w:tcPr>
            <w:tcW w:w="2500" w:type="pct"/>
            <w:shd w:val="clear" w:color="auto" w:fill="auto"/>
            <w:noWrap/>
          </w:tcPr>
          <w:p w14:paraId="706B6F11"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TAWF Verb Naming</w:t>
            </w:r>
            <w:r>
              <w:rPr>
                <w:rFonts w:ascii="Times New Roman" w:eastAsia="Times New Roman" w:hAnsi="Times New Roman" w:cs="Times New Roman"/>
                <w:color w:val="000000"/>
                <w:sz w:val="24"/>
                <w:szCs w:val="24"/>
              </w:rPr>
              <w:t xml:space="preserve"> (total # correct responses)</w:t>
            </w:r>
          </w:p>
        </w:tc>
        <w:tc>
          <w:tcPr>
            <w:tcW w:w="950" w:type="pct"/>
            <w:shd w:val="clear" w:color="auto" w:fill="auto"/>
            <w:noWrap/>
          </w:tcPr>
          <w:p w14:paraId="6490D868"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17.41 (4.00)</w:t>
            </w:r>
          </w:p>
          <w:p w14:paraId="23CB0A17"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 – 21</w:t>
            </w:r>
          </w:p>
        </w:tc>
        <w:tc>
          <w:tcPr>
            <w:tcW w:w="1550" w:type="pct"/>
          </w:tcPr>
          <w:p w14:paraId="3F4ED4F2"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19.03 (2.00)</w:t>
            </w:r>
          </w:p>
          <w:p w14:paraId="4E4C116B"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 – 21</w:t>
            </w:r>
          </w:p>
        </w:tc>
      </w:tr>
      <w:tr w:rsidR="00B27E44" w:rsidRPr="00CF084E" w14:paraId="22C04001" w14:textId="77777777" w:rsidTr="00DB4C28">
        <w:trPr>
          <w:trHeight w:val="694"/>
        </w:trPr>
        <w:tc>
          <w:tcPr>
            <w:tcW w:w="2500" w:type="pct"/>
            <w:shd w:val="clear" w:color="auto" w:fill="auto"/>
            <w:noWrap/>
          </w:tcPr>
          <w:p w14:paraId="108F5E3F"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BDAE-III Semantic Probe</w:t>
            </w:r>
            <w:r>
              <w:rPr>
                <w:rFonts w:ascii="Times New Roman" w:eastAsia="Times New Roman" w:hAnsi="Times New Roman" w:cs="Times New Roman"/>
                <w:color w:val="000000"/>
                <w:sz w:val="24"/>
                <w:szCs w:val="24"/>
              </w:rPr>
              <w:t xml:space="preserve"> (total # correct responses)</w:t>
            </w:r>
          </w:p>
        </w:tc>
        <w:tc>
          <w:tcPr>
            <w:tcW w:w="950" w:type="pct"/>
            <w:shd w:val="clear" w:color="auto" w:fill="auto"/>
            <w:noWrap/>
          </w:tcPr>
          <w:p w14:paraId="671F602A"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58.02 (2.00)</w:t>
            </w:r>
          </w:p>
          <w:p w14:paraId="39B91DD3"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52 – 60</w:t>
            </w:r>
          </w:p>
        </w:tc>
        <w:tc>
          <w:tcPr>
            <w:tcW w:w="1550" w:type="pct"/>
          </w:tcPr>
          <w:p w14:paraId="0DB9F714"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59.00 (1.00)</w:t>
            </w:r>
          </w:p>
          <w:p w14:paraId="3248826C"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53 – 60</w:t>
            </w:r>
          </w:p>
        </w:tc>
      </w:tr>
      <w:tr w:rsidR="00B27E44" w:rsidRPr="00CF084E" w14:paraId="0DA53ED9" w14:textId="77777777" w:rsidTr="00DB4C28">
        <w:trPr>
          <w:trHeight w:val="694"/>
        </w:trPr>
        <w:tc>
          <w:tcPr>
            <w:tcW w:w="2500" w:type="pct"/>
            <w:shd w:val="clear" w:color="auto" w:fill="auto"/>
            <w:noWrap/>
          </w:tcPr>
          <w:p w14:paraId="446426E0" w14:textId="77777777" w:rsidR="00B27E44" w:rsidRPr="00C51F73" w:rsidRDefault="00B27E44" w:rsidP="00DB4C28">
            <w:pPr>
              <w:spacing w:after="0" w:line="240" w:lineRule="auto"/>
              <w:rPr>
                <w:rFonts w:ascii="Times New Roman" w:eastAsia="Times New Roman" w:hAnsi="Times New Roman" w:cs="Times New Roman"/>
                <w:color w:val="000000"/>
                <w:sz w:val="24"/>
                <w:szCs w:val="24"/>
              </w:rPr>
            </w:pPr>
            <w:r w:rsidRPr="00C51F73">
              <w:rPr>
                <w:rFonts w:ascii="Times New Roman" w:eastAsia="Times New Roman" w:hAnsi="Times New Roman" w:cs="Times New Roman"/>
                <w:color w:val="000000"/>
                <w:sz w:val="24"/>
                <w:szCs w:val="24"/>
              </w:rPr>
              <w:t>WASI-II Vocabulary (split half</w:t>
            </w:r>
            <w:r>
              <w:rPr>
                <w:rFonts w:ascii="Times New Roman" w:eastAsia="Times New Roman" w:hAnsi="Times New Roman" w:cs="Times New Roman"/>
                <w:color w:val="000000"/>
                <w:sz w:val="24"/>
                <w:szCs w:val="24"/>
              </w:rPr>
              <w:t>, total score = [split half score x 2] + 3)</w:t>
            </w:r>
          </w:p>
        </w:tc>
        <w:tc>
          <w:tcPr>
            <w:tcW w:w="950" w:type="pct"/>
            <w:shd w:val="clear" w:color="auto" w:fill="auto"/>
            <w:noWrap/>
          </w:tcPr>
          <w:p w14:paraId="51344846"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38.81 (9.00)</w:t>
            </w:r>
          </w:p>
          <w:p w14:paraId="5DC58AA8"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13 – 55</w:t>
            </w:r>
          </w:p>
        </w:tc>
        <w:tc>
          <w:tcPr>
            <w:tcW w:w="1550" w:type="pct"/>
          </w:tcPr>
          <w:p w14:paraId="7E653814" w14:textId="77777777" w:rsidR="00B27E44"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45.40 (10.00)</w:t>
            </w:r>
          </w:p>
          <w:p w14:paraId="0C254A6F" w14:textId="77777777" w:rsidR="00B27E44" w:rsidRPr="00CF084E" w:rsidRDefault="00B27E44" w:rsidP="00DB4C2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27 – 57</w:t>
            </w:r>
          </w:p>
        </w:tc>
      </w:tr>
    </w:tbl>
    <w:p w14:paraId="1768B8FE" w14:textId="77777777" w:rsidR="00B27E44" w:rsidRPr="00721E23" w:rsidRDefault="00B27E44" w:rsidP="00B27E44">
      <w:pPr>
        <w:spacing w:after="0"/>
        <w:rPr>
          <w:rFonts w:ascii="Times New Roman" w:eastAsia="Calibri" w:hAnsi="Times New Roman" w:cs="Times New Roman"/>
          <w:sz w:val="20"/>
          <w:szCs w:val="20"/>
          <w:lang w:val="en-CA"/>
        </w:rPr>
      </w:pPr>
      <w:proofErr w:type="spellStart"/>
      <w:r w:rsidRPr="008F6B13">
        <w:rPr>
          <w:rFonts w:ascii="Times New Roman" w:hAnsi="Times New Roman" w:cs="Times New Roman"/>
          <w:sz w:val="20"/>
          <w:szCs w:val="20"/>
          <w:vertAlign w:val="superscript"/>
        </w:rPr>
        <w:t>a</w:t>
      </w:r>
      <w:r w:rsidRPr="008F6B13">
        <w:rPr>
          <w:rFonts w:ascii="Times New Roman" w:hAnsi="Times New Roman" w:cs="Times New Roman"/>
          <w:sz w:val="20"/>
          <w:szCs w:val="20"/>
        </w:rPr>
        <w:t>SDMT</w:t>
      </w:r>
      <w:proofErr w:type="spellEnd"/>
      <w:r w:rsidRPr="008F6B13">
        <w:rPr>
          <w:rFonts w:ascii="Times New Roman" w:hAnsi="Times New Roman" w:cs="Times New Roman"/>
          <w:sz w:val="20"/>
          <w:szCs w:val="20"/>
        </w:rPr>
        <w:t xml:space="preserve"> – Symbol Digit Modalities Test </w:t>
      </w:r>
      <w:r w:rsidRPr="008F6B13">
        <w:rPr>
          <w:rFonts w:ascii="Times New Roman" w:eastAsia="Times New Roman" w:hAnsi="Times New Roman" w:cs="Times New Roman"/>
          <w:noProof/>
          <w:color w:val="000000"/>
          <w:sz w:val="20"/>
          <w:szCs w:val="20"/>
        </w:rPr>
        <w:t>(Smith, 1991)</w:t>
      </w:r>
      <w:r w:rsidRPr="008F6B13">
        <w:rPr>
          <w:rFonts w:ascii="Times New Roman" w:hAnsi="Times New Roman" w:cs="Times New Roman"/>
          <w:sz w:val="20"/>
          <w:szCs w:val="20"/>
        </w:rPr>
        <w:t xml:space="preserve">; </w:t>
      </w:r>
      <w:r w:rsidRPr="008F6B13">
        <w:rPr>
          <w:rFonts w:ascii="Times New Roman" w:eastAsia="Calibri" w:hAnsi="Times New Roman" w:cs="Times New Roman"/>
          <w:sz w:val="20"/>
          <w:szCs w:val="20"/>
          <w:lang w:val="en-CA"/>
        </w:rPr>
        <w:t xml:space="preserve">TMT – A &amp; B Trail Making Test </w:t>
      </w:r>
      <w:r w:rsidRPr="008F6B13">
        <w:rPr>
          <w:rFonts w:ascii="Times New Roman" w:eastAsia="Times New Roman" w:hAnsi="Times New Roman" w:cs="Times New Roman"/>
          <w:noProof/>
          <w:color w:val="000000"/>
          <w:sz w:val="20"/>
          <w:szCs w:val="20"/>
        </w:rPr>
        <w:t>(Spreen &amp; Strauss, 1998)</w:t>
      </w:r>
      <w:r w:rsidRPr="008F6B13">
        <w:rPr>
          <w:rFonts w:ascii="Times New Roman" w:eastAsia="Calibri" w:hAnsi="Times New Roman" w:cs="Times New Roman"/>
          <w:sz w:val="20"/>
          <w:szCs w:val="20"/>
          <w:lang w:val="en-CA"/>
        </w:rPr>
        <w:t xml:space="preserve">; DKEFS – Delis-Kaplan Executive Function System </w:t>
      </w:r>
      <w:r>
        <w:rPr>
          <w:rFonts w:ascii="Times New Roman" w:eastAsia="Times New Roman" w:hAnsi="Times New Roman" w:cs="Times New Roman"/>
          <w:noProof/>
          <w:color w:val="000000"/>
          <w:sz w:val="20"/>
          <w:szCs w:val="20"/>
        </w:rPr>
        <w:t>(Delis, Kaplan, &amp; Kramer, 2001)</w:t>
      </w:r>
      <w:r w:rsidRPr="008F6B13">
        <w:rPr>
          <w:rFonts w:ascii="Times New Roman" w:eastAsia="Calibri" w:hAnsi="Times New Roman" w:cs="Times New Roman"/>
          <w:sz w:val="20"/>
          <w:szCs w:val="20"/>
          <w:lang w:val="en-CA"/>
        </w:rPr>
        <w:t xml:space="preserve">; RAVLT - Rey Auditory Verbal Learning Test </w:t>
      </w:r>
      <w:r>
        <w:rPr>
          <w:rFonts w:ascii="Times New Roman" w:eastAsia="Times New Roman" w:hAnsi="Times New Roman" w:cs="Times New Roman"/>
          <w:noProof/>
          <w:color w:val="000000"/>
          <w:sz w:val="20"/>
          <w:szCs w:val="20"/>
        </w:rPr>
        <w:t>(Strauss, Sherman, &amp; Spreen, 2006)</w:t>
      </w:r>
      <w:r w:rsidRPr="008F6B13">
        <w:rPr>
          <w:rFonts w:ascii="Times New Roman" w:eastAsia="Calibri" w:hAnsi="Times New Roman" w:cs="Times New Roman"/>
          <w:sz w:val="20"/>
          <w:szCs w:val="20"/>
          <w:lang w:val="en-CA"/>
        </w:rPr>
        <w:t>; BVMT-R – Brief Visuospatial Memory Test – Revised;</w:t>
      </w:r>
      <w:r w:rsidRPr="008F6B13">
        <w:rPr>
          <w:rFonts w:ascii="Times New Roman" w:hAnsi="Times New Roman" w:cs="Times New Roman"/>
          <w:sz w:val="20"/>
          <w:szCs w:val="20"/>
        </w:rPr>
        <w:t xml:space="preserve"> WASI-II </w:t>
      </w:r>
      <w:r w:rsidRPr="008F6B13">
        <w:rPr>
          <w:rFonts w:ascii="Times New Roman" w:eastAsia="Calibri" w:hAnsi="Times New Roman" w:cs="Times New Roman"/>
          <w:sz w:val="20"/>
          <w:szCs w:val="20"/>
          <w:lang w:val="en-CA"/>
        </w:rPr>
        <w:t>Wechsler Abbreviated Scale of Intelligence 2</w:t>
      </w:r>
      <w:r w:rsidRPr="008F6B13">
        <w:rPr>
          <w:rFonts w:ascii="Times New Roman" w:eastAsia="Calibri" w:hAnsi="Times New Roman" w:cs="Times New Roman"/>
          <w:sz w:val="20"/>
          <w:szCs w:val="20"/>
          <w:vertAlign w:val="superscript"/>
          <w:lang w:val="en-CA"/>
        </w:rPr>
        <w:t>nd</w:t>
      </w:r>
      <w:r w:rsidRPr="008F6B13">
        <w:rPr>
          <w:rFonts w:ascii="Times New Roman" w:eastAsia="Calibri" w:hAnsi="Times New Roman" w:cs="Times New Roman"/>
          <w:sz w:val="20"/>
          <w:szCs w:val="20"/>
          <w:lang w:val="en-CA"/>
        </w:rPr>
        <w:t xml:space="preserve"> Ed.</w:t>
      </w:r>
      <w:r w:rsidRPr="008F6B13">
        <w:rPr>
          <w:rFonts w:ascii="Times New Roman" w:eastAsia="Times New Roman" w:hAnsi="Times New Roman" w:cs="Times New Roman"/>
          <w:color w:val="000000"/>
          <w:sz w:val="20"/>
          <w:szCs w:val="20"/>
        </w:rPr>
        <w:t xml:space="preserve"> </w:t>
      </w:r>
      <w:r w:rsidRPr="008F6B13">
        <w:rPr>
          <w:rFonts w:ascii="Times New Roman" w:eastAsia="Times New Roman" w:hAnsi="Times New Roman" w:cs="Times New Roman"/>
          <w:noProof/>
          <w:color w:val="000000"/>
          <w:sz w:val="20"/>
          <w:szCs w:val="20"/>
        </w:rPr>
        <w:t>(Wechsler, 2011)</w:t>
      </w:r>
      <w:r w:rsidRPr="008F6B13">
        <w:rPr>
          <w:rFonts w:ascii="Times New Roman" w:eastAsia="Calibri" w:hAnsi="Times New Roman" w:cs="Times New Roman"/>
          <w:sz w:val="20"/>
          <w:szCs w:val="20"/>
          <w:lang w:val="en-CA"/>
        </w:rPr>
        <w:t xml:space="preserve">; VOSP – Visual Object and Space Perception Battery </w:t>
      </w:r>
      <w:r w:rsidRPr="008F6B13">
        <w:rPr>
          <w:rFonts w:ascii="Times New Roman" w:eastAsia="Calibri" w:hAnsi="Times New Roman" w:cs="Times New Roman"/>
          <w:noProof/>
          <w:sz w:val="20"/>
          <w:szCs w:val="20"/>
          <w:lang w:val="en-CA"/>
        </w:rPr>
        <w:t>(Warrington &amp; James, 1991)</w:t>
      </w:r>
      <w:r w:rsidRPr="008F6B13">
        <w:rPr>
          <w:rFonts w:ascii="Times New Roman" w:eastAsia="Calibri" w:hAnsi="Times New Roman" w:cs="Times New Roman"/>
          <w:sz w:val="20"/>
          <w:szCs w:val="20"/>
          <w:lang w:val="en-CA"/>
        </w:rPr>
        <w:t xml:space="preserve">; </w:t>
      </w:r>
      <w:r w:rsidRPr="008F6B13">
        <w:rPr>
          <w:rFonts w:ascii="Times New Roman" w:hAnsi="Times New Roman" w:cs="Times New Roman"/>
          <w:sz w:val="20"/>
          <w:szCs w:val="20"/>
        </w:rPr>
        <w:t xml:space="preserve">BNT – Boston Naming Test </w:t>
      </w:r>
      <w:r>
        <w:rPr>
          <w:rFonts w:ascii="Times New Roman" w:eastAsia="Times New Roman" w:hAnsi="Times New Roman" w:cs="Times New Roman"/>
          <w:noProof/>
          <w:color w:val="000000"/>
          <w:sz w:val="20"/>
          <w:szCs w:val="20"/>
        </w:rPr>
        <w:t>(Mack, Freed, Williams, &amp; Henderson, 1992)</w:t>
      </w:r>
      <w:r w:rsidRPr="008F6B13">
        <w:rPr>
          <w:rFonts w:ascii="Times New Roman" w:hAnsi="Times New Roman" w:cs="Times New Roman"/>
          <w:sz w:val="20"/>
          <w:szCs w:val="20"/>
        </w:rPr>
        <w:t xml:space="preserve">; TAWF – Test of Adolescent/Adult Word Finding </w:t>
      </w:r>
      <w:r w:rsidRPr="008F6B13">
        <w:rPr>
          <w:rFonts w:ascii="Times New Roman" w:hAnsi="Times New Roman" w:cs="Times New Roman"/>
          <w:noProof/>
          <w:sz w:val="20"/>
          <w:szCs w:val="20"/>
        </w:rPr>
        <w:t>(German, 1990)</w:t>
      </w:r>
      <w:r w:rsidRPr="008F6B13">
        <w:rPr>
          <w:rFonts w:ascii="Times New Roman" w:hAnsi="Times New Roman" w:cs="Times New Roman"/>
          <w:sz w:val="20"/>
          <w:szCs w:val="20"/>
        </w:rPr>
        <w:t>; BDAE-III – Boston Diagnostic Aphasia Examination 3</w:t>
      </w:r>
      <w:r w:rsidRPr="008F6B13">
        <w:rPr>
          <w:rFonts w:ascii="Times New Roman" w:hAnsi="Times New Roman" w:cs="Times New Roman"/>
          <w:sz w:val="20"/>
          <w:szCs w:val="20"/>
          <w:vertAlign w:val="superscript"/>
        </w:rPr>
        <w:t>rd</w:t>
      </w:r>
      <w:r w:rsidRPr="008F6B13">
        <w:rPr>
          <w:rFonts w:ascii="Times New Roman" w:hAnsi="Times New Roman" w:cs="Times New Roman"/>
          <w:sz w:val="20"/>
          <w:szCs w:val="20"/>
        </w:rPr>
        <w:t xml:space="preserve"> Ed </w:t>
      </w:r>
      <w:r>
        <w:rPr>
          <w:rFonts w:ascii="Times New Roman" w:hAnsi="Times New Roman" w:cs="Times New Roman"/>
          <w:noProof/>
          <w:sz w:val="20"/>
          <w:szCs w:val="20"/>
        </w:rPr>
        <w:t>(Goodglass et al., 2001)</w:t>
      </w:r>
      <w:r w:rsidRPr="008F6B13">
        <w:rPr>
          <w:rFonts w:ascii="Times New Roman" w:hAnsi="Times New Roman" w:cs="Times New Roman"/>
          <w:sz w:val="20"/>
          <w:szCs w:val="20"/>
        </w:rPr>
        <w:t>.</w:t>
      </w:r>
    </w:p>
    <w:p w14:paraId="6D3C134C" w14:textId="77777777" w:rsidR="00B27E44" w:rsidRDefault="00B27E44" w:rsidP="0010308D">
      <w:pPr>
        <w:rPr>
          <w:rFonts w:ascii="Times New Roman" w:hAnsi="Times New Roman" w:cs="Times New Roman"/>
          <w:sz w:val="24"/>
          <w:szCs w:val="24"/>
        </w:rPr>
      </w:pPr>
    </w:p>
    <w:sectPr w:rsidR="00B2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44"/>
    <w:rsid w:val="00017751"/>
    <w:rsid w:val="00043833"/>
    <w:rsid w:val="00082AB9"/>
    <w:rsid w:val="000B53DE"/>
    <w:rsid w:val="0010308D"/>
    <w:rsid w:val="001A1926"/>
    <w:rsid w:val="001B0F09"/>
    <w:rsid w:val="001B6017"/>
    <w:rsid w:val="001B7CDF"/>
    <w:rsid w:val="002A1757"/>
    <w:rsid w:val="002B13E6"/>
    <w:rsid w:val="002B69DD"/>
    <w:rsid w:val="003123CD"/>
    <w:rsid w:val="00330048"/>
    <w:rsid w:val="003765B6"/>
    <w:rsid w:val="003E34BA"/>
    <w:rsid w:val="004F0927"/>
    <w:rsid w:val="00505C57"/>
    <w:rsid w:val="00516819"/>
    <w:rsid w:val="00526D47"/>
    <w:rsid w:val="00575526"/>
    <w:rsid w:val="00597512"/>
    <w:rsid w:val="005A5F5A"/>
    <w:rsid w:val="005D62B1"/>
    <w:rsid w:val="00627CD9"/>
    <w:rsid w:val="006E205B"/>
    <w:rsid w:val="007435A0"/>
    <w:rsid w:val="00746994"/>
    <w:rsid w:val="007E10C9"/>
    <w:rsid w:val="007F7F42"/>
    <w:rsid w:val="00802EF6"/>
    <w:rsid w:val="00867226"/>
    <w:rsid w:val="008C5344"/>
    <w:rsid w:val="0091648B"/>
    <w:rsid w:val="0092479A"/>
    <w:rsid w:val="0096391E"/>
    <w:rsid w:val="0097024F"/>
    <w:rsid w:val="00A375D6"/>
    <w:rsid w:val="00AD3E64"/>
    <w:rsid w:val="00B1441E"/>
    <w:rsid w:val="00B27E44"/>
    <w:rsid w:val="00B35CF9"/>
    <w:rsid w:val="00B559ED"/>
    <w:rsid w:val="00C0099E"/>
    <w:rsid w:val="00C0102D"/>
    <w:rsid w:val="00C14F82"/>
    <w:rsid w:val="00C559B3"/>
    <w:rsid w:val="00D306BF"/>
    <w:rsid w:val="00D74BFC"/>
    <w:rsid w:val="00DA6DB2"/>
    <w:rsid w:val="00DE2CCE"/>
    <w:rsid w:val="00E12C95"/>
    <w:rsid w:val="00EC69B4"/>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66B0"/>
  <w15:chartTrackingRefBased/>
  <w15:docId w15:val="{3F993F41-2771-4B47-B773-8BEA78E4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8D"/>
    <w:rPr>
      <w:rFonts w:ascii="Segoe UI" w:hAnsi="Segoe UI" w:cs="Segoe UI"/>
      <w:sz w:val="18"/>
      <w:szCs w:val="18"/>
    </w:rPr>
  </w:style>
  <w:style w:type="character" w:styleId="CommentReference">
    <w:name w:val="annotation reference"/>
    <w:basedOn w:val="DefaultParagraphFont"/>
    <w:uiPriority w:val="99"/>
    <w:semiHidden/>
    <w:unhideWhenUsed/>
    <w:rsid w:val="0010308D"/>
    <w:rPr>
      <w:sz w:val="16"/>
      <w:szCs w:val="16"/>
    </w:rPr>
  </w:style>
  <w:style w:type="paragraph" w:styleId="CommentText">
    <w:name w:val="annotation text"/>
    <w:basedOn w:val="Normal"/>
    <w:link w:val="CommentTextChar"/>
    <w:uiPriority w:val="99"/>
    <w:semiHidden/>
    <w:unhideWhenUsed/>
    <w:rsid w:val="0010308D"/>
    <w:pPr>
      <w:spacing w:line="240" w:lineRule="auto"/>
    </w:pPr>
    <w:rPr>
      <w:sz w:val="20"/>
      <w:szCs w:val="20"/>
    </w:rPr>
  </w:style>
  <w:style w:type="character" w:customStyle="1" w:styleId="CommentTextChar">
    <w:name w:val="Comment Text Char"/>
    <w:basedOn w:val="DefaultParagraphFont"/>
    <w:link w:val="CommentText"/>
    <w:uiPriority w:val="99"/>
    <w:semiHidden/>
    <w:rsid w:val="0010308D"/>
    <w:rPr>
      <w:sz w:val="20"/>
      <w:szCs w:val="20"/>
    </w:rPr>
  </w:style>
  <w:style w:type="paragraph" w:styleId="CommentSubject">
    <w:name w:val="annotation subject"/>
    <w:basedOn w:val="CommentText"/>
    <w:next w:val="CommentText"/>
    <w:link w:val="CommentSubjectChar"/>
    <w:uiPriority w:val="99"/>
    <w:semiHidden/>
    <w:unhideWhenUsed/>
    <w:rsid w:val="00017751"/>
    <w:rPr>
      <w:b/>
      <w:bCs/>
    </w:rPr>
  </w:style>
  <w:style w:type="character" w:customStyle="1" w:styleId="CommentSubjectChar">
    <w:name w:val="Comment Subject Char"/>
    <w:basedOn w:val="CommentTextChar"/>
    <w:link w:val="CommentSubject"/>
    <w:uiPriority w:val="99"/>
    <w:semiHidden/>
    <w:rsid w:val="00017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Eleanor Aveni</dc:creator>
  <cp:keywords/>
  <dc:description/>
  <cp:lastModifiedBy>Angela Roberts</cp:lastModifiedBy>
  <cp:revision>3</cp:revision>
  <dcterms:created xsi:type="dcterms:W3CDTF">2020-09-24T12:42:00Z</dcterms:created>
  <dcterms:modified xsi:type="dcterms:W3CDTF">2020-09-24T12:45:00Z</dcterms:modified>
</cp:coreProperties>
</file>