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35FC" w14:textId="052E0857" w:rsidR="00AD6D51" w:rsidRPr="00665351" w:rsidRDefault="00966769" w:rsidP="00AD6D51">
      <w:pPr>
        <w:spacing w:line="48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b/>
          <w:lang w:val="en-GB"/>
        </w:rPr>
        <w:t xml:space="preserve">Supplemental Material: </w:t>
      </w:r>
      <w:r w:rsidR="00AD6D51" w:rsidRPr="00665351">
        <w:rPr>
          <w:rFonts w:ascii="Times New Roman" w:eastAsia="Times New Roman" w:hAnsi="Times New Roman" w:cs="Times New Roman"/>
          <w:b/>
          <w:lang w:val="en-GB"/>
        </w:rPr>
        <w:t>Does a cancer diagnosis in mid-to-later-life modify racial disparities in memory aging?</w:t>
      </w:r>
    </w:p>
    <w:p w14:paraId="32F2E8BA" w14:textId="77777777" w:rsidR="00AD6D51" w:rsidRPr="00C77980" w:rsidRDefault="00AD6D51" w:rsidP="00AD6D51">
      <w:pPr>
        <w:spacing w:line="480" w:lineRule="auto"/>
        <w:jc w:val="center"/>
        <w:rPr>
          <w:rFonts w:ascii="Times New Roman" w:eastAsia="Times New Roman" w:hAnsi="Times New Roman" w:cs="Times New Roman"/>
          <w:lang w:val="en-GB"/>
        </w:rPr>
      </w:pPr>
    </w:p>
    <w:p w14:paraId="2BD7083B" w14:textId="5F97B5F3" w:rsidR="00AD6D51" w:rsidRPr="0046726E" w:rsidRDefault="00AD6D51" w:rsidP="00AD6D51">
      <w:pPr>
        <w:spacing w:line="480" w:lineRule="auto"/>
        <w:jc w:val="center"/>
        <w:rPr>
          <w:rFonts w:ascii="Times New Roman" w:eastAsia="Times New Roman" w:hAnsi="Times New Roman" w:cs="Times New Roman"/>
          <w:vertAlign w:val="superscript"/>
          <w:lang w:val="en-GB"/>
        </w:rPr>
      </w:pPr>
      <w:r w:rsidRPr="00C77980">
        <w:rPr>
          <w:rFonts w:ascii="Times New Roman" w:eastAsia="Times New Roman" w:hAnsi="Times New Roman" w:cs="Times New Roman"/>
          <w:lang w:val="en-GB"/>
        </w:rPr>
        <w:t>Marisa R. Eastman, MPH</w:t>
      </w:r>
      <w:r>
        <w:rPr>
          <w:rFonts w:ascii="Times New Roman" w:eastAsia="Times New Roman" w:hAnsi="Times New Roman" w:cs="Times New Roman"/>
          <w:lang w:val="en-GB"/>
        </w:rPr>
        <w:t>;</w:t>
      </w:r>
      <w:r w:rsidRPr="00C77980">
        <w:rPr>
          <w:rFonts w:ascii="Times New Roman" w:eastAsia="Times New Roman" w:hAnsi="Times New Roman" w:cs="Times New Roman"/>
          <w:lang w:val="en-GB"/>
        </w:rPr>
        <w:t xml:space="preserve"> Monica Ospina-Romero, MD; Ashly C. Westrick, PhD; Jasdeep S. Kler, MPH; M. Maria Glymour, ScD; Ekland Abdiwahab</w:t>
      </w:r>
      <w:r w:rsidRPr="0039037D">
        <w:rPr>
          <w:rFonts w:ascii="Times New Roman" w:eastAsia="Times New Roman" w:hAnsi="Times New Roman" w:cs="Times New Roman"/>
          <w:lang w:val="en-GB"/>
        </w:rPr>
        <w:t>,</w:t>
      </w:r>
      <w:r>
        <w:rPr>
          <w:rFonts w:ascii="Times New Roman" w:eastAsia="Times New Roman" w:hAnsi="Times New Roman" w:cs="Times New Roman"/>
          <w:lang w:val="en-GB"/>
        </w:rPr>
        <w:t xml:space="preserve"> MPH;</w:t>
      </w:r>
      <w:r w:rsidRPr="0039037D">
        <w:rPr>
          <w:rFonts w:ascii="Times New Roman" w:eastAsia="Times New Roman" w:hAnsi="Times New Roman" w:cs="Times New Roman"/>
          <w:lang w:val="en-GB"/>
        </w:rPr>
        <w:t xml:space="preserve"> Lindsay C. Kobayashi, PhD</w:t>
      </w:r>
    </w:p>
    <w:p w14:paraId="23FDF979" w14:textId="77777777" w:rsidR="00AD6D51" w:rsidRDefault="00AD6D51" w:rsidP="009D679C">
      <w:pPr>
        <w:spacing w:line="480" w:lineRule="auto"/>
        <w:rPr>
          <w:rFonts w:ascii="Times New Roman" w:hAnsi="Times New Roman" w:cs="Times New Roman"/>
          <w:b/>
        </w:rPr>
      </w:pPr>
    </w:p>
    <w:p w14:paraId="5DD3D972" w14:textId="1FBF2193" w:rsidR="009D679C" w:rsidRPr="00083431" w:rsidRDefault="009D679C" w:rsidP="009D679C">
      <w:pPr>
        <w:spacing w:line="480" w:lineRule="auto"/>
        <w:rPr>
          <w:rFonts w:ascii="Times New Roman" w:hAnsi="Times New Roman" w:cs="Times New Roman"/>
          <w:b/>
        </w:rPr>
      </w:pPr>
      <w:r w:rsidRPr="009D679C">
        <w:rPr>
          <w:rFonts w:ascii="Times New Roman" w:hAnsi="Times New Roman" w:cs="Times New Roman"/>
          <w:b/>
        </w:rPr>
        <w:t>Contents:</w:t>
      </w:r>
    </w:p>
    <w:p w14:paraId="2349CC7F" w14:textId="0B17ED9C" w:rsidR="009D679C" w:rsidRDefault="009D679C" w:rsidP="009D679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D679C">
        <w:rPr>
          <w:rFonts w:ascii="Times New Roman" w:hAnsi="Times New Roman" w:cs="Times New Roman"/>
        </w:rPr>
        <w:t>Full model specification to assess racial disparities in memory aging and the impact of a cancer diagnosis on memory aging</w:t>
      </w:r>
      <w:r w:rsidR="004313A6">
        <w:rPr>
          <w:rFonts w:ascii="Times New Roman" w:hAnsi="Times New Roman" w:cs="Times New Roman"/>
        </w:rPr>
        <w:t xml:space="preserve"> (page </w:t>
      </w:r>
      <w:r w:rsidR="005E3120">
        <w:rPr>
          <w:rFonts w:ascii="Times New Roman" w:hAnsi="Times New Roman" w:cs="Times New Roman"/>
        </w:rPr>
        <w:t>2</w:t>
      </w:r>
      <w:r w:rsidR="004313A6">
        <w:rPr>
          <w:rFonts w:ascii="Times New Roman" w:hAnsi="Times New Roman" w:cs="Times New Roman"/>
        </w:rPr>
        <w:t>)</w:t>
      </w:r>
    </w:p>
    <w:p w14:paraId="49B2DFB6" w14:textId="033B8FC0" w:rsidR="004313A6" w:rsidRDefault="00AD6D51" w:rsidP="009D679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Supplemental Table 1. </w:t>
      </w:r>
      <w:r w:rsidR="004313A6">
        <w:rPr>
          <w:rFonts w:ascii="Times New Roman" w:hAnsi="Times New Roman" w:cs="Times New Roman"/>
        </w:rPr>
        <w:t>Mean and median baseline memory function and pre-cancer diagnosis memory</w:t>
      </w:r>
      <w:r w:rsidR="002041B7">
        <w:rPr>
          <w:rFonts w:ascii="Times New Roman" w:hAnsi="Times New Roman" w:cs="Times New Roman"/>
        </w:rPr>
        <w:t xml:space="preserve"> function and</w:t>
      </w:r>
      <w:r w:rsidR="004313A6">
        <w:rPr>
          <w:rFonts w:ascii="Times New Roman" w:hAnsi="Times New Roman" w:cs="Times New Roman"/>
        </w:rPr>
        <w:t xml:space="preserve"> trajectories among individuals diagnosed with cancer, by attrition status and race (page </w:t>
      </w:r>
      <w:r w:rsidR="005E3120">
        <w:rPr>
          <w:rFonts w:ascii="Times New Roman" w:hAnsi="Times New Roman" w:cs="Times New Roman"/>
        </w:rPr>
        <w:t>3</w:t>
      </w:r>
      <w:r w:rsidR="004313A6">
        <w:rPr>
          <w:rFonts w:ascii="Times New Roman" w:hAnsi="Times New Roman" w:cs="Times New Roman"/>
        </w:rPr>
        <w:t>)</w:t>
      </w:r>
    </w:p>
    <w:p w14:paraId="7C6C505E" w14:textId="2B7D0EA7" w:rsidR="00C64477" w:rsidRDefault="00C64477" w:rsidP="00C64477">
      <w:pPr>
        <w:spacing w:line="480" w:lineRule="auto"/>
        <w:rPr>
          <w:rFonts w:ascii="Times New Roman" w:hAnsi="Times New Roman" w:cs="Times New Roman"/>
        </w:rPr>
      </w:pPr>
    </w:p>
    <w:p w14:paraId="77A7DAC8" w14:textId="7D811ABF" w:rsidR="00C64477" w:rsidRDefault="00C64477" w:rsidP="00C64477">
      <w:pPr>
        <w:spacing w:line="480" w:lineRule="auto"/>
        <w:rPr>
          <w:rFonts w:ascii="Times New Roman" w:hAnsi="Times New Roman" w:cs="Times New Roman"/>
        </w:rPr>
      </w:pPr>
    </w:p>
    <w:p w14:paraId="5CEC0766" w14:textId="65E4B130" w:rsidR="00C64477" w:rsidRDefault="00C64477" w:rsidP="00C64477">
      <w:pPr>
        <w:spacing w:line="480" w:lineRule="auto"/>
        <w:rPr>
          <w:rFonts w:ascii="Times New Roman" w:hAnsi="Times New Roman" w:cs="Times New Roman"/>
        </w:rPr>
      </w:pPr>
    </w:p>
    <w:p w14:paraId="116E762D" w14:textId="55B859DD" w:rsidR="00C64477" w:rsidRDefault="00C64477" w:rsidP="00C64477">
      <w:pPr>
        <w:spacing w:line="480" w:lineRule="auto"/>
        <w:rPr>
          <w:rFonts w:ascii="Times New Roman" w:hAnsi="Times New Roman" w:cs="Times New Roman"/>
        </w:rPr>
      </w:pPr>
    </w:p>
    <w:p w14:paraId="1C5C51FF" w14:textId="1CC26DE5" w:rsidR="00C64477" w:rsidRDefault="00C64477" w:rsidP="00C64477">
      <w:pPr>
        <w:spacing w:line="480" w:lineRule="auto"/>
        <w:rPr>
          <w:rFonts w:ascii="Times New Roman" w:hAnsi="Times New Roman" w:cs="Times New Roman"/>
        </w:rPr>
      </w:pPr>
    </w:p>
    <w:p w14:paraId="69FE9DE4" w14:textId="67FC1A67" w:rsidR="00C64477" w:rsidRDefault="00C64477" w:rsidP="00C64477">
      <w:pPr>
        <w:spacing w:line="480" w:lineRule="auto"/>
        <w:rPr>
          <w:rFonts w:ascii="Times New Roman" w:hAnsi="Times New Roman" w:cs="Times New Roman"/>
        </w:rPr>
      </w:pPr>
    </w:p>
    <w:p w14:paraId="4D8DD4CF" w14:textId="5529D88C" w:rsidR="00C64477" w:rsidRDefault="00C64477" w:rsidP="00C64477">
      <w:pPr>
        <w:spacing w:line="480" w:lineRule="auto"/>
        <w:rPr>
          <w:rFonts w:ascii="Times New Roman" w:hAnsi="Times New Roman" w:cs="Times New Roman"/>
        </w:rPr>
      </w:pPr>
    </w:p>
    <w:p w14:paraId="41655A69" w14:textId="684A4908" w:rsidR="00C64477" w:rsidRDefault="00C64477" w:rsidP="00C64477">
      <w:pPr>
        <w:spacing w:line="480" w:lineRule="auto"/>
        <w:rPr>
          <w:rFonts w:ascii="Times New Roman" w:hAnsi="Times New Roman" w:cs="Times New Roman"/>
        </w:rPr>
      </w:pPr>
    </w:p>
    <w:p w14:paraId="04E09E69" w14:textId="3829E834" w:rsidR="00C64477" w:rsidRDefault="00C64477" w:rsidP="00C64477">
      <w:pPr>
        <w:spacing w:line="480" w:lineRule="auto"/>
        <w:rPr>
          <w:rFonts w:ascii="Times New Roman" w:hAnsi="Times New Roman" w:cs="Times New Roman"/>
        </w:rPr>
      </w:pPr>
    </w:p>
    <w:p w14:paraId="1C6A46F8" w14:textId="1AF4B014" w:rsidR="00C64477" w:rsidRPr="00C64477" w:rsidRDefault="00C64477" w:rsidP="00C64477">
      <w:pPr>
        <w:spacing w:line="480" w:lineRule="auto"/>
        <w:rPr>
          <w:rFonts w:ascii="Times New Roman" w:hAnsi="Times New Roman" w:cs="Times New Roman"/>
        </w:rPr>
      </w:pPr>
    </w:p>
    <w:p w14:paraId="2E4834BB" w14:textId="29762024" w:rsidR="009D679C" w:rsidRPr="009D679C" w:rsidRDefault="009D679C" w:rsidP="009D679C">
      <w:pPr>
        <w:spacing w:line="480" w:lineRule="auto"/>
        <w:rPr>
          <w:rFonts w:ascii="Times New Roman" w:hAnsi="Times New Roman" w:cs="Times New Roman"/>
          <w:b/>
        </w:rPr>
      </w:pPr>
      <w:r w:rsidRPr="009D679C">
        <w:rPr>
          <w:rFonts w:ascii="Times New Roman" w:hAnsi="Times New Roman" w:cs="Times New Roman"/>
          <w:b/>
        </w:rPr>
        <w:lastRenderedPageBreak/>
        <w:t>Full model specification to assess racial disparities in memory aging and the impact of a cancer diagnosis on memory aging</w:t>
      </w:r>
      <w:r w:rsidR="004313A6">
        <w:rPr>
          <w:rFonts w:ascii="Times New Roman" w:hAnsi="Times New Roman" w:cs="Times New Roman"/>
          <w:b/>
        </w:rPr>
        <w:t>:</w:t>
      </w:r>
    </w:p>
    <w:p w14:paraId="231BAECB" w14:textId="77777777" w:rsidR="009D679C" w:rsidRPr="00B02D1A" w:rsidRDefault="009D679C" w:rsidP="009D679C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person </w:t>
      </w:r>
      <w:proofErr w:type="spellStart"/>
      <w:r>
        <w:rPr>
          <w:rFonts w:ascii="Times New Roman" w:hAnsi="Times New Roman" w:cs="Times New Roman"/>
          <w:i/>
        </w:rPr>
        <w:t>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at time </w:t>
      </w:r>
      <w:r>
        <w:rPr>
          <w:rFonts w:ascii="Times New Roman" w:hAnsi="Times New Roman" w:cs="Times New Roman"/>
          <w:i/>
        </w:rPr>
        <w:t>j</w:t>
      </w:r>
      <w:r>
        <w:rPr>
          <w:rFonts w:ascii="Times New Roman" w:hAnsi="Times New Roman" w:cs="Times New Roman"/>
        </w:rPr>
        <w:t>, this model took on the following specification:</w:t>
      </w:r>
    </w:p>
    <w:p w14:paraId="780D78CF" w14:textId="3541DB1C" w:rsidR="009D679C" w:rsidRDefault="009D679C" w:rsidP="009D679C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0A3DFB">
        <w:rPr>
          <w:rFonts w:ascii="Times New Roman" w:eastAsia="Times New Roman" w:hAnsi="Times New Roman" w:cs="Times New Roman"/>
          <w:color w:val="000000"/>
        </w:rPr>
        <w:t>Memory</w:t>
      </w:r>
      <w:r w:rsidRPr="000A3DFB">
        <w:rPr>
          <w:rFonts w:ascii="Times New Roman" w:eastAsia="Times New Roman" w:hAnsi="Times New Roman" w:cs="Times New Roman"/>
          <w:color w:val="000000"/>
          <w:vertAlign w:val="subscript"/>
        </w:rPr>
        <w:t>ij</w:t>
      </w:r>
      <w:proofErr w:type="spellEnd"/>
      <w:r w:rsidRPr="000A3DFB">
        <w:rPr>
          <w:rFonts w:ascii="Times New Roman" w:eastAsia="Times New Roman" w:hAnsi="Times New Roman" w:cs="Times New Roman"/>
          <w:color w:val="000000"/>
        </w:rPr>
        <w:t xml:space="preserve"> = β0 + β1 </w:t>
      </w:r>
      <w:proofErr w:type="spellStart"/>
      <w:r w:rsidR="004313A6" w:rsidRPr="000A3DFB">
        <w:rPr>
          <w:rFonts w:ascii="Times New Roman" w:eastAsia="Times New Roman" w:hAnsi="Times New Roman" w:cs="Times New Roman"/>
          <w:color w:val="000000"/>
        </w:rPr>
        <w:t>age</w:t>
      </w:r>
      <w:r w:rsidR="004313A6" w:rsidRPr="000A3DFB">
        <w:rPr>
          <w:rFonts w:ascii="Times New Roman" w:eastAsia="Times New Roman" w:hAnsi="Times New Roman" w:cs="Times New Roman"/>
          <w:color w:val="000000"/>
          <w:vertAlign w:val="subscript"/>
        </w:rPr>
        <w:t>j</w:t>
      </w:r>
      <w:proofErr w:type="spellEnd"/>
      <w:r w:rsidR="004313A6" w:rsidRPr="000A3DFB">
        <w:rPr>
          <w:rFonts w:ascii="Times New Roman" w:eastAsia="Times New Roman" w:hAnsi="Times New Roman" w:cs="Times New Roman"/>
          <w:color w:val="000000"/>
        </w:rPr>
        <w:t xml:space="preserve"> </w:t>
      </w:r>
      <w:r w:rsidRPr="000A3DFB">
        <w:rPr>
          <w:rFonts w:ascii="Times New Roman" w:eastAsia="Times New Roman" w:hAnsi="Times New Roman" w:cs="Times New Roman"/>
          <w:color w:val="000000"/>
        </w:rPr>
        <w:t xml:space="preserve">+ β2 </w:t>
      </w:r>
      <w:r w:rsidR="004313A6" w:rsidRPr="000A3DFB">
        <w:rPr>
          <w:rFonts w:ascii="Times New Roman" w:eastAsia="Times New Roman" w:hAnsi="Times New Roman" w:cs="Times New Roman"/>
          <w:color w:val="000000"/>
        </w:rPr>
        <w:t>age</w:t>
      </w:r>
      <w:r w:rsidR="004313A6" w:rsidRPr="000A3DFB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="004313A6" w:rsidRPr="000A3DFB">
        <w:rPr>
          <w:rFonts w:ascii="Times New Roman" w:eastAsia="Times New Roman" w:hAnsi="Times New Roman" w:cs="Times New Roman"/>
          <w:color w:val="000000"/>
          <w:vertAlign w:val="subscript"/>
        </w:rPr>
        <w:t>j</w:t>
      </w:r>
      <w:r w:rsidR="004313A6" w:rsidRPr="000A3DFB">
        <w:rPr>
          <w:rFonts w:ascii="Times New Roman" w:eastAsia="Times New Roman" w:hAnsi="Times New Roman" w:cs="Times New Roman"/>
          <w:color w:val="000000"/>
        </w:rPr>
        <w:t xml:space="preserve"> </w:t>
      </w:r>
      <w:r w:rsidR="004313A6">
        <w:rPr>
          <w:rFonts w:ascii="Times New Roman" w:eastAsia="Times New Roman" w:hAnsi="Times New Roman" w:cs="Times New Roman"/>
          <w:color w:val="000000"/>
        </w:rPr>
        <w:t xml:space="preserve">+ </w:t>
      </w:r>
      <w:r w:rsidRPr="000A3DFB">
        <w:rPr>
          <w:rFonts w:ascii="Times New Roman" w:eastAsia="Times New Roman" w:hAnsi="Times New Roman" w:cs="Times New Roman"/>
          <w:color w:val="000000"/>
        </w:rPr>
        <w:t>β3</w:t>
      </w:r>
      <w:r w:rsidR="004313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313A6" w:rsidRPr="000A3DFB">
        <w:rPr>
          <w:rFonts w:ascii="Times New Roman" w:eastAsia="Times New Roman" w:hAnsi="Times New Roman" w:cs="Times New Roman"/>
          <w:color w:val="000000"/>
        </w:rPr>
        <w:t>cancer_diagnosis</w:t>
      </w:r>
      <w:proofErr w:type="spellEnd"/>
      <w:r w:rsidR="004313A6">
        <w:rPr>
          <w:rFonts w:ascii="Times New Roman" w:eastAsia="Times New Roman" w:hAnsi="Times New Roman" w:cs="Times New Roman"/>
          <w:color w:val="000000"/>
        </w:rPr>
        <w:t xml:space="preserve"> + </w:t>
      </w:r>
      <w:r w:rsidR="004313A6" w:rsidRPr="000A3DFB">
        <w:rPr>
          <w:rFonts w:ascii="Times New Roman" w:eastAsia="Times New Roman" w:hAnsi="Times New Roman" w:cs="Times New Roman"/>
          <w:color w:val="000000"/>
        </w:rPr>
        <w:t>β4cancer_now</w:t>
      </w:r>
      <w:r w:rsidR="004313A6" w:rsidRPr="000A3DFB">
        <w:rPr>
          <w:rFonts w:ascii="Times New Roman" w:eastAsia="Times New Roman" w:hAnsi="Times New Roman" w:cs="Times New Roman"/>
          <w:color w:val="000000"/>
          <w:vertAlign w:val="subscript"/>
        </w:rPr>
        <w:t>j</w:t>
      </w:r>
      <w:r w:rsidR="004313A6" w:rsidRPr="000A3DFB">
        <w:rPr>
          <w:rFonts w:ascii="Times New Roman" w:eastAsia="Times New Roman" w:hAnsi="Times New Roman" w:cs="Times New Roman"/>
          <w:color w:val="000000"/>
        </w:rPr>
        <w:t> + β</w:t>
      </w:r>
      <w:r w:rsidR="004313A6">
        <w:rPr>
          <w:rFonts w:ascii="Times New Roman" w:eastAsia="Times New Roman" w:hAnsi="Times New Roman" w:cs="Times New Roman"/>
          <w:color w:val="000000"/>
        </w:rPr>
        <w:t xml:space="preserve">5 </w:t>
      </w:r>
      <w:proofErr w:type="spellStart"/>
      <w:r w:rsidRPr="000A3DFB">
        <w:rPr>
          <w:rFonts w:ascii="Times New Roman" w:eastAsia="Times New Roman" w:hAnsi="Times New Roman" w:cs="Times New Roman"/>
          <w:color w:val="000000"/>
        </w:rPr>
        <w:t>time_to_diagnosis</w:t>
      </w:r>
      <w:proofErr w:type="spellEnd"/>
      <w:r w:rsidRPr="000A3DFB">
        <w:rPr>
          <w:rFonts w:ascii="Times New Roman" w:eastAsia="Times New Roman" w:hAnsi="Times New Roman" w:cs="Times New Roman"/>
          <w:color w:val="000000"/>
        </w:rPr>
        <w:t xml:space="preserve"> (zero for time after cancer) + </w:t>
      </w:r>
      <w:r w:rsidR="004313A6" w:rsidRPr="000A3DFB">
        <w:rPr>
          <w:rFonts w:ascii="Times New Roman" w:eastAsia="Times New Roman" w:hAnsi="Times New Roman" w:cs="Times New Roman"/>
          <w:color w:val="000000"/>
        </w:rPr>
        <w:t>β6</w:t>
      </w:r>
      <w:r w:rsidR="004313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A3DFB">
        <w:rPr>
          <w:rFonts w:ascii="Times New Roman" w:eastAsia="Times New Roman" w:hAnsi="Times New Roman" w:cs="Times New Roman"/>
          <w:color w:val="000000"/>
        </w:rPr>
        <w:t>time_since_diagnosis</w:t>
      </w:r>
      <w:proofErr w:type="spellEnd"/>
      <w:r w:rsidRPr="000A3DFB">
        <w:rPr>
          <w:rFonts w:ascii="Times New Roman" w:eastAsia="Times New Roman" w:hAnsi="Times New Roman" w:cs="Times New Roman"/>
          <w:color w:val="000000"/>
        </w:rPr>
        <w:t xml:space="preserve"> (zero for time before cancer) + β7 </w:t>
      </w:r>
      <w:proofErr w:type="spellStart"/>
      <w:r w:rsidRPr="000A3DFB">
        <w:rPr>
          <w:rFonts w:ascii="Times New Roman" w:eastAsia="Times New Roman" w:hAnsi="Times New Roman" w:cs="Times New Roman"/>
          <w:color w:val="000000"/>
        </w:rPr>
        <w:t>age_at_cancer_diagnosis</w:t>
      </w:r>
      <w:proofErr w:type="spellEnd"/>
      <w:r w:rsidRPr="000A3DFB">
        <w:rPr>
          <w:rFonts w:ascii="Times New Roman" w:eastAsia="Times New Roman" w:hAnsi="Times New Roman" w:cs="Times New Roman"/>
          <w:color w:val="000000"/>
        </w:rPr>
        <w:t xml:space="preserve"> + β8 race + β9 race*</w:t>
      </w:r>
      <w:proofErr w:type="spellStart"/>
      <w:r w:rsidRPr="000A3DFB">
        <w:rPr>
          <w:rFonts w:ascii="Times New Roman" w:eastAsia="Times New Roman" w:hAnsi="Times New Roman" w:cs="Times New Roman"/>
          <w:color w:val="000000"/>
        </w:rPr>
        <w:t>age</w:t>
      </w:r>
      <w:r w:rsidRPr="000A3DFB">
        <w:rPr>
          <w:rFonts w:ascii="Times New Roman" w:eastAsia="Times New Roman" w:hAnsi="Times New Roman" w:cs="Times New Roman"/>
          <w:color w:val="000000"/>
          <w:vertAlign w:val="subscript"/>
        </w:rPr>
        <w:t>j</w:t>
      </w:r>
      <w:proofErr w:type="spellEnd"/>
      <w:r w:rsidRPr="000A3DFB">
        <w:rPr>
          <w:rFonts w:ascii="Times New Roman" w:eastAsia="Times New Roman" w:hAnsi="Times New Roman" w:cs="Times New Roman"/>
          <w:color w:val="000000"/>
        </w:rPr>
        <w:t xml:space="preserve"> +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A3DFB">
        <w:rPr>
          <w:rFonts w:ascii="Times New Roman" w:eastAsia="Times New Roman" w:hAnsi="Times New Roman" w:cs="Times New Roman"/>
          <w:color w:val="000000"/>
        </w:rPr>
        <w:t>β</w:t>
      </w:r>
      <w:r>
        <w:rPr>
          <w:rFonts w:ascii="Times New Roman" w:eastAsia="Times New Roman" w:hAnsi="Times New Roman" w:cs="Times New Roman"/>
          <w:color w:val="000000"/>
        </w:rPr>
        <w:t>1</w:t>
      </w:r>
      <w:r w:rsidR="009E6405">
        <w:rPr>
          <w:rFonts w:ascii="Times New Roman" w:eastAsia="Times New Roman" w:hAnsi="Times New Roman" w:cs="Times New Roman"/>
          <w:color w:val="000000"/>
        </w:rPr>
        <w:t>0</w:t>
      </w:r>
      <w:r w:rsidRPr="000A3DF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race*</w:t>
      </w:r>
      <w:proofErr w:type="spellStart"/>
      <w:r w:rsidRPr="000A3DFB">
        <w:rPr>
          <w:rFonts w:ascii="Times New Roman" w:eastAsia="Times New Roman" w:hAnsi="Times New Roman" w:cs="Times New Roman"/>
          <w:color w:val="000000"/>
        </w:rPr>
        <w:t>age_at_cancer_diagnosis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A3DFB">
        <w:rPr>
          <w:rFonts w:ascii="Times New Roman" w:eastAsia="Times New Roman" w:hAnsi="Times New Roman" w:cs="Times New Roman"/>
          <w:color w:val="000000"/>
        </w:rPr>
        <w:t>+  β1</w:t>
      </w:r>
      <w:r w:rsidR="009E6405">
        <w:rPr>
          <w:rFonts w:ascii="Times New Roman" w:eastAsia="Times New Roman" w:hAnsi="Times New Roman" w:cs="Times New Roman"/>
          <w:color w:val="000000"/>
        </w:rPr>
        <w:t>1</w:t>
      </w:r>
      <w:r w:rsidRPr="000A3DFB">
        <w:rPr>
          <w:rFonts w:ascii="Times New Roman" w:eastAsia="Times New Roman" w:hAnsi="Times New Roman" w:cs="Times New Roman"/>
          <w:color w:val="000000"/>
        </w:rPr>
        <w:t xml:space="preserve"> race*</w:t>
      </w:r>
      <w:proofErr w:type="spellStart"/>
      <w:r w:rsidRPr="000A3DFB">
        <w:rPr>
          <w:rFonts w:ascii="Times New Roman" w:eastAsia="Times New Roman" w:hAnsi="Times New Roman" w:cs="Times New Roman"/>
          <w:color w:val="000000"/>
        </w:rPr>
        <w:t>cancer_diagnosis</w:t>
      </w:r>
      <w:proofErr w:type="spellEnd"/>
      <w:r w:rsidRPr="000A3DFB">
        <w:rPr>
          <w:rFonts w:ascii="Times New Roman" w:eastAsia="Times New Roman" w:hAnsi="Times New Roman" w:cs="Times New Roman"/>
          <w:color w:val="000000"/>
        </w:rPr>
        <w:t xml:space="preserve"> + β1</w:t>
      </w:r>
      <w:r w:rsidR="009E6405">
        <w:rPr>
          <w:rFonts w:ascii="Times New Roman" w:eastAsia="Times New Roman" w:hAnsi="Times New Roman" w:cs="Times New Roman"/>
          <w:color w:val="000000"/>
        </w:rPr>
        <w:t>2</w:t>
      </w:r>
      <w:r w:rsidRPr="000A3DFB">
        <w:rPr>
          <w:rFonts w:ascii="Times New Roman" w:eastAsia="Times New Roman" w:hAnsi="Times New Roman" w:cs="Times New Roman"/>
          <w:color w:val="000000"/>
        </w:rPr>
        <w:t xml:space="preserve"> race*</w:t>
      </w:r>
      <w:proofErr w:type="spellStart"/>
      <w:r w:rsidRPr="000A3DFB">
        <w:rPr>
          <w:rFonts w:ascii="Times New Roman" w:eastAsia="Times New Roman" w:hAnsi="Times New Roman" w:cs="Times New Roman"/>
          <w:color w:val="000000"/>
        </w:rPr>
        <w:t>cancer_now</w:t>
      </w:r>
      <w:proofErr w:type="spellEnd"/>
      <w:r w:rsidRPr="000A3DFB">
        <w:rPr>
          <w:rFonts w:ascii="Times New Roman" w:eastAsia="Times New Roman" w:hAnsi="Times New Roman" w:cs="Times New Roman"/>
          <w:color w:val="000000"/>
        </w:rPr>
        <w:t xml:space="preserve"> + β1</w:t>
      </w:r>
      <w:r w:rsidR="009E6405">
        <w:rPr>
          <w:rFonts w:ascii="Times New Roman" w:eastAsia="Times New Roman" w:hAnsi="Times New Roman" w:cs="Times New Roman"/>
          <w:color w:val="000000"/>
        </w:rPr>
        <w:t>3</w:t>
      </w:r>
      <w:r w:rsidRPr="000A3DFB">
        <w:rPr>
          <w:rFonts w:ascii="Times New Roman" w:eastAsia="Times New Roman" w:hAnsi="Times New Roman" w:cs="Times New Roman"/>
          <w:color w:val="000000"/>
        </w:rPr>
        <w:t xml:space="preserve"> race*</w:t>
      </w:r>
      <w:proofErr w:type="spellStart"/>
      <w:r w:rsidRPr="000A3DFB">
        <w:rPr>
          <w:rFonts w:ascii="Times New Roman" w:eastAsia="Times New Roman" w:hAnsi="Times New Roman" w:cs="Times New Roman"/>
          <w:color w:val="000000"/>
        </w:rPr>
        <w:t>time_to_diagnosis</w:t>
      </w:r>
      <w:proofErr w:type="spellEnd"/>
      <w:r w:rsidRPr="000A3DFB">
        <w:rPr>
          <w:rFonts w:ascii="Times New Roman" w:eastAsia="Times New Roman" w:hAnsi="Times New Roman" w:cs="Times New Roman"/>
          <w:color w:val="000000"/>
        </w:rPr>
        <w:t xml:space="preserve"> + β1</w:t>
      </w:r>
      <w:r w:rsidR="009E6405">
        <w:rPr>
          <w:rFonts w:ascii="Times New Roman" w:eastAsia="Times New Roman" w:hAnsi="Times New Roman" w:cs="Times New Roman"/>
          <w:color w:val="000000"/>
        </w:rPr>
        <w:t>4</w:t>
      </w:r>
      <w:r w:rsidRPr="000A3DFB">
        <w:rPr>
          <w:rFonts w:ascii="Times New Roman" w:eastAsia="Times New Roman" w:hAnsi="Times New Roman" w:cs="Times New Roman"/>
          <w:color w:val="000000"/>
        </w:rPr>
        <w:t xml:space="preserve"> race*</w:t>
      </w:r>
      <w:proofErr w:type="spellStart"/>
      <w:r w:rsidRPr="000A3DFB">
        <w:rPr>
          <w:rFonts w:ascii="Times New Roman" w:eastAsia="Times New Roman" w:hAnsi="Times New Roman" w:cs="Times New Roman"/>
          <w:color w:val="000000"/>
        </w:rPr>
        <w:t>time_since_diagnosis</w:t>
      </w:r>
      <w:proofErr w:type="spellEnd"/>
      <w:r w:rsidRPr="000A3DFB">
        <w:rPr>
          <w:rFonts w:ascii="Times New Roman" w:eastAsia="Times New Roman" w:hAnsi="Times New Roman" w:cs="Times New Roman"/>
          <w:color w:val="000000"/>
        </w:rPr>
        <w:t xml:space="preserve"> + ∑βk covariates</w:t>
      </w:r>
    </w:p>
    <w:p w14:paraId="37E09FF3" w14:textId="77777777" w:rsidR="009D679C" w:rsidRPr="000A3DFB" w:rsidRDefault="009D679C" w:rsidP="009D679C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3E69D634" w14:textId="19C781EB" w:rsidR="005C53C9" w:rsidRDefault="009D679C" w:rsidP="009D679C">
      <w:pPr>
        <w:spacing w:line="480" w:lineRule="auto"/>
        <w:rPr>
          <w:rFonts w:ascii="Times New Roman" w:eastAsia="Times New Roman" w:hAnsi="Times New Roman" w:cs="Times New Roman"/>
          <w:color w:val="000000"/>
        </w:rPr>
        <w:sectPr w:rsidR="005C53C9" w:rsidSect="00762E96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A3DFB">
        <w:rPr>
          <w:rFonts w:ascii="Times New Roman" w:hAnsi="Times New Roman" w:cs="Times New Roman"/>
        </w:rPr>
        <w:t>Where</w:t>
      </w:r>
      <w:r>
        <w:rPr>
          <w:rFonts w:ascii="Times New Roman" w:hAnsi="Times New Roman" w:cs="Times New Roman"/>
        </w:rPr>
        <w:t xml:space="preserve"> </w:t>
      </w:r>
      <w:r w:rsidRPr="000A3DFB">
        <w:rPr>
          <w:rFonts w:ascii="Times New Roman" w:eastAsia="Times New Roman" w:hAnsi="Times New Roman" w:cs="Times New Roman"/>
          <w:color w:val="000000"/>
        </w:rPr>
        <w:t>β0</w:t>
      </w:r>
      <w:r>
        <w:rPr>
          <w:rFonts w:ascii="Times New Roman" w:eastAsia="Times New Roman" w:hAnsi="Times New Roman" w:cs="Times New Roman"/>
          <w:color w:val="000000"/>
        </w:rPr>
        <w:t xml:space="preserve"> represents memory function at age 75 for a </w:t>
      </w:r>
      <w:r w:rsidR="004313A6"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</w:rPr>
        <w:t>hite, cancer-free participant in the reference categories of covariates,</w:t>
      </w:r>
      <w:r w:rsidRPr="000A3DFB">
        <w:rPr>
          <w:rFonts w:ascii="Times New Roman" w:hAnsi="Times New Roman" w:cs="Times New Roman"/>
        </w:rPr>
        <w:t xml:space="preserve"> </w:t>
      </w:r>
      <w:r w:rsidR="004313A6" w:rsidRPr="000A3DFB">
        <w:rPr>
          <w:rFonts w:ascii="Times New Roman" w:eastAsia="Times New Roman" w:hAnsi="Times New Roman" w:cs="Times New Roman"/>
          <w:color w:val="000000"/>
        </w:rPr>
        <w:t>β</w:t>
      </w:r>
      <w:r w:rsidR="004313A6">
        <w:rPr>
          <w:rFonts w:ascii="Times New Roman" w:eastAsia="Times New Roman" w:hAnsi="Times New Roman" w:cs="Times New Roman"/>
          <w:color w:val="000000"/>
        </w:rPr>
        <w:t xml:space="preserve">1 and </w:t>
      </w:r>
      <w:r w:rsidR="004313A6" w:rsidRPr="000A3DFB">
        <w:rPr>
          <w:rFonts w:ascii="Times New Roman" w:eastAsia="Times New Roman" w:hAnsi="Times New Roman" w:cs="Times New Roman"/>
          <w:color w:val="000000"/>
        </w:rPr>
        <w:t>β</w:t>
      </w:r>
      <w:r w:rsidR="004313A6">
        <w:rPr>
          <w:rFonts w:ascii="Times New Roman" w:eastAsia="Times New Roman" w:hAnsi="Times New Roman" w:cs="Times New Roman"/>
          <w:color w:val="000000"/>
        </w:rPr>
        <w:t>2 represent the linear and quadratic effects of increasing age on memory function for a White, cancer-free participant (SD units/decade of age),</w:t>
      </w:r>
      <w:r w:rsidR="004313A6">
        <w:rPr>
          <w:rFonts w:ascii="Times New Roman" w:hAnsi="Times New Roman" w:cs="Times New Roman"/>
        </w:rPr>
        <w:t xml:space="preserve"> </w:t>
      </w:r>
      <w:r w:rsidR="004313A6">
        <w:rPr>
          <w:rFonts w:ascii="Times New Roman" w:eastAsia="Times New Roman" w:hAnsi="Times New Roman" w:cs="Times New Roman"/>
          <w:color w:val="000000"/>
        </w:rPr>
        <w:t>β3</w:t>
      </w:r>
      <w:r w:rsidRPr="00B02D1A">
        <w:rPr>
          <w:rFonts w:ascii="Times New Roman" w:eastAsia="Times New Roman" w:hAnsi="Times New Roman" w:cs="Times New Roman"/>
          <w:color w:val="000000"/>
        </w:rPr>
        <w:t xml:space="preserve"> represents the </w:t>
      </w:r>
      <w:r w:rsidR="004313A6">
        <w:rPr>
          <w:rFonts w:ascii="Times New Roman" w:eastAsia="Times New Roman" w:hAnsi="Times New Roman" w:cs="Times New Roman"/>
          <w:color w:val="000000"/>
        </w:rPr>
        <w:t xml:space="preserve">mean </w:t>
      </w:r>
      <w:r w:rsidRPr="00B02D1A">
        <w:rPr>
          <w:rFonts w:ascii="Times New Roman" w:eastAsia="Times New Roman" w:hAnsi="Times New Roman" w:cs="Times New Roman"/>
          <w:color w:val="000000"/>
        </w:rPr>
        <w:t xml:space="preserve">difference in memory function immediately prior to cancer diagnosis for </w:t>
      </w:r>
      <w:r w:rsidR="004313A6"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</w:rPr>
        <w:t>hite participants</w:t>
      </w:r>
      <w:r w:rsidRPr="00B02D1A">
        <w:rPr>
          <w:rFonts w:ascii="Times New Roman" w:eastAsia="Times New Roman" w:hAnsi="Times New Roman" w:cs="Times New Roman"/>
          <w:color w:val="000000"/>
        </w:rPr>
        <w:t xml:space="preserve"> with versus with</w:t>
      </w:r>
      <w:r>
        <w:rPr>
          <w:rFonts w:ascii="Times New Roman" w:eastAsia="Times New Roman" w:hAnsi="Times New Roman" w:cs="Times New Roman"/>
          <w:color w:val="000000"/>
        </w:rPr>
        <w:t>out</w:t>
      </w:r>
      <w:r w:rsidRPr="00B02D1A">
        <w:rPr>
          <w:rFonts w:ascii="Times New Roman" w:eastAsia="Times New Roman" w:hAnsi="Times New Roman" w:cs="Times New Roman"/>
          <w:color w:val="000000"/>
        </w:rPr>
        <w:t xml:space="preserve"> a cancer diagnosis</w:t>
      </w:r>
      <w:r w:rsidR="004313A6">
        <w:rPr>
          <w:rFonts w:ascii="Times New Roman" w:eastAsia="Times New Roman" w:hAnsi="Times New Roman" w:cs="Times New Roman"/>
          <w:color w:val="000000"/>
        </w:rPr>
        <w:t xml:space="preserve"> (SD units)</w:t>
      </w:r>
      <w:r w:rsidRPr="00B02D1A">
        <w:rPr>
          <w:rFonts w:ascii="Times New Roman" w:eastAsia="Times New Roman" w:hAnsi="Times New Roman" w:cs="Times New Roman"/>
          <w:color w:val="000000"/>
        </w:rPr>
        <w:t xml:space="preserve">, </w:t>
      </w:r>
      <w:r w:rsidR="004313A6">
        <w:rPr>
          <w:rFonts w:ascii="Times New Roman" w:eastAsia="Times New Roman" w:hAnsi="Times New Roman" w:cs="Times New Roman"/>
          <w:color w:val="000000"/>
        </w:rPr>
        <w:t>β4</w:t>
      </w:r>
      <w:r>
        <w:rPr>
          <w:rFonts w:ascii="Times New Roman" w:eastAsia="Times New Roman" w:hAnsi="Times New Roman" w:cs="Times New Roman"/>
          <w:color w:val="000000"/>
        </w:rPr>
        <w:t xml:space="preserve"> represents the acute change in memory</w:t>
      </w:r>
      <w:r w:rsidR="004313A6">
        <w:rPr>
          <w:rFonts w:ascii="Times New Roman" w:eastAsia="Times New Roman" w:hAnsi="Times New Roman" w:cs="Times New Roman"/>
          <w:color w:val="000000"/>
        </w:rPr>
        <w:t xml:space="preserve"> function</w:t>
      </w:r>
      <w:r>
        <w:rPr>
          <w:rFonts w:ascii="Times New Roman" w:eastAsia="Times New Roman" w:hAnsi="Times New Roman" w:cs="Times New Roman"/>
          <w:color w:val="000000"/>
        </w:rPr>
        <w:t xml:space="preserve"> for </w:t>
      </w:r>
      <w:r w:rsidR="004313A6"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</w:rPr>
        <w:t>hite participants following a</w:t>
      </w:r>
      <w:r w:rsidR="004313A6">
        <w:rPr>
          <w:rFonts w:ascii="Times New Roman" w:eastAsia="Times New Roman" w:hAnsi="Times New Roman" w:cs="Times New Roman"/>
          <w:color w:val="000000"/>
        </w:rPr>
        <w:t>n incident</w:t>
      </w:r>
      <w:r>
        <w:rPr>
          <w:rFonts w:ascii="Times New Roman" w:eastAsia="Times New Roman" w:hAnsi="Times New Roman" w:cs="Times New Roman"/>
          <w:color w:val="000000"/>
        </w:rPr>
        <w:t xml:space="preserve"> cancer diagnosis</w:t>
      </w:r>
      <w:r w:rsidR="004313A6">
        <w:rPr>
          <w:rFonts w:ascii="Times New Roman" w:eastAsia="Times New Roman" w:hAnsi="Times New Roman" w:cs="Times New Roman"/>
          <w:color w:val="000000"/>
        </w:rPr>
        <w:t xml:space="preserve"> (SD units)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0A3DFB">
        <w:rPr>
          <w:rFonts w:ascii="Times New Roman" w:eastAsia="Times New Roman" w:hAnsi="Times New Roman" w:cs="Times New Roman"/>
          <w:color w:val="000000"/>
        </w:rPr>
        <w:t>β</w:t>
      </w:r>
      <w:r w:rsidR="004313A6"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 represents the </w:t>
      </w:r>
      <w:r w:rsidR="004313A6">
        <w:rPr>
          <w:rFonts w:ascii="Times New Roman" w:eastAsia="Times New Roman" w:hAnsi="Times New Roman" w:cs="Times New Roman"/>
          <w:color w:val="000000"/>
        </w:rPr>
        <w:t>difference in memory aging slope for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4313A6"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</w:rPr>
        <w:t>hite participants</w:t>
      </w:r>
      <w:r w:rsidR="004313A6">
        <w:rPr>
          <w:rFonts w:ascii="Times New Roman" w:eastAsia="Times New Roman" w:hAnsi="Times New Roman" w:cs="Times New Roman"/>
          <w:color w:val="000000"/>
        </w:rPr>
        <w:t xml:space="preserve"> with cancer, in the pre-cancer period (SD units/decade of aging)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0A3DFB">
        <w:rPr>
          <w:rFonts w:ascii="Times New Roman" w:eastAsia="Times New Roman" w:hAnsi="Times New Roman" w:cs="Times New Roman"/>
          <w:color w:val="000000"/>
        </w:rPr>
        <w:t>β</w:t>
      </w:r>
      <w:r w:rsidR="004313A6"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4313A6">
        <w:rPr>
          <w:rFonts w:ascii="Times New Roman" w:eastAsia="Times New Roman" w:hAnsi="Times New Roman" w:cs="Times New Roman"/>
          <w:color w:val="000000"/>
        </w:rPr>
        <w:t>represents the difference in memory aging slope for White participants with cancer, in the post-cancer period (SD units/decade of aging)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4313A6">
        <w:rPr>
          <w:rFonts w:ascii="Times New Roman" w:hAnsi="Times New Roman" w:cs="Times New Roman"/>
        </w:rPr>
        <w:t xml:space="preserve"> </w:t>
      </w:r>
      <w:r w:rsidRPr="000A3DFB">
        <w:rPr>
          <w:rFonts w:ascii="Times New Roman" w:eastAsia="Times New Roman" w:hAnsi="Times New Roman" w:cs="Times New Roman"/>
          <w:color w:val="000000"/>
        </w:rPr>
        <w:t>β7</w:t>
      </w:r>
      <w:r>
        <w:rPr>
          <w:rFonts w:ascii="Times New Roman" w:eastAsia="Times New Roman" w:hAnsi="Times New Roman" w:cs="Times New Roman"/>
          <w:color w:val="000000"/>
        </w:rPr>
        <w:t xml:space="preserve"> represents the effect of age at cancer diagnosis on memory function for </w:t>
      </w:r>
      <w:r w:rsidR="004313A6"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</w:rPr>
        <w:t xml:space="preserve">hite participants, </w:t>
      </w:r>
      <w:r w:rsidRPr="000A3DFB">
        <w:rPr>
          <w:rFonts w:ascii="Times New Roman" w:eastAsia="Times New Roman" w:hAnsi="Times New Roman" w:cs="Times New Roman"/>
          <w:color w:val="000000"/>
        </w:rPr>
        <w:t>β8</w:t>
      </w:r>
      <w:r>
        <w:rPr>
          <w:rFonts w:ascii="Times New Roman" w:eastAsia="Times New Roman" w:hAnsi="Times New Roman" w:cs="Times New Roman"/>
          <w:color w:val="000000"/>
        </w:rPr>
        <w:t xml:space="preserve"> represents the difference in memory function at age 75 for a Black cancer-free participant versus </w:t>
      </w:r>
      <w:r w:rsidR="004313A6"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</w:rPr>
        <w:t xml:space="preserve">hite cancer-free participant in the reference categories of covariates, and </w:t>
      </w:r>
      <w:r w:rsidRPr="000A3DFB">
        <w:rPr>
          <w:rFonts w:ascii="Times New Roman" w:eastAsia="Times New Roman" w:hAnsi="Times New Roman" w:cs="Times New Roman"/>
          <w:color w:val="000000"/>
        </w:rPr>
        <w:t>β9</w:t>
      </w:r>
      <w:r>
        <w:rPr>
          <w:rFonts w:ascii="Times New Roman" w:eastAsia="Times New Roman" w:hAnsi="Times New Roman" w:cs="Times New Roman"/>
          <w:color w:val="000000"/>
        </w:rPr>
        <w:t xml:space="preserve"> through </w:t>
      </w:r>
      <w:r w:rsidRPr="000A3DFB">
        <w:rPr>
          <w:rFonts w:ascii="Times New Roman" w:eastAsia="Times New Roman" w:hAnsi="Times New Roman" w:cs="Times New Roman"/>
          <w:color w:val="000000"/>
        </w:rPr>
        <w:t>β1</w:t>
      </w:r>
      <w:r w:rsidR="009E6405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 represent the differences for Black/AA participants for all age and cancer variabl</w:t>
      </w:r>
      <w:r w:rsidR="00C64477">
        <w:rPr>
          <w:rFonts w:ascii="Times New Roman" w:eastAsia="Times New Roman" w:hAnsi="Times New Roman" w:cs="Times New Roman"/>
          <w:color w:val="000000"/>
        </w:rPr>
        <w:t>es.</w:t>
      </w:r>
    </w:p>
    <w:p w14:paraId="594C3E1D" w14:textId="77777777" w:rsidR="002041B7" w:rsidRDefault="002041B7" w:rsidP="009D679C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12510" w:type="dxa"/>
        <w:jc w:val="center"/>
        <w:tblLook w:val="04A0" w:firstRow="1" w:lastRow="0" w:firstColumn="1" w:lastColumn="0" w:noHBand="0" w:noVBand="1"/>
      </w:tblPr>
      <w:tblGrid>
        <w:gridCol w:w="3690"/>
        <w:gridCol w:w="2205"/>
        <w:gridCol w:w="2205"/>
        <w:gridCol w:w="2205"/>
        <w:gridCol w:w="2205"/>
      </w:tblGrid>
      <w:tr w:rsidR="00B64A93" w:rsidRPr="005C53C9" w14:paraId="310FC6FA" w14:textId="77777777" w:rsidTr="005C53C9">
        <w:trPr>
          <w:trHeight w:val="401"/>
          <w:jc w:val="center"/>
        </w:trPr>
        <w:tc>
          <w:tcPr>
            <w:tcW w:w="12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B6C0D0" w14:textId="4CA194EE" w:rsidR="00B64A93" w:rsidRPr="005C53C9" w:rsidRDefault="006753FC" w:rsidP="00B64A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C53C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Supplemental Table 1. </w:t>
            </w:r>
            <w:r w:rsidR="002041B7" w:rsidRPr="005C53C9">
              <w:rPr>
                <w:rFonts w:ascii="Times New Roman" w:hAnsi="Times New Roman" w:cs="Times New Roman"/>
                <w:sz w:val="21"/>
                <w:szCs w:val="21"/>
              </w:rPr>
              <w:t>Mean and median baseline memory function and pre-cancer diagnosis memory function and trajectories among individuals diagnosed with cancer, by post-diagnosis attrition status and race, US Health and Retirement Study, 1998-2016</w:t>
            </w:r>
          </w:p>
        </w:tc>
      </w:tr>
      <w:tr w:rsidR="002041B7" w:rsidRPr="005C53C9" w14:paraId="1973EED5" w14:textId="77777777" w:rsidTr="005C53C9">
        <w:trPr>
          <w:trHeight w:val="401"/>
          <w:jc w:val="center"/>
        </w:trPr>
        <w:tc>
          <w:tcPr>
            <w:tcW w:w="369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23DB27D" w14:textId="18E7A68A" w:rsidR="002041B7" w:rsidRPr="005C53C9" w:rsidRDefault="002041B7" w:rsidP="005B33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>Memory characteristic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495FA4" w14:textId="77777777" w:rsidR="002041B7" w:rsidRPr="005C53C9" w:rsidRDefault="002041B7" w:rsidP="005B33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>White participants with cancer</w:t>
            </w:r>
          </w:p>
          <w:p w14:paraId="7029C735" w14:textId="2CD7BB30" w:rsidR="002041B7" w:rsidRPr="005C53C9" w:rsidRDefault="002041B7" w:rsidP="005B33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>(n=2,762)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F98CE5" w14:textId="77777777" w:rsidR="002041B7" w:rsidRPr="005C53C9" w:rsidRDefault="002041B7" w:rsidP="005B33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>Black participants with cancer</w:t>
            </w:r>
          </w:p>
          <w:p w14:paraId="6D3B5D37" w14:textId="29F95F92" w:rsidR="002041B7" w:rsidRPr="005C53C9" w:rsidRDefault="002041B7" w:rsidP="005B33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>(n=454)</w:t>
            </w:r>
          </w:p>
        </w:tc>
      </w:tr>
      <w:tr w:rsidR="002041B7" w:rsidRPr="005C53C9" w14:paraId="71ABE09A" w14:textId="77777777" w:rsidTr="005C53C9">
        <w:trPr>
          <w:trHeight w:val="215"/>
          <w:jc w:val="center"/>
        </w:trPr>
        <w:tc>
          <w:tcPr>
            <w:tcW w:w="3690" w:type="dxa"/>
            <w:vMerge/>
            <w:tcBorders>
              <w:left w:val="nil"/>
              <w:right w:val="nil"/>
            </w:tcBorders>
          </w:tcPr>
          <w:p w14:paraId="7A7222F1" w14:textId="77777777" w:rsidR="002041B7" w:rsidRPr="005C53C9" w:rsidRDefault="002041B7" w:rsidP="00B64A9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7F6179" w14:textId="6DEDF59A" w:rsidR="002041B7" w:rsidRPr="005C53C9" w:rsidRDefault="002041B7" w:rsidP="005B33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>Retained in study post-diagnosis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FC6497" w14:textId="53E0343E" w:rsidR="002041B7" w:rsidRPr="005C53C9" w:rsidRDefault="002041B7" w:rsidP="005B33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>Retained in study post-diagnosis</w:t>
            </w:r>
          </w:p>
        </w:tc>
      </w:tr>
      <w:tr w:rsidR="002041B7" w:rsidRPr="005C53C9" w14:paraId="01F7C28D" w14:textId="77777777" w:rsidTr="005C53C9">
        <w:trPr>
          <w:trHeight w:val="416"/>
          <w:jc w:val="center"/>
        </w:trPr>
        <w:tc>
          <w:tcPr>
            <w:tcW w:w="369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5512F60" w14:textId="77777777" w:rsidR="002041B7" w:rsidRPr="005C53C9" w:rsidRDefault="002041B7" w:rsidP="00B64A9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9903E6" w14:textId="77777777" w:rsidR="002041B7" w:rsidRPr="005C53C9" w:rsidRDefault="002041B7" w:rsidP="005B33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  <w:p w14:paraId="56934573" w14:textId="55A2218B" w:rsidR="002041B7" w:rsidRPr="005C53C9" w:rsidRDefault="002041B7" w:rsidP="005B33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>(2,176; 79%)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793566" w14:textId="77777777" w:rsidR="002041B7" w:rsidRPr="005C53C9" w:rsidRDefault="002041B7" w:rsidP="005B33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  <w:p w14:paraId="6ADC22DE" w14:textId="39657D99" w:rsidR="002041B7" w:rsidRPr="005C53C9" w:rsidRDefault="002041B7" w:rsidP="005B33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>(586; 21%)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4E4B8D" w14:textId="77777777" w:rsidR="002041B7" w:rsidRPr="005C53C9" w:rsidRDefault="002041B7" w:rsidP="005B33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  <w:p w14:paraId="1A32938A" w14:textId="4E553CB7" w:rsidR="002041B7" w:rsidRPr="005C53C9" w:rsidRDefault="002041B7" w:rsidP="005B33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>(338; 74%)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148870" w14:textId="77777777" w:rsidR="002041B7" w:rsidRPr="005C53C9" w:rsidRDefault="002041B7" w:rsidP="005B33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  <w:p w14:paraId="2152D666" w14:textId="6239A3CF" w:rsidR="002041B7" w:rsidRPr="005C53C9" w:rsidRDefault="002041B7" w:rsidP="005B33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>(116; 26%)</w:t>
            </w:r>
          </w:p>
        </w:tc>
      </w:tr>
      <w:tr w:rsidR="00B64A93" w:rsidRPr="005C53C9" w14:paraId="536B3E4D" w14:textId="77777777" w:rsidTr="005C53C9">
        <w:trPr>
          <w:trHeight w:val="201"/>
          <w:jc w:val="center"/>
        </w:trPr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EF573E" w14:textId="2D3824A6" w:rsidR="00B64A93" w:rsidRPr="005C53C9" w:rsidRDefault="006753FC" w:rsidP="00B64A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>Baseline (1998) memory function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F2ABF6" w14:textId="77777777" w:rsidR="00B64A93" w:rsidRPr="005C53C9" w:rsidRDefault="00B64A93" w:rsidP="002041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BBCF4" w14:textId="77777777" w:rsidR="00B64A93" w:rsidRPr="005C53C9" w:rsidRDefault="00B64A93" w:rsidP="002041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4CCC83" w14:textId="77777777" w:rsidR="00B64A93" w:rsidRPr="005C53C9" w:rsidRDefault="00B64A93" w:rsidP="002041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4E7855" w14:textId="77777777" w:rsidR="00B64A93" w:rsidRPr="005C53C9" w:rsidRDefault="00B64A93" w:rsidP="002041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64A93" w:rsidRPr="005C53C9" w14:paraId="198FD36B" w14:textId="77777777" w:rsidTr="005C53C9">
        <w:trPr>
          <w:trHeight w:val="201"/>
          <w:jc w:val="center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441FFB1" w14:textId="3D6D8AB3" w:rsidR="00B64A93" w:rsidRPr="005C53C9" w:rsidRDefault="006753FC" w:rsidP="00B64A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 xml:space="preserve">   Mean (SD)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02FAFC7A" w14:textId="11C7BE17" w:rsidR="00B64A93" w:rsidRPr="005C53C9" w:rsidRDefault="002041B7" w:rsidP="002041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>0.25 (0.70)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71B47942" w14:textId="68D4B0AC" w:rsidR="00B64A93" w:rsidRPr="005C53C9" w:rsidRDefault="002041B7" w:rsidP="002041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>-0.035 (0.88)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339CC7E0" w14:textId="5D772052" w:rsidR="00B64A93" w:rsidRPr="005C53C9" w:rsidRDefault="002041B7" w:rsidP="002041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>-0.58 (0.88)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20ACA056" w14:textId="2EC210A7" w:rsidR="00B64A93" w:rsidRPr="005C53C9" w:rsidRDefault="002041B7" w:rsidP="002041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>-0.083 (0.98)</w:t>
            </w:r>
          </w:p>
        </w:tc>
      </w:tr>
      <w:tr w:rsidR="00B64A93" w:rsidRPr="005C53C9" w14:paraId="20F4DB60" w14:textId="77777777" w:rsidTr="005C53C9">
        <w:trPr>
          <w:trHeight w:val="201"/>
          <w:jc w:val="center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DAE70FC" w14:textId="3C0863A4" w:rsidR="00B64A93" w:rsidRPr="005C53C9" w:rsidRDefault="006753FC" w:rsidP="00B64A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 xml:space="preserve">   Median (IQR)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68314777" w14:textId="0F864978" w:rsidR="00B64A93" w:rsidRPr="005C53C9" w:rsidRDefault="002041B7" w:rsidP="002041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>0.41 (0.027, 0.65)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458F8ADA" w14:textId="291E29B2" w:rsidR="00B64A93" w:rsidRPr="005C53C9" w:rsidRDefault="002041B7" w:rsidP="002041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>0.22 (-0.44, 0.55)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2ECEB93E" w14:textId="4D8C0FC0" w:rsidR="00B64A93" w:rsidRPr="005C53C9" w:rsidRDefault="002041B7" w:rsidP="002041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>-0.35 (-0.90, -0.025)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4BA55684" w14:textId="422786F3" w:rsidR="00B64A93" w:rsidRPr="005C53C9" w:rsidRDefault="002041B7" w:rsidP="002041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>-0.66 (-1.44, -0.14)</w:t>
            </w:r>
          </w:p>
        </w:tc>
      </w:tr>
      <w:tr w:rsidR="002041B7" w:rsidRPr="005C53C9" w14:paraId="754929B9" w14:textId="77777777" w:rsidTr="005C53C9">
        <w:trPr>
          <w:trHeight w:val="215"/>
          <w:jc w:val="center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CB39CD5" w14:textId="20E20E37" w:rsidR="002041B7" w:rsidRPr="005C53C9" w:rsidRDefault="002041B7" w:rsidP="00B64A93">
            <w:pP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 xml:space="preserve">Mean pre-diagnosis memory </w:t>
            </w:r>
            <w:proofErr w:type="spellStart"/>
            <w:r w:rsidRPr="005C53C9">
              <w:rPr>
                <w:rFonts w:ascii="Times New Roman" w:hAnsi="Times New Roman" w:cs="Times New Roman"/>
                <w:sz w:val="21"/>
                <w:szCs w:val="21"/>
              </w:rPr>
              <w:t>function</w:t>
            </w:r>
            <w:r w:rsidRPr="005C53C9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a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41948599" w14:textId="77777777" w:rsidR="002041B7" w:rsidRPr="005C53C9" w:rsidRDefault="002041B7" w:rsidP="002041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79D61FE9" w14:textId="77777777" w:rsidR="002041B7" w:rsidRPr="005C53C9" w:rsidRDefault="002041B7" w:rsidP="002041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26932BFA" w14:textId="77777777" w:rsidR="002041B7" w:rsidRPr="005C53C9" w:rsidRDefault="002041B7" w:rsidP="002041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770AD2E2" w14:textId="77777777" w:rsidR="002041B7" w:rsidRPr="005C53C9" w:rsidRDefault="002041B7" w:rsidP="002041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041B7" w:rsidRPr="005C53C9" w14:paraId="536978DA" w14:textId="77777777" w:rsidTr="005C53C9">
        <w:trPr>
          <w:trHeight w:val="201"/>
          <w:jc w:val="center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A89AEC1" w14:textId="29EA699A" w:rsidR="002041B7" w:rsidRPr="005C53C9" w:rsidRDefault="002041B7" w:rsidP="00B64A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 xml:space="preserve">   Mean (SD)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7F01DAAE" w14:textId="09EB2616" w:rsidR="002041B7" w:rsidRPr="005C53C9" w:rsidRDefault="00F621DE" w:rsidP="002041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>-0.25 (0.82)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052F4ABD" w14:textId="23DDFBB1" w:rsidR="002041B7" w:rsidRPr="005C53C9" w:rsidRDefault="00F621DE" w:rsidP="002041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>-0.34 (0.92)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0252DC27" w14:textId="142AB9C3" w:rsidR="002041B7" w:rsidRPr="005C53C9" w:rsidRDefault="00F621DE" w:rsidP="002041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>-1.12 (0.97)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3FD46D14" w14:textId="1720B9D3" w:rsidR="002041B7" w:rsidRPr="005C53C9" w:rsidRDefault="00F621DE" w:rsidP="002041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>-1.23 (1.07)</w:t>
            </w:r>
          </w:p>
        </w:tc>
      </w:tr>
      <w:tr w:rsidR="002041B7" w:rsidRPr="005C53C9" w14:paraId="42E95070" w14:textId="77777777" w:rsidTr="005C53C9">
        <w:trPr>
          <w:trHeight w:val="201"/>
          <w:jc w:val="center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334F7FA" w14:textId="686085D2" w:rsidR="002041B7" w:rsidRPr="005C53C9" w:rsidRDefault="002041B7" w:rsidP="00B64A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 xml:space="preserve">   Median (IQR)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021A2690" w14:textId="3D941EFF" w:rsidR="002041B7" w:rsidRPr="005C53C9" w:rsidRDefault="00F621DE" w:rsidP="002041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>-0.019 (-0.67, 0.34)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404615A4" w14:textId="26240B21" w:rsidR="002041B7" w:rsidRPr="005C53C9" w:rsidRDefault="00F621DE" w:rsidP="002041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>-0.083 (-0.81, 0.32)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5BB8F850" w14:textId="6DB1CB5C" w:rsidR="002041B7" w:rsidRPr="005C53C9" w:rsidRDefault="00F621DE" w:rsidP="002041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>-0.79 (-1.63, -0.44)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621B0DB2" w14:textId="682C45C4" w:rsidR="002041B7" w:rsidRPr="005C53C9" w:rsidRDefault="00F621DE" w:rsidP="002041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>-0.94 (-2.01, -0.34)</w:t>
            </w:r>
          </w:p>
        </w:tc>
      </w:tr>
      <w:tr w:rsidR="006753FC" w:rsidRPr="005C53C9" w14:paraId="193DB4BD" w14:textId="77777777" w:rsidTr="005C53C9">
        <w:trPr>
          <w:trHeight w:val="201"/>
          <w:jc w:val="center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77A77FC" w14:textId="2BA56487" w:rsidR="006753FC" w:rsidRPr="005C53C9" w:rsidRDefault="006753FC" w:rsidP="00B64A93">
            <w:pP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 xml:space="preserve">Pre-diagnosis memory </w:t>
            </w:r>
            <w:proofErr w:type="spellStart"/>
            <w:r w:rsidRPr="005C53C9">
              <w:rPr>
                <w:rFonts w:ascii="Times New Roman" w:hAnsi="Times New Roman" w:cs="Times New Roman"/>
                <w:sz w:val="21"/>
                <w:szCs w:val="21"/>
              </w:rPr>
              <w:t>trajectory</w:t>
            </w:r>
            <w:r w:rsidR="002041B7" w:rsidRPr="005C53C9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b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1059E0EE" w14:textId="77777777" w:rsidR="006753FC" w:rsidRPr="005C53C9" w:rsidRDefault="006753FC" w:rsidP="002041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6316D0E4" w14:textId="77777777" w:rsidR="006753FC" w:rsidRPr="005C53C9" w:rsidRDefault="006753FC" w:rsidP="002041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7D58B123" w14:textId="77777777" w:rsidR="006753FC" w:rsidRPr="005C53C9" w:rsidRDefault="006753FC" w:rsidP="002041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4E9084A6" w14:textId="77777777" w:rsidR="006753FC" w:rsidRPr="005C53C9" w:rsidRDefault="006753FC" w:rsidP="002041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753FC" w:rsidRPr="005C53C9" w14:paraId="0236BFE0" w14:textId="77777777" w:rsidTr="005C53C9">
        <w:trPr>
          <w:trHeight w:val="215"/>
          <w:jc w:val="center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48D6C59" w14:textId="0B312E49" w:rsidR="006753FC" w:rsidRPr="005C53C9" w:rsidRDefault="006753FC" w:rsidP="00B64A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 xml:space="preserve">   Mean (SD)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008272B2" w14:textId="25818C62" w:rsidR="006753FC" w:rsidRPr="005C53C9" w:rsidRDefault="00F621DE" w:rsidP="002041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>0.0097 (0.21)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2776BA68" w14:textId="3AE48F6F" w:rsidR="006753FC" w:rsidRPr="005C53C9" w:rsidRDefault="00F621DE" w:rsidP="002041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>0.013 (-0.069, 0.12)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10D9F3EA" w14:textId="1359AEED" w:rsidR="006753FC" w:rsidRPr="005C53C9" w:rsidRDefault="00F621DE" w:rsidP="002041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>0.017 (0.20)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146F059B" w14:textId="1C0E2603" w:rsidR="006753FC" w:rsidRPr="005C53C9" w:rsidRDefault="00F621DE" w:rsidP="002041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>-0.048 (0.26)</w:t>
            </w:r>
          </w:p>
        </w:tc>
      </w:tr>
      <w:tr w:rsidR="006753FC" w:rsidRPr="005C53C9" w14:paraId="36B0476B" w14:textId="77777777" w:rsidTr="005C53C9">
        <w:trPr>
          <w:trHeight w:val="201"/>
          <w:jc w:val="center"/>
        </w:trPr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E77A8" w14:textId="13756BD7" w:rsidR="006753FC" w:rsidRPr="005C53C9" w:rsidRDefault="006753FC" w:rsidP="00B64A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 xml:space="preserve">   Median (IQR)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12A0B" w14:textId="6DB09B3F" w:rsidR="006753FC" w:rsidRPr="005C53C9" w:rsidRDefault="00F621DE" w:rsidP="002041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>-0.036 (0.26)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6C2D0" w14:textId="50F5AFAE" w:rsidR="006753FC" w:rsidRPr="005C53C9" w:rsidRDefault="00F621DE" w:rsidP="002041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>-0.004 (-0.15, 0.12)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C5EBC" w14:textId="66B1DF91" w:rsidR="006753FC" w:rsidRPr="005C53C9" w:rsidRDefault="00F621DE" w:rsidP="002041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>0.019 (-0.07, 0.12)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B1C79" w14:textId="1C175C72" w:rsidR="006753FC" w:rsidRPr="005C53C9" w:rsidRDefault="00F621DE" w:rsidP="002041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>-0.02 (-0.16, 0.11)</w:t>
            </w:r>
          </w:p>
        </w:tc>
      </w:tr>
      <w:tr w:rsidR="002041B7" w:rsidRPr="005C53C9" w14:paraId="22B3C4F6" w14:textId="77777777" w:rsidTr="005C53C9">
        <w:trPr>
          <w:trHeight w:val="401"/>
          <w:jc w:val="center"/>
        </w:trPr>
        <w:tc>
          <w:tcPr>
            <w:tcW w:w="125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C5DC3" w14:textId="77777777" w:rsidR="002041B7" w:rsidRPr="005C53C9" w:rsidRDefault="002041B7" w:rsidP="002041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C53C9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a</w:t>
            </w: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>Within</w:t>
            </w:r>
            <w:proofErr w:type="spellEnd"/>
            <w:r w:rsidRPr="005C53C9">
              <w:rPr>
                <w:rFonts w:ascii="Times New Roman" w:hAnsi="Times New Roman" w:cs="Times New Roman"/>
                <w:sz w:val="21"/>
                <w:szCs w:val="21"/>
              </w:rPr>
              <w:t>-person mean of all pre-diagnosis memory function observations</w:t>
            </w:r>
          </w:p>
          <w:p w14:paraId="492EC7CC" w14:textId="27C24961" w:rsidR="002041B7" w:rsidRPr="005C53C9" w:rsidRDefault="002041B7" w:rsidP="002041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C53C9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b</w:t>
            </w:r>
            <w:r w:rsidRPr="005C53C9">
              <w:rPr>
                <w:rFonts w:ascii="Times New Roman" w:hAnsi="Times New Roman" w:cs="Times New Roman"/>
                <w:sz w:val="21"/>
                <w:szCs w:val="21"/>
              </w:rPr>
              <w:t>Best</w:t>
            </w:r>
            <w:proofErr w:type="spellEnd"/>
            <w:r w:rsidRPr="005C53C9">
              <w:rPr>
                <w:rFonts w:ascii="Times New Roman" w:hAnsi="Times New Roman" w:cs="Times New Roman"/>
                <w:sz w:val="21"/>
                <w:szCs w:val="21"/>
              </w:rPr>
              <w:t xml:space="preserve"> unbiased linear prediction (BLUP) from multivariable linear mixed effects model</w:t>
            </w:r>
          </w:p>
        </w:tc>
      </w:tr>
    </w:tbl>
    <w:p w14:paraId="7A5DDBF4" w14:textId="7DCC0983" w:rsidR="004313A6" w:rsidRDefault="004313A6" w:rsidP="009D679C">
      <w:pPr>
        <w:spacing w:line="480" w:lineRule="auto"/>
        <w:rPr>
          <w:rFonts w:ascii="Times New Roman" w:hAnsi="Times New Roman" w:cs="Times New Roman"/>
        </w:rPr>
      </w:pPr>
    </w:p>
    <w:p w14:paraId="1795D9C2" w14:textId="77777777" w:rsidR="004313A6" w:rsidRPr="00B02D1A" w:rsidRDefault="004313A6" w:rsidP="009D679C">
      <w:pPr>
        <w:spacing w:line="480" w:lineRule="auto"/>
        <w:rPr>
          <w:rFonts w:ascii="Times New Roman" w:hAnsi="Times New Roman" w:cs="Times New Roman"/>
        </w:rPr>
      </w:pPr>
    </w:p>
    <w:p w14:paraId="219B1DE6" w14:textId="77777777" w:rsidR="009D679C" w:rsidRPr="009D679C" w:rsidRDefault="009D679C" w:rsidP="009D679C">
      <w:pPr>
        <w:spacing w:line="480" w:lineRule="auto"/>
        <w:rPr>
          <w:rFonts w:ascii="Times New Roman" w:hAnsi="Times New Roman" w:cs="Times New Roman"/>
        </w:rPr>
      </w:pPr>
    </w:p>
    <w:sectPr w:rsidR="009D679C" w:rsidRPr="009D679C" w:rsidSect="005C53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E458B" w14:textId="77777777" w:rsidR="00EB3285" w:rsidRDefault="00EB3285" w:rsidP="009D679C">
      <w:r>
        <w:separator/>
      </w:r>
    </w:p>
  </w:endnote>
  <w:endnote w:type="continuationSeparator" w:id="0">
    <w:p w14:paraId="48788086" w14:textId="77777777" w:rsidR="00EB3285" w:rsidRDefault="00EB3285" w:rsidP="009D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286594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A09C60" w14:textId="77777777" w:rsidR="009D679C" w:rsidRDefault="009D679C" w:rsidP="00AA66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9BED6F" w14:textId="77777777" w:rsidR="009D679C" w:rsidRDefault="009D679C" w:rsidP="009D67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8419" w14:textId="77777777" w:rsidR="00931FC2" w:rsidRDefault="00C6433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BFBA" w14:textId="77777777" w:rsidR="00EB3285" w:rsidRDefault="00EB3285" w:rsidP="009D679C">
      <w:r>
        <w:separator/>
      </w:r>
    </w:p>
  </w:footnote>
  <w:footnote w:type="continuationSeparator" w:id="0">
    <w:p w14:paraId="535B82ED" w14:textId="77777777" w:rsidR="00EB3285" w:rsidRDefault="00EB3285" w:rsidP="009D6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3223188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79DA1CC" w14:textId="60CDB9BF" w:rsidR="00E522A9" w:rsidRDefault="00E522A9" w:rsidP="004B18D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36EFE2" w14:textId="77777777" w:rsidR="00E522A9" w:rsidRDefault="00E522A9" w:rsidP="00E522A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26866722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6E9F7E0" w14:textId="499E9B0F" w:rsidR="00E522A9" w:rsidRPr="00C64477" w:rsidRDefault="00E522A9" w:rsidP="004B18D7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C64477">
          <w:rPr>
            <w:rStyle w:val="PageNumber"/>
            <w:rFonts w:ascii="Times New Roman" w:hAnsi="Times New Roman" w:cs="Times New Roman"/>
          </w:rPr>
          <w:fldChar w:fldCharType="begin"/>
        </w:r>
        <w:r w:rsidRPr="00C64477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C64477">
          <w:rPr>
            <w:rStyle w:val="PageNumber"/>
            <w:rFonts w:ascii="Times New Roman" w:hAnsi="Times New Roman" w:cs="Times New Roman"/>
          </w:rPr>
          <w:fldChar w:fldCharType="separate"/>
        </w:r>
        <w:r w:rsidRPr="00C64477">
          <w:rPr>
            <w:rStyle w:val="PageNumber"/>
            <w:rFonts w:ascii="Times New Roman" w:hAnsi="Times New Roman" w:cs="Times New Roman"/>
            <w:noProof/>
          </w:rPr>
          <w:t>1</w:t>
        </w:r>
        <w:r w:rsidRPr="00C64477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A0758E4" w14:textId="77777777" w:rsidR="00E522A9" w:rsidRPr="00C64477" w:rsidRDefault="00E522A9" w:rsidP="00E522A9">
    <w:pPr>
      <w:pStyle w:val="Header"/>
      <w:ind w:right="36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E49A4"/>
    <w:multiLevelType w:val="hybridMultilevel"/>
    <w:tmpl w:val="D68421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9C"/>
    <w:rsid w:val="00083431"/>
    <w:rsid w:val="000F5B4C"/>
    <w:rsid w:val="002041B7"/>
    <w:rsid w:val="00396149"/>
    <w:rsid w:val="003B5498"/>
    <w:rsid w:val="004313A6"/>
    <w:rsid w:val="004D43BA"/>
    <w:rsid w:val="004E7DA6"/>
    <w:rsid w:val="005B33E7"/>
    <w:rsid w:val="005C53C9"/>
    <w:rsid w:val="005E3120"/>
    <w:rsid w:val="00665959"/>
    <w:rsid w:val="006753FC"/>
    <w:rsid w:val="00762E96"/>
    <w:rsid w:val="007953AC"/>
    <w:rsid w:val="00931FC2"/>
    <w:rsid w:val="00966769"/>
    <w:rsid w:val="009D679C"/>
    <w:rsid w:val="009E5056"/>
    <w:rsid w:val="009E6405"/>
    <w:rsid w:val="00AD6D51"/>
    <w:rsid w:val="00B51924"/>
    <w:rsid w:val="00B64A93"/>
    <w:rsid w:val="00C26777"/>
    <w:rsid w:val="00C315D6"/>
    <w:rsid w:val="00C64332"/>
    <w:rsid w:val="00C64477"/>
    <w:rsid w:val="00C8545E"/>
    <w:rsid w:val="00D066A8"/>
    <w:rsid w:val="00E07AFA"/>
    <w:rsid w:val="00E444B3"/>
    <w:rsid w:val="00E522A9"/>
    <w:rsid w:val="00EB3285"/>
    <w:rsid w:val="00EF24EB"/>
    <w:rsid w:val="00F621DE"/>
    <w:rsid w:val="00F90E67"/>
    <w:rsid w:val="00FC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303D5"/>
  <w15:chartTrackingRefBased/>
  <w15:docId w15:val="{9ABC0C9A-3BE5-854E-97E5-181020E2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7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7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79C"/>
  </w:style>
  <w:style w:type="paragraph" w:styleId="Footer">
    <w:name w:val="footer"/>
    <w:basedOn w:val="Normal"/>
    <w:link w:val="FooterChar"/>
    <w:uiPriority w:val="99"/>
    <w:unhideWhenUsed/>
    <w:rsid w:val="009D6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79C"/>
  </w:style>
  <w:style w:type="character" w:styleId="PageNumber">
    <w:name w:val="page number"/>
    <w:basedOn w:val="DefaultParagraphFont"/>
    <w:uiPriority w:val="99"/>
    <w:semiHidden/>
    <w:unhideWhenUsed/>
    <w:rsid w:val="009D679C"/>
  </w:style>
  <w:style w:type="character" w:styleId="CommentReference">
    <w:name w:val="annotation reference"/>
    <w:basedOn w:val="DefaultParagraphFont"/>
    <w:uiPriority w:val="99"/>
    <w:semiHidden/>
    <w:unhideWhenUsed/>
    <w:rsid w:val="009D6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67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67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7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79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79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B64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Kobayashi</dc:creator>
  <cp:keywords/>
  <dc:description/>
  <cp:lastModifiedBy>Kobayashi, Lindsay</cp:lastModifiedBy>
  <cp:revision>5</cp:revision>
  <dcterms:created xsi:type="dcterms:W3CDTF">2021-05-25T19:02:00Z</dcterms:created>
  <dcterms:modified xsi:type="dcterms:W3CDTF">2021-12-07T15:21:00Z</dcterms:modified>
</cp:coreProperties>
</file>